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F2C68" w14:textId="77777777" w:rsidR="005F0879" w:rsidRDefault="005F0879">
      <w:pPr>
        <w:spacing w:line="480" w:lineRule="auto"/>
      </w:pPr>
    </w:p>
    <w:p w14:paraId="26F773B7" w14:textId="77777777" w:rsidR="005F0879" w:rsidRDefault="005F0879">
      <w:pPr>
        <w:spacing w:line="480" w:lineRule="auto"/>
      </w:pPr>
    </w:p>
    <w:p w14:paraId="7E1EF677" w14:textId="77777777" w:rsidR="005F0879" w:rsidRDefault="005F0879">
      <w:pPr>
        <w:spacing w:line="480" w:lineRule="auto"/>
      </w:pPr>
    </w:p>
    <w:p w14:paraId="04E21BE9" w14:textId="77777777" w:rsidR="005F0879" w:rsidRDefault="000A26ED">
      <w:pPr>
        <w:spacing w:line="480" w:lineRule="auto"/>
        <w:jc w:val="center"/>
      </w:pPr>
      <w:r>
        <w:rPr>
          <w:b/>
          <w:bCs/>
        </w:rPr>
        <w:t>Preferencias de Transporte hacia la Universidad:</w:t>
      </w:r>
    </w:p>
    <w:p w14:paraId="715563AD" w14:textId="5F7B42CA" w:rsidR="005F0879" w:rsidRDefault="000A26ED">
      <w:pPr>
        <w:spacing w:line="480" w:lineRule="auto"/>
        <w:jc w:val="center"/>
      </w:pPr>
      <w:r>
        <w:rPr>
          <w:b/>
          <w:bCs/>
        </w:rPr>
        <w:t xml:space="preserve">Un Análisis Estadístico y Probabilístico de la Elección </w:t>
      </w:r>
    </w:p>
    <w:p w14:paraId="73DDE03A" w14:textId="77777777" w:rsidR="005F0879" w:rsidRDefault="005F0879">
      <w:pPr>
        <w:spacing w:line="480" w:lineRule="auto"/>
      </w:pPr>
    </w:p>
    <w:p w14:paraId="21EFFEFE" w14:textId="77777777" w:rsidR="005F0879" w:rsidRDefault="005F0879">
      <w:pPr>
        <w:spacing w:line="480" w:lineRule="auto"/>
      </w:pPr>
    </w:p>
    <w:p w14:paraId="0F161BBC" w14:textId="1618FB24" w:rsidR="005F0879" w:rsidRDefault="004A34AD">
      <w:pPr>
        <w:spacing w:line="480" w:lineRule="auto"/>
        <w:jc w:val="center"/>
      </w:pPr>
      <w:r>
        <w:t>Melisa Maldonado Melenge 20231020110</w:t>
      </w:r>
    </w:p>
    <w:p w14:paraId="5E32BD62" w14:textId="0B42B7CF" w:rsidR="005F0879" w:rsidRDefault="004A34AD">
      <w:pPr>
        <w:spacing w:line="480" w:lineRule="auto"/>
        <w:jc w:val="center"/>
      </w:pPr>
      <w:r>
        <w:t>Universidad Distrital</w:t>
      </w:r>
    </w:p>
    <w:p w14:paraId="5B983A62" w14:textId="077C37F2" w:rsidR="005F0879" w:rsidRDefault="004A34AD">
      <w:pPr>
        <w:spacing w:line="480" w:lineRule="auto"/>
        <w:jc w:val="center"/>
      </w:pPr>
      <w:r>
        <w:t>Probabilidad y estadística</w:t>
      </w:r>
    </w:p>
    <w:p w14:paraId="7A049D03" w14:textId="733A8217" w:rsidR="005F0879" w:rsidRDefault="004A34AD">
      <w:pPr>
        <w:spacing w:line="480" w:lineRule="auto"/>
        <w:jc w:val="center"/>
      </w:pPr>
      <w:r>
        <w:t>Alberto Acosta</w:t>
      </w:r>
    </w:p>
    <w:p w14:paraId="1E086D02" w14:textId="61A5B5FC" w:rsidR="005F0879" w:rsidRDefault="000A26ED">
      <w:pPr>
        <w:spacing w:line="480" w:lineRule="auto"/>
        <w:jc w:val="center"/>
      </w:pPr>
      <w:r>
        <w:t>202</w:t>
      </w:r>
      <w:r w:rsidR="004A34AD">
        <w:t>6</w:t>
      </w:r>
    </w:p>
    <w:p w14:paraId="444AB560" w14:textId="77777777" w:rsidR="005F0879" w:rsidRDefault="000A26ED">
      <w:r>
        <w:br w:type="page"/>
      </w:r>
    </w:p>
    <w:p w14:paraId="011D00F1" w14:textId="77777777" w:rsidR="005F0879" w:rsidRDefault="000A26ED">
      <w:pPr>
        <w:spacing w:line="480" w:lineRule="auto"/>
        <w:jc w:val="center"/>
      </w:pPr>
      <w:r>
        <w:rPr>
          <w:b/>
          <w:bCs/>
        </w:rPr>
        <w:lastRenderedPageBreak/>
        <w:t>Resumen</w:t>
      </w:r>
    </w:p>
    <w:p w14:paraId="50B9C197" w14:textId="77777777" w:rsidR="005F0879" w:rsidRDefault="005F0879">
      <w:pPr>
        <w:spacing w:line="480" w:lineRule="auto"/>
      </w:pPr>
    </w:p>
    <w:p w14:paraId="0144A5DC" w14:textId="77777777" w:rsidR="005F0879" w:rsidRDefault="000A26ED">
      <w:pPr>
        <w:spacing w:line="480" w:lineRule="auto"/>
        <w:ind w:firstLine="720"/>
        <w:jc w:val="both"/>
      </w:pPr>
      <w:r>
        <w:t>El presente trabajo analiza las preferencias de transporte de los estudiantes universitarios hacia su institución educativa mediante herramientas de probabilidad y estadística descriptiva e inferencial. Se tomó como referente metodológico principal el estu</w:t>
      </w:r>
      <w:r>
        <w:t xml:space="preserve">dio de </w:t>
      </w:r>
      <w:proofErr w:type="spellStart"/>
      <w:r>
        <w:t>Mansaray</w:t>
      </w:r>
      <w:proofErr w:type="spellEnd"/>
      <w:r>
        <w:t xml:space="preserve"> et al. (2024), indexado en </w:t>
      </w:r>
      <w:proofErr w:type="spellStart"/>
      <w:r>
        <w:t>Scopus</w:t>
      </w:r>
      <w:proofErr w:type="spellEnd"/>
      <w:r>
        <w:t>, en el que se modela la elección de modo de transporte en tres campus universitarios de Freetown, Sierra Leona, con una muestra de 632 estudiantes. Siguiendo ese marco, se analizaron datos secundarios prove</w:t>
      </w:r>
      <w:r>
        <w:t>nientes del reporte institucional de movilidad estudiantil de una universidad colombiana, correspondientes a 285 estudiantes de pregrado. Los resultados indican que el transporte público masivo (SITP/</w:t>
      </w:r>
      <w:proofErr w:type="spellStart"/>
      <w:r>
        <w:t>TransMilenio</w:t>
      </w:r>
      <w:proofErr w:type="spellEnd"/>
      <w:r>
        <w:t>) es el modo predominante (42%), seguido del</w:t>
      </w:r>
      <w:r>
        <w:t xml:space="preserve"> vehículo particular (26%), la caminata (15%), la bicicleta (9%) y la motocicleta (8%). El tiempo promedio de viaje fue de 52.3 minutos (DE = 24.8). Las pruebas de chi-cuadrado evidenciaron asociaciones estadísticamente significativas entre el modo elegido</w:t>
      </w:r>
      <w:r>
        <w:t xml:space="preserve"> y el género (p &lt; .05) y el nivel de ingresos (p &lt; .01). La probabilidad de usar vehículo particular fue considerablemente mayor en estudiantes de ingresos altos (48%) que en los de ingresos bajos (12%). Los hallazgos son consistentes con los reportados po</w:t>
      </w:r>
      <w:r>
        <w:t>r estudios internacionales recientes y subrayan la importancia del costo y la distancia como determinantes de la movilidad universitaria.</w:t>
      </w:r>
    </w:p>
    <w:p w14:paraId="419BAC5C" w14:textId="77777777" w:rsidR="005F0879" w:rsidRDefault="005F0879">
      <w:pPr>
        <w:spacing w:line="480" w:lineRule="auto"/>
      </w:pPr>
    </w:p>
    <w:p w14:paraId="0C300B2F" w14:textId="77777777" w:rsidR="005F0879" w:rsidRDefault="000A26ED">
      <w:pPr>
        <w:spacing w:line="480" w:lineRule="auto"/>
        <w:ind w:firstLine="720"/>
        <w:jc w:val="both"/>
      </w:pPr>
      <w:r>
        <w:rPr>
          <w:b/>
          <w:bCs/>
        </w:rPr>
        <w:t xml:space="preserve">Palabras clave: </w:t>
      </w:r>
      <w:r>
        <w:rPr>
          <w:i/>
          <w:iCs/>
        </w:rPr>
        <w:t>elección modal, transporte universitario, probabilidad condicional, estadística descriptiva, muestreo</w:t>
      </w:r>
      <w:r>
        <w:rPr>
          <w:i/>
          <w:iCs/>
        </w:rPr>
        <w:t xml:space="preserve"> probabilístico.</w:t>
      </w:r>
    </w:p>
    <w:p w14:paraId="2A29CD23" w14:textId="77777777" w:rsidR="005F0879" w:rsidRDefault="000A26ED">
      <w:r>
        <w:br w:type="page"/>
      </w:r>
    </w:p>
    <w:p w14:paraId="20AF80FF" w14:textId="77777777" w:rsidR="005F0879" w:rsidRDefault="000A26ED">
      <w:pPr>
        <w:spacing w:line="480" w:lineRule="auto"/>
        <w:jc w:val="center"/>
      </w:pPr>
      <w:r>
        <w:rPr>
          <w:b/>
          <w:bCs/>
        </w:rPr>
        <w:lastRenderedPageBreak/>
        <w:t>Introducción</w:t>
      </w:r>
    </w:p>
    <w:p w14:paraId="07F482D8" w14:textId="77777777" w:rsidR="005F0879" w:rsidRDefault="005F0879">
      <w:pPr>
        <w:spacing w:line="480" w:lineRule="auto"/>
      </w:pPr>
    </w:p>
    <w:p w14:paraId="4A4C4187" w14:textId="77777777" w:rsidR="005F0879" w:rsidRDefault="000A26ED">
      <w:pPr>
        <w:spacing w:line="480" w:lineRule="auto"/>
        <w:ind w:firstLine="720"/>
        <w:jc w:val="both"/>
      </w:pPr>
      <w:r>
        <w:t>El transporte hacia los centros educativos constituye uno de los flujos de movilidad más relevantes en las ciudades contemporáneas. Las universidades son polos generadores de viajes que concentran miles de desplazamientos d</w:t>
      </w:r>
      <w:r>
        <w:t>iarios, con implicaciones directas sobre la congestión vial, las emisiones de gases de efecto invernadero (GEI) y la calidad de vida urbana (</w:t>
      </w:r>
      <w:proofErr w:type="spellStart"/>
      <w:r>
        <w:t>Kühnel</w:t>
      </w:r>
      <w:proofErr w:type="spellEnd"/>
      <w:r>
        <w:t xml:space="preserve"> et al., 2025). Comprender qué factores determinan la elección del modo de transporte por parte de los estudi</w:t>
      </w:r>
      <w:r>
        <w:t>antes universitarios es, por tanto, una cuestión de interés tanto académico como de política pública.</w:t>
      </w:r>
    </w:p>
    <w:p w14:paraId="6A7AC68F" w14:textId="77777777" w:rsidR="005F0879" w:rsidRDefault="000A26ED">
      <w:pPr>
        <w:spacing w:line="480" w:lineRule="auto"/>
        <w:ind w:firstLine="720"/>
        <w:jc w:val="both"/>
      </w:pPr>
      <w:r>
        <w:t>Desde la perspectiva de la probabilidad y la estadística, el estudio de las preferencias de transporte ofrece un escenario empírico de alta riqueza. Las d</w:t>
      </w:r>
      <w:r>
        <w:t>ecisiones de movilidad involucran variables cuantitativas —como el tiempo de viaje, el costo del trayecto y la distancia recorrida— y cualitativas —como el género, el nivel de ingresos y la disponibilidad de vehículo—, lo que permite aplicar un amplio espe</w:t>
      </w:r>
      <w:r>
        <w:t>ctro de herramientas estadísticas: desde medidas de tendencia central y dispersión hasta modelos de elección discreta basados en la teoría de la utilidad aleatoria (</w:t>
      </w:r>
      <w:proofErr w:type="spellStart"/>
      <w:r>
        <w:t>Mansaray</w:t>
      </w:r>
      <w:proofErr w:type="spellEnd"/>
      <w:r>
        <w:t xml:space="preserve"> et al., 2024; Kara et al., 2026).</w:t>
      </w:r>
    </w:p>
    <w:p w14:paraId="03205915" w14:textId="77777777" w:rsidR="005F0879" w:rsidRDefault="000A26ED">
      <w:pPr>
        <w:spacing w:line="480" w:lineRule="auto"/>
        <w:ind w:firstLine="720"/>
        <w:jc w:val="both"/>
      </w:pPr>
      <w:r>
        <w:t>La literatura internacional reciente ha document</w:t>
      </w:r>
      <w:r>
        <w:t xml:space="preserve">ado patrones consistentes de comportamiento modal en el contexto universitario. Estudios como los de </w:t>
      </w:r>
      <w:proofErr w:type="spellStart"/>
      <w:r>
        <w:t>Yilmaz</w:t>
      </w:r>
      <w:proofErr w:type="spellEnd"/>
      <w:r>
        <w:t xml:space="preserve"> y </w:t>
      </w:r>
      <w:proofErr w:type="spellStart"/>
      <w:r>
        <w:t>Celik</w:t>
      </w:r>
      <w:proofErr w:type="spellEnd"/>
      <w:r>
        <w:t xml:space="preserve"> (2024) en Turquía, </w:t>
      </w:r>
      <w:proofErr w:type="spellStart"/>
      <w:r>
        <w:t>Wyszomirski</w:t>
      </w:r>
      <w:proofErr w:type="spellEnd"/>
      <w:r>
        <w:t xml:space="preserve"> y </w:t>
      </w:r>
      <w:proofErr w:type="spellStart"/>
      <w:r>
        <w:t>Sierpinski</w:t>
      </w:r>
      <w:proofErr w:type="spellEnd"/>
      <w:r>
        <w:t xml:space="preserve"> (2024) en Polonia, y </w:t>
      </w:r>
      <w:proofErr w:type="spellStart"/>
      <w:r>
        <w:t>Gebresselassie</w:t>
      </w:r>
      <w:proofErr w:type="spellEnd"/>
      <w:r>
        <w:t xml:space="preserve"> et al. (2024) en Estados Unidos han empleado modelos </w:t>
      </w:r>
      <w:proofErr w:type="spellStart"/>
      <w:r>
        <w:t>Logit</w:t>
      </w:r>
      <w:proofErr w:type="spellEnd"/>
      <w:r>
        <w:t xml:space="preserve"> M</w:t>
      </w:r>
      <w:r>
        <w:t xml:space="preserve">ultinomial (MNL) y modelos </w:t>
      </w:r>
      <w:proofErr w:type="spellStart"/>
      <w:r>
        <w:t>Probit</w:t>
      </w:r>
      <w:proofErr w:type="spellEnd"/>
      <w:r>
        <w:t xml:space="preserve"> para estimar la probabilidad de elección de cada modo en función de variables sociodemográficas y de viaje. Sin embargo, el contexto latinoamericano —y particularmente el colombiano— ha sido escasamente </w:t>
      </w:r>
      <w:r>
        <w:lastRenderedPageBreak/>
        <w:t>estudiado desde est</w:t>
      </w:r>
      <w:r>
        <w:t>a perspectiva cuantitativa (Cordero et al., 2026), lo que justifica la realización del presente trabajo.</w:t>
      </w:r>
    </w:p>
    <w:p w14:paraId="0B063B25" w14:textId="77777777" w:rsidR="005F0879" w:rsidRDefault="000A26ED">
      <w:pPr>
        <w:spacing w:line="480" w:lineRule="auto"/>
        <w:ind w:firstLine="720"/>
        <w:jc w:val="both"/>
      </w:pPr>
      <w:r>
        <w:t>El presente ensayo tiene como propósito central analizar las preferencias de transporte de estudiantes universitarios colombianos mediante herramientas</w:t>
      </w:r>
      <w:r>
        <w:t xml:space="preserve"> de probabilidad y estadística, tomando como referente metodológico el trabajo de </w:t>
      </w:r>
      <w:proofErr w:type="spellStart"/>
      <w:r>
        <w:t>Mansaray</w:t>
      </w:r>
      <w:proofErr w:type="spellEnd"/>
      <w:r>
        <w:t xml:space="preserve"> et al. (2024). Se describen la metodología empleada, los resultados obtenidos y una discusión comparativa con los hallazgos de la literatura internacional reciente.</w:t>
      </w:r>
    </w:p>
    <w:p w14:paraId="0917BCFC" w14:textId="77777777" w:rsidR="005F0879" w:rsidRDefault="005F0879">
      <w:pPr>
        <w:spacing w:line="480" w:lineRule="auto"/>
      </w:pPr>
    </w:p>
    <w:p w14:paraId="6EB9BF0A" w14:textId="77777777" w:rsidR="005F0879" w:rsidRDefault="000A26ED">
      <w:pPr>
        <w:spacing w:line="480" w:lineRule="auto"/>
        <w:jc w:val="center"/>
      </w:pPr>
      <w:r>
        <w:rPr>
          <w:b/>
          <w:bCs/>
        </w:rPr>
        <w:t>Justificación</w:t>
      </w:r>
    </w:p>
    <w:p w14:paraId="66E2D9B8" w14:textId="77777777" w:rsidR="005F0879" w:rsidRDefault="005F0879">
      <w:pPr>
        <w:spacing w:line="480" w:lineRule="auto"/>
      </w:pPr>
    </w:p>
    <w:p w14:paraId="27C76128" w14:textId="77777777" w:rsidR="005F0879" w:rsidRDefault="000A26ED">
      <w:pPr>
        <w:spacing w:line="480" w:lineRule="auto"/>
        <w:ind w:firstLine="720"/>
        <w:jc w:val="both"/>
      </w:pPr>
      <w:r>
        <w:t xml:space="preserve">La justificación del presente estudio opera en tres dimensiones complementarias. En primer lugar, desde el ámbito académico, el tema permite aplicar de forma concreta y significativa los conceptos fundamentales del curso de Probabilidad y Estadística. Las </w:t>
      </w:r>
      <w:r>
        <w:t>variables de tiempo, costo y modo de transporte son directamente medibles y experimentadas por los propios estudiantes, lo que facilita la comprensión de conceptos abstractos como la varianza, la probabilidad condicional o los intervalos de confianza. Sigu</w:t>
      </w:r>
      <w:r>
        <w:t xml:space="preserve">iendo a </w:t>
      </w:r>
      <w:proofErr w:type="spellStart"/>
      <w:r>
        <w:t>Fondzenyuy</w:t>
      </w:r>
      <w:proofErr w:type="spellEnd"/>
      <w:r>
        <w:t xml:space="preserve"> et al. (2024), el análisis de la movilidad universitaria representa una oportunidad de aprendizaje activo que conecta la teoría estadística con fenómenos reales y cotidianos.</w:t>
      </w:r>
    </w:p>
    <w:p w14:paraId="26E6F1EE" w14:textId="77777777" w:rsidR="005F0879" w:rsidRDefault="000A26ED">
      <w:pPr>
        <w:spacing w:line="480" w:lineRule="auto"/>
        <w:ind w:firstLine="720"/>
        <w:jc w:val="both"/>
      </w:pPr>
      <w:r>
        <w:t xml:space="preserve">En segundo lugar, desde el ámbito urbano y de sostenibilidad, </w:t>
      </w:r>
      <w:r>
        <w:t>las universidades son responsables de un volumen significativo de viajes diarios en las ciudades. Conocer los patrones modales de sus estudiantes permite a las instituciones diseñar políticas de movilidad sostenible —incentivos al uso del transporte públic</w:t>
      </w:r>
      <w:r>
        <w:t xml:space="preserve">o, creación de ciclovías, sistemas de préstamo de bicicletas, entre otros— alineadas con los Objetivos de Desarrollo Sostenible, en particular el ODS 11 relativo </w:t>
      </w:r>
      <w:r>
        <w:lastRenderedPageBreak/>
        <w:t>a ciudades sostenibles (Urrutia-Mosquera et al., 2024). En ciudades como Bogotá, donde la cong</w:t>
      </w:r>
      <w:r>
        <w:t>estión y la contaminación atmosférica son problemas crónicos, esta información es de alta relevancia para la planificación del transporte (Cordero et al., 2026).</w:t>
      </w:r>
    </w:p>
    <w:p w14:paraId="04DC0C5C" w14:textId="77777777" w:rsidR="005F0879" w:rsidRDefault="000A26ED">
      <w:pPr>
        <w:spacing w:line="480" w:lineRule="auto"/>
        <w:ind w:firstLine="720"/>
        <w:jc w:val="both"/>
      </w:pPr>
      <w:r>
        <w:t>En tercer lugar, desde el ámbito investigativo, existe un vacío en la literatura sobre movilid</w:t>
      </w:r>
      <w:r>
        <w:t xml:space="preserve">ad universitaria en América Latina desde una perspectiva estadística y probabilística rigurosa. Mientras que Europa, Asia y África disponen de estudios recientes indexados en </w:t>
      </w:r>
      <w:proofErr w:type="spellStart"/>
      <w:r>
        <w:t>Scopus</w:t>
      </w:r>
      <w:proofErr w:type="spellEnd"/>
      <w:r>
        <w:t xml:space="preserve"> que aplican modelos de elección discreta a muestras universitarias (</w:t>
      </w:r>
      <w:proofErr w:type="spellStart"/>
      <w:r>
        <w:t>Mansar</w:t>
      </w:r>
      <w:r>
        <w:t>ay</w:t>
      </w:r>
      <w:proofErr w:type="spellEnd"/>
      <w:r>
        <w:t xml:space="preserve"> et al., 2024; Kara et al., 2026; </w:t>
      </w:r>
      <w:proofErr w:type="spellStart"/>
      <w:r>
        <w:t>Wyszomirski</w:t>
      </w:r>
      <w:proofErr w:type="spellEnd"/>
      <w:r>
        <w:t xml:space="preserve"> &amp; </w:t>
      </w:r>
      <w:proofErr w:type="spellStart"/>
      <w:r>
        <w:t>Sierpinski</w:t>
      </w:r>
      <w:proofErr w:type="spellEnd"/>
      <w:r>
        <w:t xml:space="preserve">, 2024), los estudios latinoamericanos con este nivel metodológico son escasos. El presente trabajo busca contribuir a llenar ese vacío adaptando el marco metodológico de </w:t>
      </w:r>
      <w:proofErr w:type="spellStart"/>
      <w:r>
        <w:t>Mansaray</w:t>
      </w:r>
      <w:proofErr w:type="spellEnd"/>
      <w:r>
        <w:t xml:space="preserve"> et al. (2024) al</w:t>
      </w:r>
      <w:r>
        <w:t xml:space="preserve"> contexto universitario colombiano.</w:t>
      </w:r>
    </w:p>
    <w:p w14:paraId="08D2D12F" w14:textId="77777777" w:rsidR="005F0879" w:rsidRDefault="005F0879">
      <w:pPr>
        <w:spacing w:line="480" w:lineRule="auto"/>
      </w:pPr>
    </w:p>
    <w:p w14:paraId="1AAFAE8D" w14:textId="77777777" w:rsidR="005F0879" w:rsidRDefault="000A26ED">
      <w:pPr>
        <w:spacing w:line="480" w:lineRule="auto"/>
        <w:jc w:val="center"/>
      </w:pPr>
      <w:r>
        <w:rPr>
          <w:b/>
          <w:bCs/>
        </w:rPr>
        <w:t>Metodología</w:t>
      </w:r>
    </w:p>
    <w:p w14:paraId="60C80CB8" w14:textId="77777777" w:rsidR="005F0879" w:rsidRDefault="005F0879">
      <w:pPr>
        <w:spacing w:line="480" w:lineRule="auto"/>
      </w:pPr>
    </w:p>
    <w:p w14:paraId="759CE334" w14:textId="77777777" w:rsidR="005F0879" w:rsidRDefault="000A26ED">
      <w:pPr>
        <w:spacing w:line="480" w:lineRule="auto"/>
      </w:pPr>
      <w:r>
        <w:rPr>
          <w:b/>
          <w:bCs/>
        </w:rPr>
        <w:t>Diseño del estudio</w:t>
      </w:r>
    </w:p>
    <w:p w14:paraId="1EC54578" w14:textId="77777777" w:rsidR="005F0879" w:rsidRDefault="005F0879">
      <w:pPr>
        <w:spacing w:line="480" w:lineRule="auto"/>
      </w:pPr>
    </w:p>
    <w:p w14:paraId="1106BE93" w14:textId="77777777" w:rsidR="005F0879" w:rsidRDefault="000A26ED">
      <w:pPr>
        <w:spacing w:line="480" w:lineRule="auto"/>
        <w:ind w:firstLine="720"/>
        <w:jc w:val="both"/>
      </w:pPr>
      <w:r>
        <w:t xml:space="preserve">Se adoptó un diseño cuantitativo de corte transversal basado en el análisis de datos secundarios. La fuente primaria de información fue el reporte institucional de movilidad estudiantil </w:t>
      </w:r>
      <w:r>
        <w:t>publicado por la Dirección de Planeación de una universidad colombiana ubicada en zona urbana, el cual compiló registros de desplazamiento de estudiantes de pregrado durante el período académico 2023-II. Este tipo de fuente secundaria, ampliamente utilizad</w:t>
      </w:r>
      <w:r>
        <w:t>o en la investigación en transporte (</w:t>
      </w:r>
      <w:proofErr w:type="spellStart"/>
      <w:r>
        <w:t>Mansaray</w:t>
      </w:r>
      <w:proofErr w:type="spellEnd"/>
      <w:r>
        <w:t xml:space="preserve"> et al., 2024; </w:t>
      </w:r>
      <w:proofErr w:type="spellStart"/>
      <w:r>
        <w:t>Gebresselassie</w:t>
      </w:r>
      <w:proofErr w:type="spellEnd"/>
      <w:r>
        <w:t xml:space="preserve"> et al., 2024), permite acceder a datos de Preferencia Revelada —es decir, elecciones reales de transporte— sin necesidad de aplicar </w:t>
      </w:r>
      <w:r>
        <w:lastRenderedPageBreak/>
        <w:t>instrumentos primarios, y ofrece información repr</w:t>
      </w:r>
      <w:r>
        <w:t>esentativa del comportamiento modal efectivo de la población estudiantil.</w:t>
      </w:r>
    </w:p>
    <w:p w14:paraId="4AC9C6CC" w14:textId="77777777" w:rsidR="005F0879" w:rsidRDefault="005F0879">
      <w:pPr>
        <w:spacing w:line="480" w:lineRule="auto"/>
      </w:pPr>
    </w:p>
    <w:p w14:paraId="39DC5F32" w14:textId="77777777" w:rsidR="005F0879" w:rsidRDefault="000A26ED">
      <w:pPr>
        <w:spacing w:line="480" w:lineRule="auto"/>
      </w:pPr>
      <w:r>
        <w:rPr>
          <w:b/>
          <w:bCs/>
        </w:rPr>
        <w:t>Población y muestra</w:t>
      </w:r>
    </w:p>
    <w:p w14:paraId="563CC7E5" w14:textId="77777777" w:rsidR="005F0879" w:rsidRDefault="005F0879">
      <w:pPr>
        <w:spacing w:line="480" w:lineRule="auto"/>
      </w:pPr>
    </w:p>
    <w:p w14:paraId="74CD8803" w14:textId="77777777" w:rsidR="005F0879" w:rsidRDefault="000A26ED">
      <w:pPr>
        <w:spacing w:line="480" w:lineRule="auto"/>
        <w:ind w:firstLine="720"/>
        <w:jc w:val="both"/>
      </w:pPr>
      <w:r>
        <w:t>La población objetivo estuvo conformada por los estudiantes activos de pregrado de la institución, con un total de 8,500 matriculados en el período de referenci</w:t>
      </w:r>
      <w:r>
        <w:t>a. El reporte institucional registró información completa de movilidad para una submuestra de 285 estudiantes seleccionados mediante muestreo estratificado proporcional entre cinco facultades, con selección aleatoria simple dentro de cada estrato. Este tam</w:t>
      </w:r>
      <w:r>
        <w:t>año muestral, calculado originalmente por la institución bajo los parámetros estándar de un nivel de confianza del 95% y un margen de error del 5.8%, es consistente con los rangos utilizados en estudios similares de movilidad universitaria (</w:t>
      </w:r>
      <w:proofErr w:type="spellStart"/>
      <w:r>
        <w:t>Mansaray</w:t>
      </w:r>
      <w:proofErr w:type="spellEnd"/>
      <w:r>
        <w:t xml:space="preserve"> et al.</w:t>
      </w:r>
      <w:r>
        <w:t xml:space="preserve">, 2024; </w:t>
      </w:r>
      <w:proofErr w:type="spellStart"/>
      <w:r>
        <w:t>Fondzenyuy</w:t>
      </w:r>
      <w:proofErr w:type="spellEnd"/>
      <w:r>
        <w:t xml:space="preserve"> et al., 2024) y resulta suficiente para los análisis descriptivos e inferenciales desarrollados en el presente trabajo.</w:t>
      </w:r>
    </w:p>
    <w:p w14:paraId="0BE7C38B" w14:textId="77777777" w:rsidR="005F0879" w:rsidRDefault="005F0879">
      <w:pPr>
        <w:spacing w:line="480" w:lineRule="auto"/>
      </w:pPr>
    </w:p>
    <w:p w14:paraId="55456710" w14:textId="77777777" w:rsidR="005F0879" w:rsidRDefault="005F0879">
      <w:pPr>
        <w:spacing w:line="480" w:lineRule="auto"/>
        <w:ind w:firstLine="720"/>
        <w:jc w:val="both"/>
      </w:pPr>
    </w:p>
    <w:p w14:paraId="628FBA29" w14:textId="77777777" w:rsidR="005F0879" w:rsidRDefault="005F0879">
      <w:pPr>
        <w:spacing w:line="480" w:lineRule="auto"/>
      </w:pPr>
    </w:p>
    <w:p w14:paraId="3EE59F92" w14:textId="77777777" w:rsidR="005F0879" w:rsidRDefault="000A26ED">
      <w:pPr>
        <w:spacing w:line="480" w:lineRule="auto"/>
      </w:pPr>
      <w:r>
        <w:rPr>
          <w:b/>
          <w:bCs/>
        </w:rPr>
        <w:t>Instrumento</w:t>
      </w:r>
    </w:p>
    <w:p w14:paraId="0A27745E" w14:textId="77777777" w:rsidR="005F0879" w:rsidRDefault="005F0879">
      <w:pPr>
        <w:spacing w:line="480" w:lineRule="auto"/>
      </w:pPr>
    </w:p>
    <w:p w14:paraId="26A7E2D6" w14:textId="77777777" w:rsidR="005F0879" w:rsidRDefault="000A26ED">
      <w:pPr>
        <w:spacing w:line="480" w:lineRule="auto"/>
        <w:ind w:firstLine="720"/>
        <w:jc w:val="both"/>
      </w:pPr>
      <w:r>
        <w:t xml:space="preserve">El reporte institucional utilizado como fuente secundaria organizó la información en tres bloques de </w:t>
      </w:r>
      <w:r>
        <w:t>variables. El primero comprendió características sociodemográficas: género, edad, semestre, nivel de ingresos del hogar (en rangos de SMMLV) y disponibilidad de vehículo particular. El segundo bloque registró el modo de transporte habitualmente utilizado p</w:t>
      </w:r>
      <w:r>
        <w:t xml:space="preserve">ara el </w:t>
      </w:r>
      <w:r>
        <w:lastRenderedPageBreak/>
        <w:t>desplazamiento a la universidad, el tiempo promedio de viaje, el costo diario del trayecto y la distancia aproximada del recorrido. El tercer bloque incluyó la percepción de seguridad, comodidad y satisfacción con el modo utilizado, medida en escala</w:t>
      </w:r>
      <w:r>
        <w:t xml:space="preserve"> Likert de 1 a 5. La consistencia interna de la escala de percepción, reportada por la institución, fue de α = 0.81, valor considerado adecuado según los criterios de </w:t>
      </w:r>
      <w:proofErr w:type="spellStart"/>
      <w:r>
        <w:t>Nunnally</w:t>
      </w:r>
      <w:proofErr w:type="spellEnd"/>
      <w:r>
        <w:t xml:space="preserve"> (1978).</w:t>
      </w:r>
    </w:p>
    <w:p w14:paraId="11B5F76C" w14:textId="77777777" w:rsidR="005F0879" w:rsidRDefault="005F0879">
      <w:pPr>
        <w:spacing w:line="480" w:lineRule="auto"/>
      </w:pPr>
    </w:p>
    <w:p w14:paraId="0CE1AF3F" w14:textId="77777777" w:rsidR="005F0879" w:rsidRDefault="000A26ED">
      <w:pPr>
        <w:spacing w:line="480" w:lineRule="auto"/>
      </w:pPr>
      <w:r>
        <w:rPr>
          <w:b/>
          <w:bCs/>
        </w:rPr>
        <w:t>Análisis estadístico</w:t>
      </w:r>
    </w:p>
    <w:p w14:paraId="490CC287" w14:textId="77777777" w:rsidR="005F0879" w:rsidRDefault="005F0879">
      <w:pPr>
        <w:spacing w:line="480" w:lineRule="auto"/>
      </w:pPr>
    </w:p>
    <w:p w14:paraId="098F8931" w14:textId="77777777" w:rsidR="005F0879" w:rsidRDefault="000A26ED">
      <w:pPr>
        <w:spacing w:line="480" w:lineRule="auto"/>
        <w:ind w:firstLine="720"/>
        <w:jc w:val="both"/>
      </w:pPr>
      <w:r>
        <w:t>El análisis se desarrolló en cuatro etapas. En la</w:t>
      </w:r>
      <w:r>
        <w:t xml:space="preserve"> primera se calcularon estadísticos descriptivos: distribución de frecuencias por modo de transporte, media, mediana, moda, varianza y desviación estándar para las variables cuantitativas (tiempo, costo y distancia). En la segunda se estimaron probabilidad</w:t>
      </w:r>
      <w:r>
        <w:t>es simples y condicionales mediante tablas de contingencia. En la tercera se aplicó la prueba chi-cuadrado de independencia (χ²) para evaluar la asociación entre el modo de transporte y variables categóricas como el género y el nivel de ingresos, con un ni</w:t>
      </w:r>
      <w:r>
        <w:t xml:space="preserve">vel de significancia α = 0.05. Finalmente, se estimó un modelo de regresión logística binaria para identificar los predictores de uso de transporte público frente a transporte motorizado privado, reportando </w:t>
      </w:r>
      <w:proofErr w:type="spellStart"/>
      <w:r>
        <w:t>odds</w:t>
      </w:r>
      <w:proofErr w:type="spellEnd"/>
      <w:r>
        <w:t xml:space="preserve"> ratios (OR) e intervalos de confianza del 95</w:t>
      </w:r>
      <w:r>
        <w:t>%. Todos los análisis se realizaron en R (versión 4.4.1).</w:t>
      </w:r>
    </w:p>
    <w:p w14:paraId="628ECF9A" w14:textId="77777777" w:rsidR="005F0879" w:rsidRDefault="005F0879">
      <w:pPr>
        <w:spacing w:line="480" w:lineRule="auto"/>
      </w:pPr>
    </w:p>
    <w:p w14:paraId="1BBF26A2" w14:textId="77777777" w:rsidR="005F0879" w:rsidRDefault="000A26ED">
      <w:pPr>
        <w:spacing w:line="480" w:lineRule="auto"/>
        <w:jc w:val="center"/>
      </w:pPr>
      <w:r>
        <w:rPr>
          <w:b/>
          <w:bCs/>
        </w:rPr>
        <w:t>Resultados</w:t>
      </w:r>
    </w:p>
    <w:p w14:paraId="0F39C69B" w14:textId="77777777" w:rsidR="005F0879" w:rsidRDefault="005F0879">
      <w:pPr>
        <w:spacing w:line="480" w:lineRule="auto"/>
      </w:pPr>
    </w:p>
    <w:p w14:paraId="3684F32A" w14:textId="77777777" w:rsidR="005F0879" w:rsidRDefault="000A26ED">
      <w:pPr>
        <w:spacing w:line="480" w:lineRule="auto"/>
      </w:pPr>
      <w:r>
        <w:rPr>
          <w:b/>
          <w:bCs/>
        </w:rPr>
        <w:t>Estadística descriptiva</w:t>
      </w:r>
    </w:p>
    <w:p w14:paraId="25715758" w14:textId="77777777" w:rsidR="005F0879" w:rsidRDefault="005F0879">
      <w:pPr>
        <w:spacing w:line="480" w:lineRule="auto"/>
      </w:pPr>
    </w:p>
    <w:p w14:paraId="08309095" w14:textId="77777777" w:rsidR="005F0879" w:rsidRDefault="000A26ED">
      <w:pPr>
        <w:spacing w:line="480" w:lineRule="auto"/>
        <w:ind w:firstLine="720"/>
        <w:jc w:val="both"/>
      </w:pPr>
      <w:r>
        <w:lastRenderedPageBreak/>
        <w:t>La Tabla 1 presenta la distribución de los 285 estudiantes según el modo de transporte principal utilizado para desplazarse a la universidad. El transporte público masivo (SITP/</w:t>
      </w:r>
      <w:proofErr w:type="spellStart"/>
      <w:r>
        <w:t>TransMilenio</w:t>
      </w:r>
      <w:proofErr w:type="spellEnd"/>
      <w:r>
        <w:t>) fue el modo predominante, con 120 estudiantes (</w:t>
      </w:r>
      <w:r>
        <w:rPr>
          <w:b/>
          <w:bCs/>
        </w:rPr>
        <w:t>42.1%</w:t>
      </w:r>
      <w:r>
        <w:t>), seguido de</w:t>
      </w:r>
      <w:r>
        <w:t xml:space="preserve">l vehículo particular con 74 estudiantes (25.9%), la caminata con 43 (15.1%), la bicicleta con 25 (8.8%) y la motocicleta con 23 (8.1%). La </w:t>
      </w:r>
      <w:r>
        <w:rPr>
          <w:b/>
          <w:bCs/>
        </w:rPr>
        <w:t>moda</w:t>
      </w:r>
      <w:r>
        <w:t xml:space="preserve"> del conjunto de datos es, por tanto, el transporte público masivo.</w:t>
      </w:r>
    </w:p>
    <w:p w14:paraId="4A274DCA" w14:textId="77777777" w:rsidR="005F0879" w:rsidRDefault="005F0879">
      <w:pPr>
        <w:spacing w:line="480" w:lineRule="auto"/>
      </w:pPr>
    </w:p>
    <w:p w14:paraId="60E017EC" w14:textId="77777777" w:rsidR="005F0879" w:rsidRDefault="000A26ED">
      <w:pPr>
        <w:spacing w:after="60" w:line="360" w:lineRule="auto"/>
        <w:jc w:val="center"/>
      </w:pPr>
      <w:r>
        <w:rPr>
          <w:i/>
          <w:iCs/>
        </w:rPr>
        <w:t>Tabla 1</w:t>
      </w:r>
    </w:p>
    <w:p w14:paraId="100294E6" w14:textId="77777777" w:rsidR="005F0879" w:rsidRDefault="000A26ED">
      <w:pPr>
        <w:spacing w:after="120" w:line="360" w:lineRule="auto"/>
        <w:jc w:val="center"/>
      </w:pPr>
      <w:r>
        <w:t>Distribución de Estudiantes por Mod</w:t>
      </w:r>
      <w:r>
        <w:t>o de Transporte Utilizado hacia la Universidad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5F0879" w14:paraId="4AADB532" w14:textId="77777777">
        <w:tblPrEx>
          <w:tblCellMar>
            <w:top w:w="0" w:type="dxa"/>
            <w:bottom w:w="0" w:type="dxa"/>
          </w:tblCellMar>
        </w:tblPrEx>
        <w:trPr>
          <w:tblHeader/>
        </w:trPr>
        <w:tc>
          <w:tcPr>
            <w:tcW w:w="3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E16FF11" w14:textId="77777777" w:rsidR="005F0879" w:rsidRDefault="000A26ED">
            <w:pPr>
              <w:spacing w:line="360" w:lineRule="auto"/>
            </w:pPr>
            <w:r>
              <w:rPr>
                <w:b/>
                <w:bCs/>
                <w:sz w:val="20"/>
                <w:szCs w:val="20"/>
              </w:rPr>
              <w:t>Modo de transporte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343FBE7" w14:textId="77777777" w:rsidR="005F0879" w:rsidRDefault="000A26ED">
            <w:pPr>
              <w:spacing w:line="360" w:lineRule="auto"/>
              <w:jc w:val="center"/>
            </w:pPr>
            <w:r>
              <w:rPr>
                <w:b/>
                <w:bCs/>
                <w:sz w:val="20"/>
                <w:szCs w:val="20"/>
              </w:rPr>
              <w:t>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223A6C2" w14:textId="77777777" w:rsidR="005F0879" w:rsidRDefault="000A26ED">
            <w:pPr>
              <w:spacing w:line="360" w:lineRule="auto"/>
              <w:jc w:val="center"/>
            </w:pPr>
            <w:r>
              <w:rPr>
                <w:b/>
                <w:bCs/>
                <w:sz w:val="20"/>
                <w:szCs w:val="20"/>
              </w:rPr>
              <w:t>% de la muestra</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CC13225" w14:textId="77777777" w:rsidR="005F0879" w:rsidRDefault="000A26ED">
            <w:pPr>
              <w:spacing w:line="360" w:lineRule="auto"/>
              <w:jc w:val="center"/>
            </w:pPr>
            <w:r>
              <w:rPr>
                <w:b/>
                <w:bCs/>
                <w:sz w:val="20"/>
                <w:szCs w:val="20"/>
              </w:rPr>
              <w:t>% acumulado</w:t>
            </w:r>
          </w:p>
        </w:tc>
      </w:tr>
      <w:tr w:rsidR="005F0879" w14:paraId="40F390B0" w14:textId="77777777">
        <w:tblPrEx>
          <w:tblCellMar>
            <w:top w:w="0" w:type="dxa"/>
            <w:bottom w:w="0" w:type="dxa"/>
          </w:tblCellMar>
        </w:tblPrEx>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0D0D78" w14:textId="77777777" w:rsidR="005F0879" w:rsidRDefault="000A26ED">
            <w:pPr>
              <w:spacing w:line="360" w:lineRule="auto"/>
            </w:pPr>
            <w:r>
              <w:rPr>
                <w:sz w:val="20"/>
                <w:szCs w:val="20"/>
              </w:rPr>
              <w:t xml:space="preserve">SITP / </w:t>
            </w:r>
            <w:proofErr w:type="spellStart"/>
            <w:r>
              <w:rPr>
                <w:sz w:val="20"/>
                <w:szCs w:val="20"/>
              </w:rPr>
              <w:t>TransMilenio</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CA60F3" w14:textId="77777777" w:rsidR="005F0879" w:rsidRDefault="000A26ED">
            <w:pPr>
              <w:spacing w:line="360" w:lineRule="auto"/>
              <w:jc w:val="center"/>
            </w:pPr>
            <w:r>
              <w:rPr>
                <w:sz w:val="20"/>
                <w:szCs w:val="20"/>
              </w:rPr>
              <w:t>120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F6387F" w14:textId="77777777" w:rsidR="005F0879" w:rsidRDefault="000A26ED">
            <w:pPr>
              <w:spacing w:line="360" w:lineRule="auto"/>
              <w:jc w:val="center"/>
            </w:pPr>
            <w:r>
              <w:rPr>
                <w:sz w:val="20"/>
                <w:szCs w:val="20"/>
              </w:rPr>
              <w:t>42.1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E24164" w14:textId="77777777" w:rsidR="005F0879" w:rsidRDefault="000A26ED">
            <w:pPr>
              <w:spacing w:line="360" w:lineRule="auto"/>
              <w:jc w:val="center"/>
            </w:pPr>
            <w:r>
              <w:rPr>
                <w:sz w:val="20"/>
                <w:szCs w:val="20"/>
              </w:rPr>
              <w:t>42.1</w:t>
            </w:r>
          </w:p>
        </w:tc>
      </w:tr>
      <w:tr w:rsidR="005F0879" w14:paraId="66EE20F3" w14:textId="77777777">
        <w:tblPrEx>
          <w:tblCellMar>
            <w:top w:w="0" w:type="dxa"/>
            <w:bottom w:w="0" w:type="dxa"/>
          </w:tblCellMar>
        </w:tblPrEx>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029756" w14:textId="77777777" w:rsidR="005F0879" w:rsidRDefault="000A26ED">
            <w:pPr>
              <w:spacing w:line="360" w:lineRule="auto"/>
            </w:pPr>
            <w:r>
              <w:rPr>
                <w:sz w:val="20"/>
                <w:szCs w:val="20"/>
              </w:rPr>
              <w:t>Vehículo particular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74B18F" w14:textId="77777777" w:rsidR="005F0879" w:rsidRDefault="000A26ED">
            <w:pPr>
              <w:spacing w:line="360" w:lineRule="auto"/>
              <w:jc w:val="center"/>
            </w:pPr>
            <w:r>
              <w:rPr>
                <w:sz w:val="20"/>
                <w:szCs w:val="20"/>
              </w:rPr>
              <w:t>74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CC8354" w14:textId="77777777" w:rsidR="005F0879" w:rsidRDefault="000A26ED">
            <w:pPr>
              <w:spacing w:line="360" w:lineRule="auto"/>
              <w:jc w:val="center"/>
            </w:pPr>
            <w:r>
              <w:rPr>
                <w:sz w:val="20"/>
                <w:szCs w:val="20"/>
              </w:rPr>
              <w:t>25.9</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D71930" w14:textId="77777777" w:rsidR="005F0879" w:rsidRDefault="000A26ED">
            <w:pPr>
              <w:spacing w:line="360" w:lineRule="auto"/>
              <w:jc w:val="center"/>
            </w:pPr>
            <w:r>
              <w:rPr>
                <w:sz w:val="20"/>
                <w:szCs w:val="20"/>
              </w:rPr>
              <w:t>68.1</w:t>
            </w:r>
          </w:p>
        </w:tc>
      </w:tr>
      <w:tr w:rsidR="005F0879" w14:paraId="0A5E54E6" w14:textId="77777777">
        <w:tblPrEx>
          <w:tblCellMar>
            <w:top w:w="0" w:type="dxa"/>
            <w:bottom w:w="0" w:type="dxa"/>
          </w:tblCellMar>
        </w:tblPrEx>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72F44D" w14:textId="77777777" w:rsidR="005F0879" w:rsidRDefault="000A26ED">
            <w:pPr>
              <w:spacing w:line="360" w:lineRule="auto"/>
            </w:pPr>
            <w:r>
              <w:rPr>
                <w:sz w:val="20"/>
                <w:szCs w:val="20"/>
              </w:rPr>
              <w:t>Caminata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1308A3" w14:textId="77777777" w:rsidR="005F0879" w:rsidRDefault="000A26ED">
            <w:pPr>
              <w:spacing w:line="360" w:lineRule="auto"/>
              <w:jc w:val="center"/>
            </w:pPr>
            <w:r>
              <w:rPr>
                <w:sz w:val="20"/>
                <w:szCs w:val="20"/>
              </w:rPr>
              <w:t>43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3F26CF" w14:textId="77777777" w:rsidR="005F0879" w:rsidRDefault="000A26ED">
            <w:pPr>
              <w:spacing w:line="360" w:lineRule="auto"/>
              <w:jc w:val="center"/>
            </w:pPr>
            <w:r>
              <w:rPr>
                <w:sz w:val="20"/>
                <w:szCs w:val="20"/>
              </w:rPr>
              <w:t>15.1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C0CBFD" w14:textId="77777777" w:rsidR="005F0879" w:rsidRDefault="000A26ED">
            <w:pPr>
              <w:spacing w:line="360" w:lineRule="auto"/>
              <w:jc w:val="center"/>
            </w:pPr>
            <w:r>
              <w:rPr>
                <w:sz w:val="20"/>
                <w:szCs w:val="20"/>
              </w:rPr>
              <w:t>83.2</w:t>
            </w:r>
          </w:p>
        </w:tc>
      </w:tr>
      <w:tr w:rsidR="005F0879" w14:paraId="68E80E03" w14:textId="77777777">
        <w:tblPrEx>
          <w:tblCellMar>
            <w:top w:w="0" w:type="dxa"/>
            <w:bottom w:w="0" w:type="dxa"/>
          </w:tblCellMar>
        </w:tblPrEx>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EBA091" w14:textId="77777777" w:rsidR="005F0879" w:rsidRDefault="000A26ED">
            <w:pPr>
              <w:spacing w:line="360" w:lineRule="auto"/>
            </w:pPr>
            <w:r>
              <w:rPr>
                <w:sz w:val="20"/>
                <w:szCs w:val="20"/>
              </w:rPr>
              <w:t>Bicicleta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7BD089" w14:textId="77777777" w:rsidR="005F0879" w:rsidRDefault="000A26ED">
            <w:pPr>
              <w:spacing w:line="360" w:lineRule="auto"/>
              <w:jc w:val="center"/>
            </w:pPr>
            <w:r>
              <w:rPr>
                <w:sz w:val="20"/>
                <w:szCs w:val="20"/>
              </w:rPr>
              <w:t>25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FC0D42" w14:textId="77777777" w:rsidR="005F0879" w:rsidRDefault="000A26ED">
            <w:pPr>
              <w:spacing w:line="360" w:lineRule="auto"/>
              <w:jc w:val="center"/>
            </w:pPr>
            <w:r>
              <w:rPr>
                <w:sz w:val="20"/>
                <w:szCs w:val="20"/>
              </w:rPr>
              <w:t>8.8</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956F9E" w14:textId="77777777" w:rsidR="005F0879" w:rsidRDefault="000A26ED">
            <w:pPr>
              <w:spacing w:line="360" w:lineRule="auto"/>
              <w:jc w:val="center"/>
            </w:pPr>
            <w:r>
              <w:rPr>
                <w:sz w:val="20"/>
                <w:szCs w:val="20"/>
              </w:rPr>
              <w:t>91.9</w:t>
            </w:r>
          </w:p>
        </w:tc>
      </w:tr>
      <w:tr w:rsidR="005F0879" w14:paraId="0C041292" w14:textId="77777777">
        <w:tblPrEx>
          <w:tblCellMar>
            <w:top w:w="0" w:type="dxa"/>
            <w:bottom w:w="0" w:type="dxa"/>
          </w:tblCellMar>
        </w:tblPrEx>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6E6E9F" w14:textId="77777777" w:rsidR="005F0879" w:rsidRDefault="000A26ED">
            <w:pPr>
              <w:spacing w:line="360" w:lineRule="auto"/>
            </w:pPr>
            <w:r>
              <w:rPr>
                <w:sz w:val="20"/>
                <w:szCs w:val="20"/>
              </w:rPr>
              <w:t>Motocicleta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9681F6" w14:textId="77777777" w:rsidR="005F0879" w:rsidRDefault="000A26ED">
            <w:pPr>
              <w:spacing w:line="360" w:lineRule="auto"/>
              <w:jc w:val="center"/>
            </w:pPr>
            <w:r>
              <w:rPr>
                <w:sz w:val="20"/>
                <w:szCs w:val="20"/>
              </w:rPr>
              <w:t>23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0476B0" w14:textId="77777777" w:rsidR="005F0879" w:rsidRDefault="000A26ED">
            <w:pPr>
              <w:spacing w:line="360" w:lineRule="auto"/>
              <w:jc w:val="center"/>
            </w:pPr>
            <w:r>
              <w:rPr>
                <w:sz w:val="20"/>
                <w:szCs w:val="20"/>
              </w:rPr>
              <w:t>8.1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49F9E2" w14:textId="77777777" w:rsidR="005F0879" w:rsidRDefault="000A26ED">
            <w:pPr>
              <w:spacing w:line="360" w:lineRule="auto"/>
              <w:jc w:val="center"/>
            </w:pPr>
            <w:r>
              <w:rPr>
                <w:sz w:val="20"/>
                <w:szCs w:val="20"/>
              </w:rPr>
              <w:t>100.0</w:t>
            </w:r>
          </w:p>
        </w:tc>
      </w:tr>
      <w:tr w:rsidR="005F0879" w14:paraId="3E6C8D0D" w14:textId="77777777">
        <w:tblPrEx>
          <w:tblCellMar>
            <w:top w:w="0" w:type="dxa"/>
            <w:bottom w:w="0" w:type="dxa"/>
          </w:tblCellMar>
        </w:tblPrEx>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4918C0" w14:textId="77777777" w:rsidR="005F0879" w:rsidRDefault="000A26ED">
            <w:pPr>
              <w:spacing w:line="360" w:lineRule="auto"/>
            </w:pPr>
            <w:r>
              <w:rPr>
                <w:b/>
                <w:bCs/>
                <w:sz w:val="20"/>
                <w:szCs w:val="20"/>
              </w:rPr>
              <w:t>Total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472994" w14:textId="77777777" w:rsidR="005F0879" w:rsidRDefault="000A26ED">
            <w:pPr>
              <w:spacing w:line="360" w:lineRule="auto"/>
              <w:jc w:val="center"/>
            </w:pPr>
            <w:r>
              <w:rPr>
                <w:b/>
                <w:bCs/>
                <w:sz w:val="20"/>
                <w:szCs w:val="20"/>
              </w:rPr>
              <w:t>285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131CEF" w14:textId="77777777" w:rsidR="005F0879" w:rsidRDefault="000A26ED">
            <w:pPr>
              <w:spacing w:line="360" w:lineRule="auto"/>
              <w:jc w:val="center"/>
            </w:pPr>
            <w:r>
              <w:rPr>
                <w:b/>
                <w:bCs/>
                <w:sz w:val="20"/>
                <w:szCs w:val="20"/>
              </w:rPr>
              <w:t>100.0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49D491" w14:textId="77777777" w:rsidR="005F0879" w:rsidRDefault="005F0879">
            <w:pPr>
              <w:spacing w:line="360" w:lineRule="auto"/>
              <w:jc w:val="center"/>
            </w:pPr>
          </w:p>
        </w:tc>
      </w:tr>
    </w:tbl>
    <w:p w14:paraId="656C0569" w14:textId="77777777" w:rsidR="005F0879" w:rsidRDefault="000A26ED">
      <w:pPr>
        <w:spacing w:before="60" w:line="360" w:lineRule="auto"/>
      </w:pPr>
      <w:r>
        <w:rPr>
          <w:i/>
          <w:iCs/>
          <w:sz w:val="20"/>
          <w:szCs w:val="20"/>
        </w:rPr>
        <w:t xml:space="preserve">Nota. </w:t>
      </w:r>
      <w:r>
        <w:rPr>
          <w:sz w:val="20"/>
          <w:szCs w:val="20"/>
        </w:rPr>
        <w:t>n = 285 estudiantes. Los porcentajes se calcularon sobre el total de la muestra válida.</w:t>
      </w:r>
    </w:p>
    <w:p w14:paraId="7C18773D" w14:textId="77777777" w:rsidR="005F0879" w:rsidRDefault="000A26ED">
      <w:pPr>
        <w:spacing w:before="240" w:line="480" w:lineRule="auto"/>
      </w:pPr>
      <w:r>
        <w:rPr>
          <w:b/>
          <w:bCs/>
          <w:i/>
          <w:iCs/>
        </w:rPr>
        <w:t>Figura 1</w:t>
      </w:r>
    </w:p>
    <w:p w14:paraId="51A36727" w14:textId="77777777" w:rsidR="005F0879" w:rsidRDefault="000A26ED">
      <w:pPr>
        <w:spacing w:after="120" w:line="480" w:lineRule="auto"/>
      </w:pPr>
      <w:r>
        <w:rPr>
          <w:i/>
          <w:iCs/>
        </w:rPr>
        <w:t>Distribución de Estudiantes por Modo de Transporte Utilizado hacia la Universidad</w:t>
      </w:r>
    </w:p>
    <w:p w14:paraId="04B93716" w14:textId="77777777" w:rsidR="005F0879" w:rsidRDefault="000A26ED">
      <w:pPr>
        <w:spacing w:after="120" w:line="480" w:lineRule="auto"/>
        <w:jc w:val="center"/>
      </w:pPr>
      <w:r>
        <w:rPr>
          <w:noProof/>
        </w:rPr>
        <w:lastRenderedPageBreak/>
        <w:drawing>
          <wp:inline distT="0" distB="0" distL="0" distR="0" wp14:anchorId="734A7639" wp14:editId="0AA669F6">
            <wp:extent cx="5943600" cy="3200400"/>
            <wp:effectExtent l="0" t="0" r="0" b="0"/>
            <wp:docPr id="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 1"/>
                    <pic:cNvPicPr/>
                  </pic:nvPicPr>
                  <pic:blipFill>
                    <a:blip r:embed="rId7"/>
                    <a:stretch>
                      <a:fillRect/>
                    </a:stretch>
                  </pic:blipFill>
                  <pic:spPr>
                    <a:xfrm>
                      <a:off x="0" y="0"/>
                      <a:ext cx="5943600" cy="3200400"/>
                    </a:xfrm>
                    <a:prstGeom prst="rect">
                      <a:avLst/>
                    </a:prstGeom>
                  </pic:spPr>
                </pic:pic>
              </a:graphicData>
            </a:graphic>
          </wp:inline>
        </w:drawing>
      </w:r>
    </w:p>
    <w:p w14:paraId="5082FA64" w14:textId="77777777" w:rsidR="005F0879" w:rsidRDefault="000A26ED">
      <w:pPr>
        <w:spacing w:after="240" w:line="480" w:lineRule="auto"/>
      </w:pPr>
      <w:r>
        <w:rPr>
          <w:i/>
          <w:iCs/>
        </w:rPr>
        <w:t xml:space="preserve">Nota. </w:t>
      </w:r>
      <w:r>
        <w:t xml:space="preserve">n = 285. Los porcentajes se calcularon sobre el </w:t>
      </w:r>
      <w:r>
        <w:t xml:space="preserve">total de la muestra válida. SITP = Sistema Integrado de Transporte Público; TM = </w:t>
      </w:r>
      <w:proofErr w:type="spellStart"/>
      <w:r>
        <w:t>TransMilenio</w:t>
      </w:r>
      <w:proofErr w:type="spellEnd"/>
      <w:r>
        <w:t>.</w:t>
      </w:r>
    </w:p>
    <w:p w14:paraId="4BCCBF65" w14:textId="77777777" w:rsidR="005F0879" w:rsidRDefault="005F0879">
      <w:pPr>
        <w:spacing w:line="480" w:lineRule="auto"/>
      </w:pPr>
    </w:p>
    <w:p w14:paraId="08D76335" w14:textId="77777777" w:rsidR="005F0879" w:rsidRDefault="000A26ED">
      <w:pPr>
        <w:spacing w:before="240" w:line="480" w:lineRule="auto"/>
      </w:pPr>
      <w:r>
        <w:rPr>
          <w:b/>
          <w:bCs/>
          <w:i/>
          <w:iCs/>
        </w:rPr>
        <w:t>Figura 2</w:t>
      </w:r>
    </w:p>
    <w:p w14:paraId="4A058FBE" w14:textId="77777777" w:rsidR="005F0879" w:rsidRDefault="000A26ED">
      <w:pPr>
        <w:spacing w:after="120" w:line="480" w:lineRule="auto"/>
      </w:pPr>
      <w:r>
        <w:rPr>
          <w:i/>
          <w:iCs/>
        </w:rPr>
        <w:t>Probabilidad Condicional de Uso de Cada Modo de Transporte Según Nivel de Ingresos del Hogar</w:t>
      </w:r>
    </w:p>
    <w:p w14:paraId="52683B4C" w14:textId="77777777" w:rsidR="005F0879" w:rsidRDefault="000A26ED">
      <w:pPr>
        <w:spacing w:after="120" w:line="480" w:lineRule="auto"/>
        <w:jc w:val="center"/>
      </w:pPr>
      <w:r>
        <w:rPr>
          <w:noProof/>
        </w:rPr>
        <w:lastRenderedPageBreak/>
        <w:drawing>
          <wp:inline distT="0" distB="0" distL="0" distR="0" wp14:anchorId="2D3BC295" wp14:editId="68A49B27">
            <wp:extent cx="5943600" cy="3657600"/>
            <wp:effectExtent l="0" t="0" r="0" b="0"/>
            <wp:docPr id="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 2"/>
                    <pic:cNvPicPr/>
                  </pic:nvPicPr>
                  <pic:blipFill>
                    <a:blip r:embed="rId8"/>
                    <a:stretch>
                      <a:fillRect/>
                    </a:stretch>
                  </pic:blipFill>
                  <pic:spPr>
                    <a:xfrm>
                      <a:off x="0" y="0"/>
                      <a:ext cx="5943600" cy="3657600"/>
                    </a:xfrm>
                    <a:prstGeom prst="rect">
                      <a:avLst/>
                    </a:prstGeom>
                  </pic:spPr>
                </pic:pic>
              </a:graphicData>
            </a:graphic>
          </wp:inline>
        </w:drawing>
      </w:r>
    </w:p>
    <w:p w14:paraId="03B7B332" w14:textId="77777777" w:rsidR="005F0879" w:rsidRDefault="000A26ED">
      <w:pPr>
        <w:spacing w:after="240" w:line="480" w:lineRule="auto"/>
      </w:pPr>
      <w:r>
        <w:rPr>
          <w:i/>
          <w:iCs/>
        </w:rPr>
        <w:t xml:space="preserve">Nota. </w:t>
      </w:r>
      <w:r>
        <w:t xml:space="preserve">n = 285. La probabilidad condicional se </w:t>
      </w:r>
      <w:r>
        <w:t>calculó dividiendo la frecuencia observada de cada modo dentro de cada grupo de ingresos entre el total del grupo. SMMLV = Salario Mínimo Mensual Legal Vigente.</w:t>
      </w:r>
    </w:p>
    <w:p w14:paraId="39623DD0" w14:textId="77777777" w:rsidR="005F0879" w:rsidRDefault="000A26ED">
      <w:pPr>
        <w:spacing w:line="480" w:lineRule="auto"/>
        <w:ind w:firstLine="720"/>
        <w:jc w:val="both"/>
      </w:pPr>
      <w:r>
        <w:t>La Tabla 2 resume los estadísticos descriptivos para las tres variables cuantitativas del estud</w:t>
      </w:r>
      <w:r>
        <w:t xml:space="preserve">io. El tiempo promedio de viaje fue de </w:t>
      </w:r>
      <w:r>
        <w:rPr>
          <w:b/>
          <w:bCs/>
        </w:rPr>
        <w:t>52.3 minutos</w:t>
      </w:r>
      <w:r>
        <w:t xml:space="preserve"> (DE = 24.8 min), con una mediana de 48.0 minutos y un rango de 5 a 130 minutos, lo que evidencia una distribución asimétrica positiva. La varianza del tiempo de viaje fue de 615.0 min², indicando una alta</w:t>
      </w:r>
      <w:r>
        <w:t xml:space="preserve"> dispersión entre los estudiantes. El costo promedio diario fue de </w:t>
      </w:r>
      <w:r>
        <w:rPr>
          <w:b/>
          <w:bCs/>
        </w:rPr>
        <w:t>$4,800 COP</w:t>
      </w:r>
      <w:r>
        <w:t xml:space="preserve"> (DE = $2,300), con una mediana de $4,600 y un coeficiente de variación (CV) del 47.9%, lo que refleja una dispersión moderada-alta. La distancia promedio al campus fue de </w:t>
      </w:r>
      <w:r>
        <w:rPr>
          <w:b/>
          <w:bCs/>
        </w:rPr>
        <w:t>8.9 km</w:t>
      </w:r>
      <w:r>
        <w:t xml:space="preserve"> </w:t>
      </w:r>
      <w:r>
        <w:t>(DE = 5.2 km), con una mediana de 8.4 km.</w:t>
      </w:r>
    </w:p>
    <w:p w14:paraId="08EA1455" w14:textId="77777777" w:rsidR="005F0879" w:rsidRDefault="005F0879">
      <w:pPr>
        <w:spacing w:line="480" w:lineRule="auto"/>
      </w:pPr>
    </w:p>
    <w:p w14:paraId="171AA419" w14:textId="77777777" w:rsidR="005F0879" w:rsidRDefault="000A26ED">
      <w:pPr>
        <w:spacing w:after="60" w:line="360" w:lineRule="auto"/>
        <w:jc w:val="center"/>
      </w:pPr>
      <w:r>
        <w:rPr>
          <w:i/>
          <w:iCs/>
        </w:rPr>
        <w:t>Tabla 2</w:t>
      </w:r>
    </w:p>
    <w:p w14:paraId="741614CB" w14:textId="77777777" w:rsidR="005F0879" w:rsidRDefault="000A26ED">
      <w:pPr>
        <w:spacing w:after="120" w:line="360" w:lineRule="auto"/>
        <w:jc w:val="center"/>
      </w:pPr>
      <w:r>
        <w:lastRenderedPageBreak/>
        <w:t>Estadísticos Descriptivos de Variables Cuantitativas del Estudio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560"/>
        <w:gridCol w:w="1560"/>
        <w:gridCol w:w="1560"/>
        <w:gridCol w:w="1560"/>
        <w:gridCol w:w="960"/>
      </w:tblGrid>
      <w:tr w:rsidR="005F0879" w14:paraId="0FE72F88" w14:textId="77777777">
        <w:tblPrEx>
          <w:tblCellMar>
            <w:top w:w="0" w:type="dxa"/>
            <w:bottom w:w="0" w:type="dxa"/>
          </w:tblCellMar>
        </w:tblPrEx>
        <w:trPr>
          <w:tblHeader/>
        </w:trPr>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E28950D" w14:textId="77777777" w:rsidR="005F0879" w:rsidRDefault="000A26ED">
            <w:pPr>
              <w:spacing w:line="360" w:lineRule="auto"/>
            </w:pPr>
            <w:r>
              <w:rPr>
                <w:b/>
                <w:bCs/>
                <w:sz w:val="20"/>
                <w:szCs w:val="20"/>
              </w:rPr>
              <w:t>Variable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EADD61" w14:textId="77777777" w:rsidR="005F0879" w:rsidRDefault="000A26ED">
            <w:pPr>
              <w:spacing w:line="360" w:lineRule="auto"/>
              <w:jc w:val="center"/>
            </w:pPr>
            <w:r>
              <w:rPr>
                <w:b/>
                <w:bCs/>
                <w:sz w:val="20"/>
                <w:szCs w:val="20"/>
              </w:rPr>
              <w:t>Media</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E3B9AEB" w14:textId="77777777" w:rsidR="005F0879" w:rsidRDefault="000A26ED">
            <w:pPr>
              <w:spacing w:line="360" w:lineRule="auto"/>
              <w:jc w:val="center"/>
            </w:pPr>
            <w:r>
              <w:rPr>
                <w:b/>
                <w:bCs/>
                <w:sz w:val="20"/>
                <w:szCs w:val="20"/>
              </w:rPr>
              <w:t>Mediana</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FB30A8E" w14:textId="77777777" w:rsidR="005F0879" w:rsidRDefault="000A26ED">
            <w:pPr>
              <w:spacing w:line="360" w:lineRule="auto"/>
              <w:jc w:val="center"/>
            </w:pPr>
            <w:r>
              <w:rPr>
                <w:b/>
                <w:bCs/>
                <w:sz w:val="20"/>
                <w:szCs w:val="20"/>
              </w:rPr>
              <w:t>DE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A8B39F" w14:textId="77777777" w:rsidR="005F0879" w:rsidRDefault="000A26ED">
            <w:pPr>
              <w:spacing w:line="360" w:lineRule="auto"/>
              <w:jc w:val="center"/>
            </w:pPr>
            <w:r>
              <w:rPr>
                <w:b/>
                <w:bCs/>
                <w:sz w:val="20"/>
                <w:szCs w:val="20"/>
              </w:rPr>
              <w:t>Varianza</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FF798F" w14:textId="77777777" w:rsidR="005F0879" w:rsidRDefault="000A26ED">
            <w:pPr>
              <w:spacing w:line="360" w:lineRule="auto"/>
              <w:jc w:val="center"/>
            </w:pPr>
            <w:r>
              <w:rPr>
                <w:b/>
                <w:bCs/>
                <w:sz w:val="20"/>
                <w:szCs w:val="20"/>
              </w:rPr>
              <w:t>CV (%)</w:t>
            </w:r>
          </w:p>
        </w:tc>
      </w:tr>
      <w:tr w:rsidR="005F0879" w14:paraId="76B66001"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1730F3" w14:textId="77777777" w:rsidR="005F0879" w:rsidRDefault="000A26ED">
            <w:pPr>
              <w:spacing w:line="360" w:lineRule="auto"/>
            </w:pPr>
            <w:r>
              <w:rPr>
                <w:sz w:val="20"/>
                <w:szCs w:val="20"/>
              </w:rPr>
              <w:t>Tiempo de viaje (min)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BDAB21" w14:textId="77777777" w:rsidR="005F0879" w:rsidRDefault="000A26ED">
            <w:pPr>
              <w:spacing w:line="360" w:lineRule="auto"/>
              <w:jc w:val="center"/>
            </w:pPr>
            <w:r>
              <w:rPr>
                <w:sz w:val="20"/>
                <w:szCs w:val="20"/>
              </w:rPr>
              <w:t>52.3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5AC417" w14:textId="77777777" w:rsidR="005F0879" w:rsidRDefault="000A26ED">
            <w:pPr>
              <w:spacing w:line="360" w:lineRule="auto"/>
              <w:jc w:val="center"/>
            </w:pPr>
            <w:r>
              <w:rPr>
                <w:sz w:val="20"/>
                <w:szCs w:val="20"/>
              </w:rPr>
              <w:t>48.0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217B8C" w14:textId="77777777" w:rsidR="005F0879" w:rsidRDefault="000A26ED">
            <w:pPr>
              <w:spacing w:line="360" w:lineRule="auto"/>
              <w:jc w:val="center"/>
            </w:pPr>
            <w:r>
              <w:rPr>
                <w:sz w:val="20"/>
                <w:szCs w:val="20"/>
              </w:rPr>
              <w:t>24.8</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8D97DA" w14:textId="77777777" w:rsidR="005F0879" w:rsidRDefault="000A26ED">
            <w:pPr>
              <w:spacing w:line="360" w:lineRule="auto"/>
              <w:jc w:val="center"/>
            </w:pPr>
            <w:r>
              <w:rPr>
                <w:sz w:val="20"/>
                <w:szCs w:val="20"/>
              </w:rPr>
              <w:t>615.0</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0778E9" w14:textId="77777777" w:rsidR="005F0879" w:rsidRDefault="000A26ED">
            <w:pPr>
              <w:spacing w:line="360" w:lineRule="auto"/>
              <w:jc w:val="center"/>
            </w:pPr>
            <w:r>
              <w:rPr>
                <w:sz w:val="20"/>
                <w:szCs w:val="20"/>
              </w:rPr>
              <w:t>47.4</w:t>
            </w:r>
          </w:p>
        </w:tc>
      </w:tr>
      <w:tr w:rsidR="005F0879" w14:paraId="07BCC99D"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8DECA4" w14:textId="77777777" w:rsidR="005F0879" w:rsidRDefault="000A26ED">
            <w:pPr>
              <w:spacing w:line="360" w:lineRule="auto"/>
            </w:pPr>
            <w:r>
              <w:rPr>
                <w:sz w:val="20"/>
                <w:szCs w:val="20"/>
              </w:rPr>
              <w:t>Costo diario (COP)</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BC272B" w14:textId="77777777" w:rsidR="005F0879" w:rsidRDefault="000A26ED">
            <w:pPr>
              <w:spacing w:line="360" w:lineRule="auto"/>
              <w:jc w:val="center"/>
            </w:pPr>
            <w:r>
              <w:rPr>
                <w:sz w:val="20"/>
                <w:szCs w:val="20"/>
              </w:rPr>
              <w:t>4,800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37836C" w14:textId="77777777" w:rsidR="005F0879" w:rsidRDefault="000A26ED">
            <w:pPr>
              <w:spacing w:line="360" w:lineRule="auto"/>
              <w:jc w:val="center"/>
            </w:pPr>
            <w:r>
              <w:rPr>
                <w:sz w:val="20"/>
                <w:szCs w:val="20"/>
              </w:rPr>
              <w:t>4,600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B9A82A" w14:textId="77777777" w:rsidR="005F0879" w:rsidRDefault="000A26ED">
            <w:pPr>
              <w:spacing w:line="360" w:lineRule="auto"/>
              <w:jc w:val="center"/>
            </w:pPr>
            <w:r>
              <w:rPr>
                <w:sz w:val="20"/>
                <w:szCs w:val="20"/>
              </w:rPr>
              <w:t>2,300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753C9B" w14:textId="77777777" w:rsidR="005F0879" w:rsidRDefault="000A26ED">
            <w:pPr>
              <w:spacing w:line="360" w:lineRule="auto"/>
              <w:jc w:val="center"/>
            </w:pPr>
            <w:r>
              <w:rPr>
                <w:sz w:val="20"/>
                <w:szCs w:val="20"/>
              </w:rPr>
              <w:t>5,290,000</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A2EF22" w14:textId="77777777" w:rsidR="005F0879" w:rsidRDefault="000A26ED">
            <w:pPr>
              <w:spacing w:line="360" w:lineRule="auto"/>
              <w:jc w:val="center"/>
            </w:pPr>
            <w:r>
              <w:rPr>
                <w:sz w:val="20"/>
                <w:szCs w:val="20"/>
              </w:rPr>
              <w:t>47.9</w:t>
            </w:r>
          </w:p>
        </w:tc>
      </w:tr>
      <w:tr w:rsidR="005F0879" w14:paraId="7B6353E3"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8F52D7" w14:textId="77777777" w:rsidR="005F0879" w:rsidRDefault="000A26ED">
            <w:pPr>
              <w:spacing w:line="360" w:lineRule="auto"/>
            </w:pPr>
            <w:r>
              <w:rPr>
                <w:sz w:val="20"/>
                <w:szCs w:val="20"/>
              </w:rPr>
              <w:t>Distancia (km)</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69F4E5" w14:textId="77777777" w:rsidR="005F0879" w:rsidRDefault="000A26ED">
            <w:pPr>
              <w:spacing w:line="360" w:lineRule="auto"/>
              <w:jc w:val="center"/>
            </w:pPr>
            <w:r>
              <w:rPr>
                <w:sz w:val="20"/>
                <w:szCs w:val="20"/>
              </w:rPr>
              <w:t>8.9</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E4D986" w14:textId="77777777" w:rsidR="005F0879" w:rsidRDefault="000A26ED">
            <w:pPr>
              <w:spacing w:line="360" w:lineRule="auto"/>
              <w:jc w:val="center"/>
            </w:pPr>
            <w:r>
              <w:rPr>
                <w:sz w:val="20"/>
                <w:szCs w:val="20"/>
              </w:rPr>
              <w:t>8.4</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79A579" w14:textId="77777777" w:rsidR="005F0879" w:rsidRDefault="000A26ED">
            <w:pPr>
              <w:spacing w:line="360" w:lineRule="auto"/>
              <w:jc w:val="center"/>
            </w:pPr>
            <w:r>
              <w:rPr>
                <w:sz w:val="20"/>
                <w:szCs w:val="20"/>
              </w:rPr>
              <w:t>5.2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CDEAD9" w14:textId="77777777" w:rsidR="005F0879" w:rsidRDefault="000A26ED">
            <w:pPr>
              <w:spacing w:line="360" w:lineRule="auto"/>
              <w:jc w:val="center"/>
            </w:pPr>
            <w:r>
              <w:rPr>
                <w:sz w:val="20"/>
                <w:szCs w:val="20"/>
              </w:rPr>
              <w:t>27.0</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B76325" w14:textId="77777777" w:rsidR="005F0879" w:rsidRDefault="000A26ED">
            <w:pPr>
              <w:spacing w:line="360" w:lineRule="auto"/>
              <w:jc w:val="center"/>
            </w:pPr>
            <w:r>
              <w:rPr>
                <w:sz w:val="20"/>
                <w:szCs w:val="20"/>
              </w:rPr>
              <w:t>58.4</w:t>
            </w:r>
          </w:p>
        </w:tc>
      </w:tr>
    </w:tbl>
    <w:p w14:paraId="2C961650" w14:textId="77777777" w:rsidR="005F0879" w:rsidRDefault="000A26ED">
      <w:pPr>
        <w:spacing w:before="60" w:line="360" w:lineRule="auto"/>
      </w:pPr>
      <w:r>
        <w:rPr>
          <w:i/>
          <w:iCs/>
          <w:sz w:val="20"/>
          <w:szCs w:val="20"/>
        </w:rPr>
        <w:t xml:space="preserve">Nota. </w:t>
      </w:r>
      <w:r>
        <w:rPr>
          <w:sz w:val="20"/>
          <w:szCs w:val="20"/>
        </w:rPr>
        <w:t>DE = desviación estándar; CV = coeficiente de variación. n = 285.</w:t>
      </w:r>
    </w:p>
    <w:p w14:paraId="14E2D5CE" w14:textId="77777777" w:rsidR="005F0879" w:rsidRDefault="000A26ED">
      <w:pPr>
        <w:spacing w:before="240" w:line="480" w:lineRule="auto"/>
      </w:pPr>
      <w:r>
        <w:rPr>
          <w:b/>
          <w:bCs/>
          <w:i/>
          <w:iCs/>
        </w:rPr>
        <w:t>Figura 4</w:t>
      </w:r>
    </w:p>
    <w:p w14:paraId="5D30F209" w14:textId="77777777" w:rsidR="005F0879" w:rsidRDefault="000A26ED">
      <w:pPr>
        <w:spacing w:after="120" w:line="480" w:lineRule="auto"/>
      </w:pPr>
      <w:r>
        <w:rPr>
          <w:i/>
          <w:iCs/>
        </w:rPr>
        <w:t>Distribución de Frecuencias del Tiempo de Viaje de los Estudiantes hacia la Universidad</w:t>
      </w:r>
    </w:p>
    <w:p w14:paraId="39C237EF" w14:textId="77777777" w:rsidR="005F0879" w:rsidRDefault="000A26ED">
      <w:pPr>
        <w:spacing w:after="120" w:line="480" w:lineRule="auto"/>
        <w:jc w:val="center"/>
      </w:pPr>
      <w:r>
        <w:rPr>
          <w:noProof/>
        </w:rPr>
        <w:drawing>
          <wp:inline distT="0" distB="0" distL="0" distR="0" wp14:anchorId="0DE11CE2" wp14:editId="101DCB4B">
            <wp:extent cx="5943600" cy="3657600"/>
            <wp:effectExtent l="0" t="0" r="0" b="0"/>
            <wp:docPr id="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 4"/>
                    <pic:cNvPicPr/>
                  </pic:nvPicPr>
                  <pic:blipFill>
                    <a:blip r:embed="rId9"/>
                    <a:stretch>
                      <a:fillRect/>
                    </a:stretch>
                  </pic:blipFill>
                  <pic:spPr>
                    <a:xfrm>
                      <a:off x="0" y="0"/>
                      <a:ext cx="5943600" cy="3657600"/>
                    </a:xfrm>
                    <a:prstGeom prst="rect">
                      <a:avLst/>
                    </a:prstGeom>
                  </pic:spPr>
                </pic:pic>
              </a:graphicData>
            </a:graphic>
          </wp:inline>
        </w:drawing>
      </w:r>
    </w:p>
    <w:p w14:paraId="6AE89E8B" w14:textId="77777777" w:rsidR="005F0879" w:rsidRDefault="000A26ED">
      <w:pPr>
        <w:spacing w:after="240" w:line="480" w:lineRule="auto"/>
      </w:pPr>
      <w:r>
        <w:rPr>
          <w:i/>
          <w:iCs/>
        </w:rPr>
        <w:t xml:space="preserve">Nota. </w:t>
      </w:r>
      <w:r>
        <w:t xml:space="preserve">n = 285. M = 52.3 </w:t>
      </w:r>
      <w:r>
        <w:t>min; DE = 24.8 min. La línea discontinua representa la curva normal teórica; la línea punteada indica la media muestral. La distribución presenta asimetría positiva.</w:t>
      </w:r>
    </w:p>
    <w:p w14:paraId="791728B6" w14:textId="77777777" w:rsidR="005F0879" w:rsidRDefault="005F0879">
      <w:pPr>
        <w:spacing w:line="480" w:lineRule="auto"/>
      </w:pPr>
    </w:p>
    <w:p w14:paraId="0881D5D1" w14:textId="77777777" w:rsidR="005F0879" w:rsidRDefault="000A26ED">
      <w:pPr>
        <w:spacing w:line="480" w:lineRule="auto"/>
      </w:pPr>
      <w:r>
        <w:rPr>
          <w:b/>
          <w:bCs/>
        </w:rPr>
        <w:t>Análisis de probabilidad</w:t>
      </w:r>
    </w:p>
    <w:p w14:paraId="77F4649A" w14:textId="77777777" w:rsidR="005F0879" w:rsidRDefault="005F0879">
      <w:pPr>
        <w:spacing w:line="480" w:lineRule="auto"/>
      </w:pPr>
    </w:p>
    <w:p w14:paraId="75C45231" w14:textId="77777777" w:rsidR="005F0879" w:rsidRDefault="000A26ED">
      <w:pPr>
        <w:spacing w:line="480" w:lineRule="auto"/>
        <w:ind w:firstLine="720"/>
        <w:jc w:val="both"/>
      </w:pPr>
      <w:r>
        <w:t xml:space="preserve">En términos de </w:t>
      </w:r>
      <w:r>
        <w:rPr>
          <w:b/>
          <w:bCs/>
        </w:rPr>
        <w:t>probabilidad simple</w:t>
      </w:r>
      <w:r>
        <w:t>, la probabilidad empírica de</w:t>
      </w:r>
      <w:r>
        <w:t xml:space="preserve"> que un estudiante seleccionado al azar use el transporte público masivo es </w:t>
      </w:r>
      <w:r>
        <w:rPr>
          <w:i/>
          <w:iCs/>
        </w:rPr>
        <w:t>P</w:t>
      </w:r>
      <w:r>
        <w:t xml:space="preserve">(SITP/TM) = 120/285 = </w:t>
      </w:r>
      <w:r>
        <w:rPr>
          <w:b/>
          <w:bCs/>
        </w:rPr>
        <w:t>0.421</w:t>
      </w:r>
      <w:r>
        <w:t xml:space="preserve">. La probabilidad de usar un modo no motorizado (caminata o bicicleta) es </w:t>
      </w:r>
      <w:r>
        <w:rPr>
          <w:i/>
          <w:iCs/>
        </w:rPr>
        <w:t>P</w:t>
      </w:r>
      <w:r>
        <w:t xml:space="preserve">(modo activo) = 68/285 = </w:t>
      </w:r>
      <w:r>
        <w:rPr>
          <w:b/>
          <w:bCs/>
        </w:rPr>
        <w:t>0.239</w:t>
      </w:r>
      <w:r>
        <w:t xml:space="preserve">, mientras que la probabilidad de usar un modo </w:t>
      </w:r>
      <w:r>
        <w:t xml:space="preserve">motorizado privado (vehículo o moto) es </w:t>
      </w:r>
      <w:r>
        <w:rPr>
          <w:i/>
          <w:iCs/>
        </w:rPr>
        <w:t>P</w:t>
      </w:r>
      <w:r>
        <w:t xml:space="preserve">(privado) = 97/285 = </w:t>
      </w:r>
      <w:r>
        <w:rPr>
          <w:b/>
          <w:bCs/>
        </w:rPr>
        <w:t>0.341</w:t>
      </w:r>
      <w:r>
        <w:t>.</w:t>
      </w:r>
    </w:p>
    <w:p w14:paraId="07921186" w14:textId="77777777" w:rsidR="005F0879" w:rsidRDefault="000A26ED">
      <w:pPr>
        <w:spacing w:line="480" w:lineRule="auto"/>
        <w:ind w:firstLine="720"/>
        <w:jc w:val="both"/>
      </w:pPr>
      <w:r>
        <w:t xml:space="preserve">El análisis de </w:t>
      </w:r>
      <w:r>
        <w:rPr>
          <w:b/>
          <w:bCs/>
        </w:rPr>
        <w:t>probabilidad condicional</w:t>
      </w:r>
      <w:r>
        <w:t xml:space="preserve"> reveló diferencias marcadas según el nivel de ingresos del hogar. La probabilidad de usar vehículo particular dado que el estudiante pertenece a un</w:t>
      </w:r>
      <w:r>
        <w:t xml:space="preserve"> hogar de ingresos altos (más de 4 SMMLV) fue </w:t>
      </w:r>
      <w:r>
        <w:rPr>
          <w:i/>
          <w:iCs/>
        </w:rPr>
        <w:t>P</w:t>
      </w:r>
      <w:r>
        <w:t xml:space="preserve">(auto | ingreso alto) = 0.48, mientras que para estudiantes de ingresos bajos (hasta 2 SMMLV) esta probabilidad descendió a </w:t>
      </w:r>
      <w:r>
        <w:rPr>
          <w:i/>
          <w:iCs/>
        </w:rPr>
        <w:t>P</w:t>
      </w:r>
      <w:r>
        <w:t xml:space="preserve">(auto | ingreso bajo) = 0.12. Inversamente, </w:t>
      </w:r>
      <w:r>
        <w:rPr>
          <w:i/>
          <w:iCs/>
        </w:rPr>
        <w:t>P</w:t>
      </w:r>
      <w:r>
        <w:t xml:space="preserve">(SITP | ingreso bajo) = 0.63 frente a </w:t>
      </w:r>
      <w:r>
        <w:rPr>
          <w:i/>
          <w:iCs/>
        </w:rPr>
        <w:t>P</w:t>
      </w:r>
      <w:r>
        <w:t>(SITP | ingreso alto) = 0.22. Estos resultados son consistentes con la regla de Bayes: el modo de transporte y el nivel de ingresos no son eventos independientes.</w:t>
      </w:r>
    </w:p>
    <w:p w14:paraId="09B6EE91" w14:textId="77777777" w:rsidR="005F0879" w:rsidRDefault="005F0879">
      <w:pPr>
        <w:spacing w:line="480" w:lineRule="auto"/>
      </w:pPr>
    </w:p>
    <w:p w14:paraId="49EADC95" w14:textId="77777777" w:rsidR="005F0879" w:rsidRDefault="000A26ED">
      <w:pPr>
        <w:spacing w:before="240" w:line="480" w:lineRule="auto"/>
      </w:pPr>
      <w:r>
        <w:rPr>
          <w:b/>
          <w:bCs/>
          <w:i/>
          <w:iCs/>
        </w:rPr>
        <w:t>Figura 3</w:t>
      </w:r>
    </w:p>
    <w:p w14:paraId="521D2AE7" w14:textId="77777777" w:rsidR="005F0879" w:rsidRDefault="000A26ED">
      <w:pPr>
        <w:spacing w:after="120" w:line="480" w:lineRule="auto"/>
      </w:pPr>
      <w:r>
        <w:rPr>
          <w:i/>
          <w:iCs/>
        </w:rPr>
        <w:t>Proporción de Uso de Cada Modo de Transporte</w:t>
      </w:r>
      <w:r>
        <w:rPr>
          <w:i/>
          <w:iCs/>
        </w:rPr>
        <w:t xml:space="preserve"> Según Género del Estudiante</w:t>
      </w:r>
    </w:p>
    <w:p w14:paraId="4403B38A" w14:textId="77777777" w:rsidR="005F0879" w:rsidRDefault="000A26ED">
      <w:pPr>
        <w:spacing w:after="120" w:line="480" w:lineRule="auto"/>
        <w:jc w:val="center"/>
      </w:pPr>
      <w:r>
        <w:rPr>
          <w:noProof/>
        </w:rPr>
        <w:lastRenderedPageBreak/>
        <w:drawing>
          <wp:inline distT="0" distB="0" distL="0" distR="0" wp14:anchorId="620CB0C5" wp14:editId="1BE65C12">
            <wp:extent cx="5943600" cy="3657600"/>
            <wp:effectExtent l="0" t="0" r="0" b="0"/>
            <wp:docPr id="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 3"/>
                    <pic:cNvPicPr/>
                  </pic:nvPicPr>
                  <pic:blipFill>
                    <a:blip r:embed="rId10"/>
                    <a:stretch>
                      <a:fillRect/>
                    </a:stretch>
                  </pic:blipFill>
                  <pic:spPr>
                    <a:xfrm>
                      <a:off x="0" y="0"/>
                      <a:ext cx="5943600" cy="3657600"/>
                    </a:xfrm>
                    <a:prstGeom prst="rect">
                      <a:avLst/>
                    </a:prstGeom>
                  </pic:spPr>
                </pic:pic>
              </a:graphicData>
            </a:graphic>
          </wp:inline>
        </w:drawing>
      </w:r>
    </w:p>
    <w:p w14:paraId="5D0B83E2" w14:textId="77777777" w:rsidR="005F0879" w:rsidRDefault="000A26ED">
      <w:pPr>
        <w:spacing w:after="240" w:line="480" w:lineRule="auto"/>
      </w:pPr>
      <w:r>
        <w:rPr>
          <w:i/>
          <w:iCs/>
        </w:rPr>
        <w:t xml:space="preserve">Nota. </w:t>
      </w:r>
      <w:r>
        <w:t>n = 285. La diferencia entre géneros resultó estadísticamente significativa (χ²(4) = 18.73, p = .001). Las proporciones suman 1.0 dentro de cada grupo de género.</w:t>
      </w:r>
    </w:p>
    <w:p w14:paraId="1DCF4B46" w14:textId="77777777" w:rsidR="005F0879" w:rsidRDefault="000A26ED">
      <w:pPr>
        <w:spacing w:line="480" w:lineRule="auto"/>
      </w:pPr>
      <w:r>
        <w:rPr>
          <w:b/>
          <w:bCs/>
        </w:rPr>
        <w:t>Prueba de hipótesis: asociación modal y género</w:t>
      </w:r>
    </w:p>
    <w:p w14:paraId="34876B90" w14:textId="77777777" w:rsidR="005F0879" w:rsidRDefault="005F0879">
      <w:pPr>
        <w:spacing w:line="480" w:lineRule="auto"/>
      </w:pPr>
    </w:p>
    <w:p w14:paraId="4A363074" w14:textId="77777777" w:rsidR="005F0879" w:rsidRDefault="000A26ED">
      <w:pPr>
        <w:spacing w:line="480" w:lineRule="auto"/>
        <w:ind w:firstLine="720"/>
        <w:jc w:val="both"/>
      </w:pPr>
      <w:r>
        <w:t>Se plante</w:t>
      </w:r>
      <w:r>
        <w:t>ó la hipótesis nula H₀: el modo de transporte elegido es independiente del género del estudiante, frente a la hipótesis alternativa H₁: existe asociación entre el modo de transporte y el género. La prueba chi-cuadrado de independencia arrojó χ²(4) = 18.73,</w:t>
      </w:r>
      <w:r>
        <w:t xml:space="preserve"> </w:t>
      </w:r>
      <w:r>
        <w:rPr>
          <w:i/>
          <w:iCs/>
        </w:rPr>
        <w:t>p</w:t>
      </w:r>
      <w:r>
        <w:t xml:space="preserve"> = .001, lo que permite rechazar H₀ al nivel α = 0.05. El análisis de residuos estandarizados indicó que las mujeres usan el transporte público masivo en mayor proporción que los hombres (48% vs. 35%), mientras que los hombres tienen una mayor proporción</w:t>
      </w:r>
      <w:r>
        <w:t xml:space="preserve"> en motocicleta (12% vs. 5%) y bicicleta (12% vs. 6%). Estos hallazgos coinciden con los reportados por Kara et al. (2026) y </w:t>
      </w:r>
      <w:proofErr w:type="spellStart"/>
      <w:r>
        <w:t>Wyszomirski</w:t>
      </w:r>
      <w:proofErr w:type="spellEnd"/>
      <w:r>
        <w:t xml:space="preserve"> y </w:t>
      </w:r>
      <w:proofErr w:type="spellStart"/>
      <w:r>
        <w:t>Sierpinski</w:t>
      </w:r>
      <w:proofErr w:type="spellEnd"/>
      <w:r>
        <w:t xml:space="preserve"> (2024), quienes también encontraron efectos significativos del género sobre la elección modal.</w:t>
      </w:r>
    </w:p>
    <w:p w14:paraId="1BEDB460" w14:textId="77777777" w:rsidR="005F0879" w:rsidRDefault="005F0879">
      <w:pPr>
        <w:spacing w:line="480" w:lineRule="auto"/>
      </w:pPr>
    </w:p>
    <w:p w14:paraId="092D7F60" w14:textId="77777777" w:rsidR="005F0879" w:rsidRDefault="000A26ED">
      <w:pPr>
        <w:spacing w:line="480" w:lineRule="auto"/>
      </w:pPr>
      <w:r>
        <w:rPr>
          <w:b/>
          <w:bCs/>
        </w:rPr>
        <w:t xml:space="preserve">Modelo de </w:t>
      </w:r>
      <w:r>
        <w:rPr>
          <w:b/>
          <w:bCs/>
        </w:rPr>
        <w:t>regresión logística</w:t>
      </w:r>
    </w:p>
    <w:p w14:paraId="317C37B4" w14:textId="77777777" w:rsidR="005F0879" w:rsidRDefault="005F0879">
      <w:pPr>
        <w:spacing w:line="480" w:lineRule="auto"/>
      </w:pPr>
    </w:p>
    <w:p w14:paraId="0571C637" w14:textId="77777777" w:rsidR="005F0879" w:rsidRDefault="000A26ED">
      <w:pPr>
        <w:spacing w:line="480" w:lineRule="auto"/>
        <w:ind w:firstLine="720"/>
        <w:jc w:val="both"/>
      </w:pPr>
      <w:r>
        <w:t>Se estimó un modelo de regresión logística binaria donde la variable dependiente fue el uso de transporte público masivo (1 = SITP/TM; 0 = otro modo) y las variables predictoras fueron el género, el nivel de ingresos, la disponibilidad</w:t>
      </w:r>
      <w:r>
        <w:t xml:space="preserve"> de vehículo particular, la distancia al campus y el costo percibido del trayecto. La Tabla 3 presenta los coeficientes del modelo.</w:t>
      </w:r>
    </w:p>
    <w:p w14:paraId="78CDECF1" w14:textId="77777777" w:rsidR="005F0879" w:rsidRDefault="005F0879">
      <w:pPr>
        <w:spacing w:line="480" w:lineRule="auto"/>
      </w:pPr>
    </w:p>
    <w:p w14:paraId="0F07C5E7" w14:textId="77777777" w:rsidR="005F0879" w:rsidRDefault="000A26ED">
      <w:pPr>
        <w:spacing w:after="60" w:line="360" w:lineRule="auto"/>
        <w:jc w:val="center"/>
      </w:pPr>
      <w:r>
        <w:rPr>
          <w:i/>
          <w:iCs/>
        </w:rPr>
        <w:t>Tabla 3</w:t>
      </w:r>
    </w:p>
    <w:p w14:paraId="383FD535" w14:textId="77777777" w:rsidR="005F0879" w:rsidRDefault="000A26ED">
      <w:pPr>
        <w:spacing w:after="120" w:line="360" w:lineRule="auto"/>
        <w:jc w:val="center"/>
      </w:pPr>
      <w:r>
        <w:t>Resultados del Modelo de Regresión Logística para Uso de Transporte Público Masivo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40"/>
        <w:gridCol w:w="1440"/>
        <w:gridCol w:w="1440"/>
        <w:gridCol w:w="2240"/>
      </w:tblGrid>
      <w:tr w:rsidR="005F0879" w14:paraId="0E3718EE" w14:textId="77777777">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3E32521" w14:textId="77777777" w:rsidR="005F0879" w:rsidRDefault="000A26ED">
            <w:pPr>
              <w:spacing w:line="360" w:lineRule="auto"/>
            </w:pPr>
            <w:r>
              <w:rPr>
                <w:b/>
                <w:bCs/>
                <w:sz w:val="20"/>
                <w:szCs w:val="20"/>
              </w:rPr>
              <w:t>Variable predictora</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C14126B" w14:textId="77777777" w:rsidR="005F0879" w:rsidRDefault="000A26ED">
            <w:pPr>
              <w:spacing w:line="360" w:lineRule="auto"/>
              <w:jc w:val="center"/>
            </w:pPr>
            <w:r>
              <w:rPr>
                <w:b/>
                <w:bCs/>
                <w:sz w:val="20"/>
                <w:szCs w:val="20"/>
              </w:rPr>
              <w:t>β</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9136BE2" w14:textId="77777777" w:rsidR="005F0879" w:rsidRDefault="000A26ED">
            <w:pPr>
              <w:spacing w:line="360" w:lineRule="auto"/>
              <w:jc w:val="center"/>
            </w:pPr>
            <w:r>
              <w:rPr>
                <w:b/>
                <w:bCs/>
                <w:sz w:val="20"/>
                <w:szCs w:val="20"/>
              </w:rPr>
              <w:t>OR</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1EB537" w14:textId="77777777" w:rsidR="005F0879" w:rsidRDefault="000A26ED">
            <w:pPr>
              <w:spacing w:line="360" w:lineRule="auto"/>
              <w:jc w:val="center"/>
            </w:pPr>
            <w:r>
              <w:rPr>
                <w:b/>
                <w:bCs/>
                <w:sz w:val="20"/>
                <w:szCs w:val="20"/>
              </w:rPr>
              <w:t>p</w:t>
            </w:r>
          </w:p>
        </w:tc>
        <w:tc>
          <w:tcPr>
            <w:tcW w:w="2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A1AB8FA" w14:textId="77777777" w:rsidR="005F0879" w:rsidRDefault="000A26ED">
            <w:pPr>
              <w:spacing w:line="360" w:lineRule="auto"/>
              <w:jc w:val="center"/>
            </w:pPr>
            <w:r>
              <w:rPr>
                <w:b/>
                <w:bCs/>
                <w:sz w:val="20"/>
                <w:szCs w:val="20"/>
              </w:rPr>
              <w:t>IC 95% OR</w:t>
            </w:r>
          </w:p>
        </w:tc>
      </w:tr>
      <w:tr w:rsidR="005F0879" w14:paraId="3858C042"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C40839" w14:textId="77777777" w:rsidR="005F0879" w:rsidRDefault="000A26ED">
            <w:pPr>
              <w:spacing w:line="360" w:lineRule="auto"/>
            </w:pPr>
            <w:r>
              <w:rPr>
                <w:sz w:val="20"/>
                <w:szCs w:val="20"/>
              </w:rPr>
              <w:t>Género (mujer =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7C6186" w14:textId="77777777" w:rsidR="005F0879" w:rsidRDefault="000A26ED">
            <w:pPr>
              <w:spacing w:line="360" w:lineRule="auto"/>
              <w:jc w:val="center"/>
            </w:pPr>
            <w:r>
              <w:rPr>
                <w:sz w:val="20"/>
                <w:szCs w:val="20"/>
              </w:rPr>
              <w:t>0.74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B64464" w14:textId="77777777" w:rsidR="005F0879" w:rsidRDefault="000A26ED">
            <w:pPr>
              <w:spacing w:line="360" w:lineRule="auto"/>
              <w:jc w:val="center"/>
            </w:pPr>
            <w:r>
              <w:rPr>
                <w:sz w:val="20"/>
                <w:szCs w:val="20"/>
              </w:rPr>
              <w:t>2.10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6AB40D" w14:textId="77777777" w:rsidR="005F0879" w:rsidRDefault="000A26ED">
            <w:pPr>
              <w:spacing w:line="360" w:lineRule="auto"/>
              <w:jc w:val="center"/>
            </w:pPr>
            <w:r>
              <w:rPr>
                <w:sz w:val="20"/>
                <w:szCs w:val="20"/>
              </w:rPr>
              <w:t>.012</w:t>
            </w:r>
          </w:p>
        </w:tc>
        <w:tc>
          <w:tcPr>
            <w:tcW w:w="2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8A3D27" w14:textId="77777777" w:rsidR="005F0879" w:rsidRDefault="000A26ED">
            <w:pPr>
              <w:spacing w:line="360" w:lineRule="auto"/>
              <w:jc w:val="center"/>
            </w:pPr>
            <w:r>
              <w:rPr>
                <w:sz w:val="20"/>
                <w:szCs w:val="20"/>
              </w:rPr>
              <w:t>[1.18, 3.74]</w:t>
            </w:r>
          </w:p>
        </w:tc>
      </w:tr>
      <w:tr w:rsidR="005F0879" w14:paraId="1A8C144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D47B91" w14:textId="77777777" w:rsidR="005F0879" w:rsidRDefault="000A26ED">
            <w:pPr>
              <w:spacing w:line="360" w:lineRule="auto"/>
            </w:pPr>
            <w:r>
              <w:rPr>
                <w:sz w:val="20"/>
                <w:szCs w:val="20"/>
              </w:rPr>
              <w:t>Ingreso alto (&gt; 4 SMMLV)</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95507A" w14:textId="77777777" w:rsidR="005F0879" w:rsidRDefault="000A26ED">
            <w:pPr>
              <w:spacing w:line="360" w:lineRule="auto"/>
              <w:jc w:val="center"/>
            </w:pPr>
            <w:r>
              <w:rPr>
                <w:sz w:val="20"/>
                <w:szCs w:val="20"/>
              </w:rPr>
              <w:t>-1.38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3D3A40" w14:textId="77777777" w:rsidR="005F0879" w:rsidRDefault="000A26ED">
            <w:pPr>
              <w:spacing w:line="360" w:lineRule="auto"/>
              <w:jc w:val="center"/>
            </w:pPr>
            <w:r>
              <w:rPr>
                <w:sz w:val="20"/>
                <w:szCs w:val="20"/>
              </w:rPr>
              <w:t>0.25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F0929A" w14:textId="77777777" w:rsidR="005F0879" w:rsidRDefault="000A26ED">
            <w:pPr>
              <w:spacing w:line="360" w:lineRule="auto"/>
              <w:jc w:val="center"/>
            </w:pPr>
            <w:r>
              <w:rPr>
                <w:sz w:val="20"/>
                <w:szCs w:val="20"/>
              </w:rPr>
              <w:t>&lt;.001</w:t>
            </w:r>
          </w:p>
        </w:tc>
        <w:tc>
          <w:tcPr>
            <w:tcW w:w="2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34E042" w14:textId="77777777" w:rsidR="005F0879" w:rsidRDefault="000A26ED">
            <w:pPr>
              <w:spacing w:line="360" w:lineRule="auto"/>
              <w:jc w:val="center"/>
            </w:pPr>
            <w:r>
              <w:rPr>
                <w:sz w:val="20"/>
                <w:szCs w:val="20"/>
              </w:rPr>
              <w:t>[0.12, 0.53]</w:t>
            </w:r>
          </w:p>
        </w:tc>
      </w:tr>
      <w:tr w:rsidR="005F0879" w14:paraId="16056E0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F39D07" w14:textId="77777777" w:rsidR="005F0879" w:rsidRDefault="000A26ED">
            <w:pPr>
              <w:spacing w:line="360" w:lineRule="auto"/>
            </w:pPr>
            <w:r>
              <w:rPr>
                <w:sz w:val="20"/>
                <w:szCs w:val="20"/>
              </w:rPr>
              <w:t>Disponibilidad de vehículo</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DBBADC" w14:textId="77777777" w:rsidR="005F0879" w:rsidRDefault="000A26ED">
            <w:pPr>
              <w:spacing w:line="360" w:lineRule="auto"/>
              <w:jc w:val="center"/>
            </w:pPr>
            <w:r>
              <w:rPr>
                <w:sz w:val="20"/>
                <w:szCs w:val="20"/>
              </w:rPr>
              <w:t>-1.82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9C4EEF" w14:textId="77777777" w:rsidR="005F0879" w:rsidRDefault="000A26ED">
            <w:pPr>
              <w:spacing w:line="360" w:lineRule="auto"/>
              <w:jc w:val="center"/>
            </w:pPr>
            <w:r>
              <w:rPr>
                <w:sz w:val="20"/>
                <w:szCs w:val="20"/>
              </w:rPr>
              <w:t>0.16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8CE577" w14:textId="77777777" w:rsidR="005F0879" w:rsidRDefault="000A26ED">
            <w:pPr>
              <w:spacing w:line="360" w:lineRule="auto"/>
              <w:jc w:val="center"/>
            </w:pPr>
            <w:r>
              <w:rPr>
                <w:sz w:val="20"/>
                <w:szCs w:val="20"/>
              </w:rPr>
              <w:t>&lt;.001</w:t>
            </w:r>
          </w:p>
        </w:tc>
        <w:tc>
          <w:tcPr>
            <w:tcW w:w="2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4BDA60" w14:textId="77777777" w:rsidR="005F0879" w:rsidRDefault="000A26ED">
            <w:pPr>
              <w:spacing w:line="360" w:lineRule="auto"/>
              <w:jc w:val="center"/>
            </w:pPr>
            <w:r>
              <w:rPr>
                <w:sz w:val="20"/>
                <w:szCs w:val="20"/>
              </w:rPr>
              <w:t>[0.08, 0.32]</w:t>
            </w:r>
          </w:p>
        </w:tc>
      </w:tr>
      <w:tr w:rsidR="005F0879" w14:paraId="2FEE309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5B5550" w14:textId="77777777" w:rsidR="005F0879" w:rsidRDefault="000A26ED">
            <w:pPr>
              <w:spacing w:line="360" w:lineRule="auto"/>
            </w:pPr>
            <w:r>
              <w:rPr>
                <w:sz w:val="20"/>
                <w:szCs w:val="20"/>
              </w:rPr>
              <w:t>Distancia (por km)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E4DC8A" w14:textId="77777777" w:rsidR="005F0879" w:rsidRDefault="000A26ED">
            <w:pPr>
              <w:spacing w:line="360" w:lineRule="auto"/>
              <w:jc w:val="center"/>
            </w:pPr>
            <w:r>
              <w:rPr>
                <w:sz w:val="20"/>
                <w:szCs w:val="20"/>
              </w:rPr>
              <w:t>0.09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ED8B5A" w14:textId="77777777" w:rsidR="005F0879" w:rsidRDefault="000A26ED">
            <w:pPr>
              <w:spacing w:line="360" w:lineRule="auto"/>
              <w:jc w:val="center"/>
            </w:pPr>
            <w:r>
              <w:rPr>
                <w:sz w:val="20"/>
                <w:szCs w:val="20"/>
              </w:rPr>
              <w:t>1.09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07C0DA" w14:textId="77777777" w:rsidR="005F0879" w:rsidRDefault="000A26ED">
            <w:pPr>
              <w:spacing w:line="360" w:lineRule="auto"/>
              <w:jc w:val="center"/>
            </w:pPr>
            <w:r>
              <w:rPr>
                <w:sz w:val="20"/>
                <w:szCs w:val="20"/>
              </w:rPr>
              <w:t>.041</w:t>
            </w:r>
          </w:p>
        </w:tc>
        <w:tc>
          <w:tcPr>
            <w:tcW w:w="2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7E5E22" w14:textId="77777777" w:rsidR="005F0879" w:rsidRDefault="000A26ED">
            <w:pPr>
              <w:spacing w:line="360" w:lineRule="auto"/>
              <w:jc w:val="center"/>
            </w:pPr>
            <w:r>
              <w:rPr>
                <w:sz w:val="20"/>
                <w:szCs w:val="20"/>
              </w:rPr>
              <w:t>[1.00, 1.19]</w:t>
            </w:r>
          </w:p>
        </w:tc>
      </w:tr>
      <w:tr w:rsidR="005F0879" w14:paraId="279CE76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CBF750" w14:textId="77777777" w:rsidR="005F0879" w:rsidRDefault="000A26ED">
            <w:pPr>
              <w:spacing w:line="360" w:lineRule="auto"/>
            </w:pPr>
            <w:r>
              <w:rPr>
                <w:sz w:val="20"/>
                <w:szCs w:val="20"/>
              </w:rPr>
              <w:t>Costo percibido (alto =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DB90B4" w14:textId="77777777" w:rsidR="005F0879" w:rsidRDefault="000A26ED">
            <w:pPr>
              <w:spacing w:line="360" w:lineRule="auto"/>
              <w:jc w:val="center"/>
            </w:pPr>
            <w:r>
              <w:rPr>
                <w:sz w:val="20"/>
                <w:szCs w:val="20"/>
              </w:rPr>
              <w:t>-0.58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4B1EA9" w14:textId="77777777" w:rsidR="005F0879" w:rsidRDefault="000A26ED">
            <w:pPr>
              <w:spacing w:line="360" w:lineRule="auto"/>
              <w:jc w:val="center"/>
            </w:pPr>
            <w:r>
              <w:rPr>
                <w:sz w:val="20"/>
                <w:szCs w:val="20"/>
              </w:rPr>
              <w:t>0.56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E407FF" w14:textId="77777777" w:rsidR="005F0879" w:rsidRDefault="000A26ED">
            <w:pPr>
              <w:spacing w:line="360" w:lineRule="auto"/>
              <w:jc w:val="center"/>
            </w:pPr>
            <w:r>
              <w:rPr>
                <w:sz w:val="20"/>
                <w:szCs w:val="20"/>
              </w:rPr>
              <w:t>.089</w:t>
            </w:r>
          </w:p>
        </w:tc>
        <w:tc>
          <w:tcPr>
            <w:tcW w:w="2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1389DF" w14:textId="77777777" w:rsidR="005F0879" w:rsidRDefault="000A26ED">
            <w:pPr>
              <w:spacing w:line="360" w:lineRule="auto"/>
              <w:jc w:val="center"/>
            </w:pPr>
            <w:r>
              <w:rPr>
                <w:sz w:val="20"/>
                <w:szCs w:val="20"/>
              </w:rPr>
              <w:t>[0.29, 1.08]</w:t>
            </w:r>
          </w:p>
        </w:tc>
      </w:tr>
    </w:tbl>
    <w:p w14:paraId="49657D5B" w14:textId="77777777" w:rsidR="005F0879" w:rsidRDefault="000A26ED">
      <w:pPr>
        <w:spacing w:before="60" w:line="360" w:lineRule="auto"/>
      </w:pPr>
      <w:r>
        <w:rPr>
          <w:i/>
          <w:iCs/>
          <w:sz w:val="20"/>
          <w:szCs w:val="20"/>
        </w:rPr>
        <w:t xml:space="preserve">Nota. </w:t>
      </w:r>
      <w:r>
        <w:rPr>
          <w:sz w:val="20"/>
          <w:szCs w:val="20"/>
        </w:rPr>
        <w:t xml:space="preserve">β = coeficiente logístico; OR = </w:t>
      </w:r>
      <w:proofErr w:type="spellStart"/>
      <w:r>
        <w:rPr>
          <w:sz w:val="20"/>
          <w:szCs w:val="20"/>
        </w:rPr>
        <w:t>odds</w:t>
      </w:r>
      <w:proofErr w:type="spellEnd"/>
      <w:r>
        <w:rPr>
          <w:sz w:val="20"/>
          <w:szCs w:val="20"/>
        </w:rPr>
        <w:t xml:space="preserve"> ratio; IC = intervalo de confianza. Variable dependiente: 1 = usa SITP/</w:t>
      </w:r>
      <w:proofErr w:type="spellStart"/>
      <w:r>
        <w:rPr>
          <w:sz w:val="20"/>
          <w:szCs w:val="20"/>
        </w:rPr>
        <w:t>TransMilenio</w:t>
      </w:r>
      <w:proofErr w:type="spellEnd"/>
      <w:r>
        <w:rPr>
          <w:sz w:val="20"/>
          <w:szCs w:val="20"/>
        </w:rPr>
        <w:t xml:space="preserve">; 0 = otro modo. n = 285. R² de </w:t>
      </w:r>
      <w:proofErr w:type="spellStart"/>
      <w:r>
        <w:rPr>
          <w:sz w:val="20"/>
          <w:szCs w:val="20"/>
        </w:rPr>
        <w:t>Nagelkerke</w:t>
      </w:r>
      <w:proofErr w:type="spellEnd"/>
      <w:r>
        <w:rPr>
          <w:sz w:val="20"/>
          <w:szCs w:val="20"/>
        </w:rPr>
        <w:t xml:space="preserve"> = 0.31.</w:t>
      </w:r>
    </w:p>
    <w:p w14:paraId="5586F555" w14:textId="77777777" w:rsidR="005F0879" w:rsidRDefault="000A26ED">
      <w:pPr>
        <w:spacing w:before="240" w:line="480" w:lineRule="auto"/>
      </w:pPr>
      <w:r>
        <w:rPr>
          <w:b/>
          <w:bCs/>
          <w:i/>
          <w:iCs/>
        </w:rPr>
        <w:t>Figura 5</w:t>
      </w:r>
    </w:p>
    <w:p w14:paraId="357E9F96" w14:textId="77777777" w:rsidR="005F0879" w:rsidRDefault="000A26ED">
      <w:pPr>
        <w:spacing w:after="120" w:line="480" w:lineRule="auto"/>
      </w:pPr>
      <w:proofErr w:type="spellStart"/>
      <w:r>
        <w:rPr>
          <w:i/>
          <w:iCs/>
        </w:rPr>
        <w:t>Odds</w:t>
      </w:r>
      <w:proofErr w:type="spellEnd"/>
      <w:r>
        <w:rPr>
          <w:i/>
          <w:iCs/>
        </w:rPr>
        <w:t xml:space="preserve"> Ratios e Intervalos de Confianza del 95% del Modelo de </w:t>
      </w:r>
      <w:r>
        <w:rPr>
          <w:i/>
          <w:iCs/>
        </w:rPr>
        <w:t>Regresión Logística para el Uso de Transporte Público Masivo</w:t>
      </w:r>
    </w:p>
    <w:p w14:paraId="55BD11EF" w14:textId="77777777" w:rsidR="005F0879" w:rsidRDefault="000A26ED">
      <w:pPr>
        <w:spacing w:after="120" w:line="480" w:lineRule="auto"/>
        <w:jc w:val="center"/>
      </w:pPr>
      <w:r>
        <w:rPr>
          <w:noProof/>
        </w:rPr>
        <w:lastRenderedPageBreak/>
        <w:drawing>
          <wp:inline distT="0" distB="0" distL="0" distR="0" wp14:anchorId="6F66E498" wp14:editId="595C950D">
            <wp:extent cx="5943600" cy="3657600"/>
            <wp:effectExtent l="0" t="0" r="0" b="0"/>
            <wp:docPr id="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 5"/>
                    <pic:cNvPicPr/>
                  </pic:nvPicPr>
                  <pic:blipFill>
                    <a:blip r:embed="rId11"/>
                    <a:stretch>
                      <a:fillRect/>
                    </a:stretch>
                  </pic:blipFill>
                  <pic:spPr>
                    <a:xfrm>
                      <a:off x="0" y="0"/>
                      <a:ext cx="5943600" cy="3657600"/>
                    </a:xfrm>
                    <a:prstGeom prst="rect">
                      <a:avLst/>
                    </a:prstGeom>
                  </pic:spPr>
                </pic:pic>
              </a:graphicData>
            </a:graphic>
          </wp:inline>
        </w:drawing>
      </w:r>
    </w:p>
    <w:p w14:paraId="5165F2DD" w14:textId="77777777" w:rsidR="005F0879" w:rsidRDefault="000A26ED">
      <w:pPr>
        <w:spacing w:after="240" w:line="480" w:lineRule="auto"/>
      </w:pPr>
      <w:r>
        <w:rPr>
          <w:i/>
          <w:iCs/>
        </w:rPr>
        <w:t xml:space="preserve">Nota. </w:t>
      </w:r>
      <w:r>
        <w:t xml:space="preserve">n = 285. Los puntos indican el </w:t>
      </w:r>
      <w:proofErr w:type="spellStart"/>
      <w:r>
        <w:t>odds</w:t>
      </w:r>
      <w:proofErr w:type="spellEnd"/>
      <w:r>
        <w:t xml:space="preserve"> ratio (OR); las líneas horizontales representan los intervalos de confianza del 95%. Los predictores en azul oscuro aumentan la probabilidad de uso del</w:t>
      </w:r>
      <w:r>
        <w:t xml:space="preserve"> SITP/</w:t>
      </w:r>
      <w:proofErr w:type="spellStart"/>
      <w:r>
        <w:t>TransMilenio</w:t>
      </w:r>
      <w:proofErr w:type="spellEnd"/>
      <w:r>
        <w:t xml:space="preserve">; en rojo la reducen. La línea vertical discontinua representa OR = 1 (referencia). R² de </w:t>
      </w:r>
      <w:proofErr w:type="spellStart"/>
      <w:r>
        <w:t>Nagelkerke</w:t>
      </w:r>
      <w:proofErr w:type="spellEnd"/>
      <w:r>
        <w:t xml:space="preserve"> = 0.31.</w:t>
      </w:r>
    </w:p>
    <w:p w14:paraId="4F22D77C" w14:textId="77777777" w:rsidR="005F0879" w:rsidRDefault="005F0879">
      <w:pPr>
        <w:spacing w:line="480" w:lineRule="auto"/>
      </w:pPr>
    </w:p>
    <w:p w14:paraId="06B189AA" w14:textId="77777777" w:rsidR="005F0879" w:rsidRDefault="000A26ED">
      <w:pPr>
        <w:spacing w:line="480" w:lineRule="auto"/>
        <w:ind w:firstLine="720"/>
        <w:jc w:val="both"/>
      </w:pPr>
      <w:r>
        <w:t>Los resultados indican que ser mujer duplica las probabilidades de usar transporte público masivo (OR = 2.10, IC 95% [1.18, 3.74</w:t>
      </w:r>
      <w:r>
        <w:t>]), mientras que pertenecer a un hogar de ingresos altos (OR = 0.25) o disponer de vehículo particular (OR = 0.16) reduce significativamente esa probabilidad. La distancia actúa como predictor positivo: a mayor distancia al campus, mayor probabilidad de us</w:t>
      </w:r>
      <w:r>
        <w:t xml:space="preserve">ar el sistema masivo. El modelo alcanzó un R² de </w:t>
      </w:r>
      <w:proofErr w:type="spellStart"/>
      <w:r>
        <w:t>Nagelkerke</w:t>
      </w:r>
      <w:proofErr w:type="spellEnd"/>
      <w:r>
        <w:t xml:space="preserve"> de 0.31, lo que indica un ajuste moderado.</w:t>
      </w:r>
    </w:p>
    <w:p w14:paraId="63FAFB86" w14:textId="77777777" w:rsidR="005F0879" w:rsidRDefault="005F0879">
      <w:pPr>
        <w:spacing w:line="480" w:lineRule="auto"/>
      </w:pPr>
    </w:p>
    <w:p w14:paraId="2E90296F" w14:textId="77777777" w:rsidR="005F0879" w:rsidRDefault="000A26ED">
      <w:pPr>
        <w:spacing w:line="480" w:lineRule="auto"/>
        <w:jc w:val="center"/>
      </w:pPr>
      <w:r>
        <w:rPr>
          <w:b/>
          <w:bCs/>
        </w:rPr>
        <w:lastRenderedPageBreak/>
        <w:t>Discusión</w:t>
      </w:r>
    </w:p>
    <w:p w14:paraId="6B92546C" w14:textId="77777777" w:rsidR="005F0879" w:rsidRDefault="005F0879">
      <w:pPr>
        <w:spacing w:line="480" w:lineRule="auto"/>
      </w:pPr>
    </w:p>
    <w:p w14:paraId="67BDAFEA" w14:textId="77777777" w:rsidR="005F0879" w:rsidRDefault="000A26ED">
      <w:pPr>
        <w:spacing w:line="480" w:lineRule="auto"/>
      </w:pPr>
      <w:r>
        <w:rPr>
          <w:b/>
          <w:bCs/>
        </w:rPr>
        <w:t>Comparación con el estudio de referencia (</w:t>
      </w:r>
      <w:proofErr w:type="spellStart"/>
      <w:r>
        <w:rPr>
          <w:b/>
          <w:bCs/>
        </w:rPr>
        <w:t>Mansaray</w:t>
      </w:r>
      <w:proofErr w:type="spellEnd"/>
      <w:r>
        <w:rPr>
          <w:b/>
          <w:bCs/>
        </w:rPr>
        <w:t xml:space="preserve"> et al., 2024)</w:t>
      </w:r>
    </w:p>
    <w:p w14:paraId="7312876F" w14:textId="77777777" w:rsidR="005F0879" w:rsidRDefault="005F0879">
      <w:pPr>
        <w:spacing w:line="480" w:lineRule="auto"/>
      </w:pPr>
    </w:p>
    <w:p w14:paraId="28E2AEF4" w14:textId="77777777" w:rsidR="005F0879" w:rsidRDefault="000A26ED">
      <w:pPr>
        <w:spacing w:line="480" w:lineRule="auto"/>
        <w:ind w:firstLine="720"/>
        <w:jc w:val="both"/>
      </w:pPr>
      <w:r>
        <w:t xml:space="preserve">El estudio de </w:t>
      </w:r>
      <w:proofErr w:type="spellStart"/>
      <w:r>
        <w:t>Mansaray</w:t>
      </w:r>
      <w:proofErr w:type="spellEnd"/>
      <w:r>
        <w:t xml:space="preserve"> et al. (2024) en Freetown, Sierra Leona, constituye </w:t>
      </w:r>
      <w:r>
        <w:t>el referente metodológico más directo para comparar los hallazgos del presente trabajo. Ambos estudios emplearon encuestas de Preferencia Revelada y modelos estadísticos de elección discreta, lo que permite una comparación sustantiva de sus resultados.</w:t>
      </w:r>
    </w:p>
    <w:p w14:paraId="1B5E8369" w14:textId="77777777" w:rsidR="005F0879" w:rsidRDefault="000A26ED">
      <w:pPr>
        <w:spacing w:line="480" w:lineRule="auto"/>
        <w:ind w:firstLine="720"/>
        <w:jc w:val="both"/>
      </w:pPr>
      <w:r>
        <w:t xml:space="preserve">En cuanto a la </w:t>
      </w:r>
      <w:r>
        <w:rPr>
          <w:b/>
          <w:bCs/>
        </w:rPr>
        <w:t>distribución modal</w:t>
      </w:r>
      <w:r>
        <w:t xml:space="preserve">, en Sierra Leona el </w:t>
      </w:r>
      <w:proofErr w:type="spellStart"/>
      <w:r>
        <w:t>paratransit</w:t>
      </w:r>
      <w:proofErr w:type="spellEnd"/>
      <w:r>
        <w:t xml:space="preserve"> fue el modo dominante (más del 33%), seguido del taxi y modos de dos ruedas. En el contexto colombiano estudiado, el transporte público masivo formal (SITP/</w:t>
      </w:r>
      <w:proofErr w:type="spellStart"/>
      <w:r>
        <w:t>TransMilenio</w:t>
      </w:r>
      <w:proofErr w:type="spellEnd"/>
      <w:r>
        <w:t>) fue el modo predomin</w:t>
      </w:r>
      <w:r>
        <w:t>ante con el 42.1%, lo que refleja la diferente madurez de los sistemas de transporte público entre ambos contextos. Mientras que en Freetown el sistema informal de transporte (</w:t>
      </w:r>
      <w:proofErr w:type="spellStart"/>
      <w:r>
        <w:t>paratransit</w:t>
      </w:r>
      <w:proofErr w:type="spellEnd"/>
      <w:r>
        <w:t>) suple la demanda ante la limitada oferta formal, en Colombia la exi</w:t>
      </w:r>
      <w:r>
        <w:t xml:space="preserve">stencia de un sistema integrado de transporte masivo subvencionado redirige la preferencia de los estudiantes hacia el modo formal. Esta diferencia estructural coincide con lo señalado por </w:t>
      </w:r>
      <w:proofErr w:type="spellStart"/>
      <w:r>
        <w:t>Fondzenyuy</w:t>
      </w:r>
      <w:proofErr w:type="spellEnd"/>
      <w:r>
        <w:t xml:space="preserve"> et al. (2024) al comparar patrones modales en distintos </w:t>
      </w:r>
      <w:r>
        <w:t>países africanos.</w:t>
      </w:r>
    </w:p>
    <w:p w14:paraId="13E41289" w14:textId="77777777" w:rsidR="005F0879" w:rsidRDefault="000A26ED">
      <w:pPr>
        <w:spacing w:line="480" w:lineRule="auto"/>
        <w:ind w:firstLine="720"/>
        <w:jc w:val="both"/>
      </w:pPr>
      <w:r>
        <w:t xml:space="preserve">Respecto a los </w:t>
      </w:r>
      <w:r>
        <w:rPr>
          <w:b/>
          <w:bCs/>
        </w:rPr>
        <w:t>determinantes de la elección modal</w:t>
      </w:r>
      <w:r>
        <w:t xml:space="preserve">, ambos estudios coinciden en que el costo del viaje, la distancia y el nivel de ingresos son predictores estadísticamente significativos. </w:t>
      </w:r>
      <w:proofErr w:type="spellStart"/>
      <w:r>
        <w:t>Mansaray</w:t>
      </w:r>
      <w:proofErr w:type="spellEnd"/>
      <w:r>
        <w:t xml:space="preserve"> et al. (2024) reportaron que el tiempo de</w:t>
      </w:r>
      <w:r>
        <w:t xml:space="preserve"> viaje y el costo del trayecto fueron los factores con mayor poder explicativo en el modelo </w:t>
      </w:r>
      <w:proofErr w:type="spellStart"/>
      <w:r>
        <w:t>logit</w:t>
      </w:r>
      <w:proofErr w:type="spellEnd"/>
      <w:r>
        <w:t>, hallazgo que replica fielmente en el presente trabajo (distancia: OR = 1.09, p = .041; ingreso alto: OR = 0.25, p &lt; .001). El género también resultó signific</w:t>
      </w:r>
      <w:r>
        <w:t xml:space="preserve">ativo en ambos estudios: en Sierra Leona los hombres mostraron mayor uso de </w:t>
      </w:r>
      <w:r>
        <w:lastRenderedPageBreak/>
        <w:t>motocicletas y bicicletas, patrón que se reproduce en Colombia (hombres: 12% moto vs. 5% mujeres).</w:t>
      </w:r>
    </w:p>
    <w:p w14:paraId="2FA7DEDF" w14:textId="77777777" w:rsidR="005F0879" w:rsidRDefault="000A26ED">
      <w:pPr>
        <w:spacing w:line="480" w:lineRule="auto"/>
        <w:ind w:firstLine="720"/>
        <w:jc w:val="both"/>
      </w:pPr>
      <w:r>
        <w:t xml:space="preserve">En cuanto al </w:t>
      </w:r>
      <w:r>
        <w:rPr>
          <w:b/>
          <w:bCs/>
        </w:rPr>
        <w:t>tiempo promedio de viaje</w:t>
      </w:r>
      <w:r>
        <w:t>, el presente estudio reportó una media de 5</w:t>
      </w:r>
      <w:r>
        <w:t xml:space="preserve">2.3 min (DE = 24.8), considerablemente superior a los valores reportados por estudios en ciudades europeas como </w:t>
      </w:r>
      <w:proofErr w:type="spellStart"/>
      <w:r>
        <w:t>Krakovia</w:t>
      </w:r>
      <w:proofErr w:type="spellEnd"/>
      <w:r>
        <w:t xml:space="preserve"> (</w:t>
      </w:r>
      <w:proofErr w:type="spellStart"/>
      <w:r>
        <w:t>Wyszomirski</w:t>
      </w:r>
      <w:proofErr w:type="spellEnd"/>
      <w:r>
        <w:t xml:space="preserve"> &amp; </w:t>
      </w:r>
      <w:proofErr w:type="spellStart"/>
      <w:r>
        <w:t>Sierpinski</w:t>
      </w:r>
      <w:proofErr w:type="spellEnd"/>
      <w:r>
        <w:t>, 2024) o la ciudad turca de Kütahya (</w:t>
      </w:r>
      <w:proofErr w:type="spellStart"/>
      <w:r>
        <w:t>Yilmaz</w:t>
      </w:r>
      <w:proofErr w:type="spellEnd"/>
      <w:r>
        <w:t xml:space="preserve"> &amp; </w:t>
      </w:r>
      <w:proofErr w:type="spellStart"/>
      <w:r>
        <w:t>Celik</w:t>
      </w:r>
      <w:proofErr w:type="spellEnd"/>
      <w:r>
        <w:t>, 2024; distancia promedio de 1.92 km y modos predominante</w:t>
      </w:r>
      <w:r>
        <w:t>mente activos), lo que refleja la mayor extensión y dispersión espacial de las ciudades latinoamericanas.</w:t>
      </w:r>
    </w:p>
    <w:p w14:paraId="561DE754" w14:textId="77777777" w:rsidR="005F0879" w:rsidRDefault="005F0879">
      <w:pPr>
        <w:spacing w:line="480" w:lineRule="auto"/>
      </w:pPr>
    </w:p>
    <w:p w14:paraId="544064F2" w14:textId="77777777" w:rsidR="005F0879" w:rsidRDefault="000A26ED">
      <w:pPr>
        <w:spacing w:before="240" w:line="480" w:lineRule="auto"/>
      </w:pPr>
      <w:r>
        <w:rPr>
          <w:b/>
          <w:bCs/>
          <w:i/>
          <w:iCs/>
        </w:rPr>
        <w:t>Figura 6</w:t>
      </w:r>
    </w:p>
    <w:p w14:paraId="456D732D" w14:textId="77777777" w:rsidR="005F0879" w:rsidRDefault="000A26ED">
      <w:pPr>
        <w:spacing w:after="120" w:line="480" w:lineRule="auto"/>
      </w:pPr>
      <w:r>
        <w:rPr>
          <w:i/>
          <w:iCs/>
        </w:rPr>
        <w:t>Comparación Internacional del Tiempo Promedio de Viaje hacia la Universidad (en minutos)</w:t>
      </w:r>
    </w:p>
    <w:p w14:paraId="12E86855" w14:textId="77777777" w:rsidR="005F0879" w:rsidRDefault="000A26ED">
      <w:pPr>
        <w:spacing w:after="120" w:line="480" w:lineRule="auto"/>
        <w:jc w:val="center"/>
      </w:pPr>
      <w:r>
        <w:rPr>
          <w:noProof/>
        </w:rPr>
        <w:drawing>
          <wp:inline distT="0" distB="0" distL="0" distR="0" wp14:anchorId="4FCEFB0C" wp14:editId="5281E7B4">
            <wp:extent cx="5943600" cy="3474720"/>
            <wp:effectExtent l="0" t="0" r="0" b="0"/>
            <wp:docPr id="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 6"/>
                    <pic:cNvPicPr/>
                  </pic:nvPicPr>
                  <pic:blipFill>
                    <a:blip r:embed="rId12"/>
                    <a:stretch>
                      <a:fillRect/>
                    </a:stretch>
                  </pic:blipFill>
                  <pic:spPr>
                    <a:xfrm>
                      <a:off x="0" y="0"/>
                      <a:ext cx="5943600" cy="3474720"/>
                    </a:xfrm>
                    <a:prstGeom prst="rect">
                      <a:avLst/>
                    </a:prstGeom>
                  </pic:spPr>
                </pic:pic>
              </a:graphicData>
            </a:graphic>
          </wp:inline>
        </w:drawing>
      </w:r>
    </w:p>
    <w:p w14:paraId="78F73654" w14:textId="77777777" w:rsidR="005F0879" w:rsidRDefault="000A26ED">
      <w:pPr>
        <w:spacing w:after="240" w:line="480" w:lineRule="auto"/>
      </w:pPr>
      <w:r>
        <w:rPr>
          <w:i/>
          <w:iCs/>
        </w:rPr>
        <w:t xml:space="preserve">Nota. </w:t>
      </w:r>
      <w:r>
        <w:t>Las barras de error representan ±1 desviaci</w:t>
      </w:r>
      <w:r>
        <w:t xml:space="preserve">ón estándar (DE). Los valores de </w:t>
      </w:r>
      <w:proofErr w:type="spellStart"/>
      <w:r>
        <w:t>DE</w:t>
      </w:r>
      <w:proofErr w:type="spellEnd"/>
      <w:r>
        <w:t xml:space="preserve"> para los estudios internacionales son estimados con base en los rangos reportados en cada publicación. </w:t>
      </w:r>
      <w:r>
        <w:lastRenderedPageBreak/>
        <w:t>Fuentes: Bogotá (presente estudio); Freetown (</w:t>
      </w:r>
      <w:proofErr w:type="spellStart"/>
      <w:r>
        <w:t>Mansaray</w:t>
      </w:r>
      <w:proofErr w:type="spellEnd"/>
      <w:r>
        <w:t xml:space="preserve"> et al., 2024); Cracovia (</w:t>
      </w:r>
      <w:proofErr w:type="spellStart"/>
      <w:r>
        <w:t>Wyszomirski</w:t>
      </w:r>
      <w:proofErr w:type="spellEnd"/>
      <w:r>
        <w:t xml:space="preserve"> &amp; </w:t>
      </w:r>
      <w:proofErr w:type="spellStart"/>
      <w:r>
        <w:t>Sierpinski</w:t>
      </w:r>
      <w:proofErr w:type="spellEnd"/>
      <w:r>
        <w:t>, 2024); Küta</w:t>
      </w:r>
      <w:r>
        <w:t>hya (</w:t>
      </w:r>
      <w:proofErr w:type="spellStart"/>
      <w:r>
        <w:t>Yilmaz</w:t>
      </w:r>
      <w:proofErr w:type="spellEnd"/>
      <w:r>
        <w:t xml:space="preserve"> &amp; </w:t>
      </w:r>
      <w:proofErr w:type="spellStart"/>
      <w:r>
        <w:t>Celik</w:t>
      </w:r>
      <w:proofErr w:type="spellEnd"/>
      <w:r>
        <w:t>, 2024); Ohio (</w:t>
      </w:r>
      <w:proofErr w:type="spellStart"/>
      <w:r>
        <w:t>Gebresselassie</w:t>
      </w:r>
      <w:proofErr w:type="spellEnd"/>
      <w:r>
        <w:t xml:space="preserve"> et al., 2024).</w:t>
      </w:r>
    </w:p>
    <w:p w14:paraId="3EEC3039" w14:textId="77777777" w:rsidR="005F0879" w:rsidRDefault="000A26ED">
      <w:pPr>
        <w:spacing w:line="480" w:lineRule="auto"/>
      </w:pPr>
      <w:r>
        <w:rPr>
          <w:b/>
          <w:bCs/>
        </w:rPr>
        <w:t>Comparación con otros estudios internacionales recientes</w:t>
      </w:r>
    </w:p>
    <w:p w14:paraId="0602D05B" w14:textId="77777777" w:rsidR="005F0879" w:rsidRDefault="005F0879">
      <w:pPr>
        <w:spacing w:line="480" w:lineRule="auto"/>
      </w:pPr>
    </w:p>
    <w:p w14:paraId="34FFD7C6" w14:textId="77777777" w:rsidR="005F0879" w:rsidRDefault="000A26ED">
      <w:pPr>
        <w:spacing w:line="480" w:lineRule="auto"/>
        <w:ind w:firstLine="720"/>
        <w:jc w:val="both"/>
      </w:pPr>
      <w:r>
        <w:t xml:space="preserve">Kara et al. (2026) estudiaron la elección modal en una ciudad pequeña de Turquía mediante un Modelo </w:t>
      </w:r>
      <w:proofErr w:type="spellStart"/>
      <w:r>
        <w:t>Logit</w:t>
      </w:r>
      <w:proofErr w:type="spellEnd"/>
      <w:r>
        <w:t xml:space="preserve"> Multinomial Mixto (MMNL) y e</w:t>
      </w:r>
      <w:r>
        <w:t>ncontraron que el género, la disponibilidad de vehículo y la distancia de viaje son estadísticamente significativos, resultados que el presente estudio replica en un contexto latinoamericano. La heterogeneidad no observada en la sensibilidad al costo que K</w:t>
      </w:r>
      <w:r>
        <w:t>ara et al. (2026) documentaron mediante el MMNL sugiere que futuros trabajos en el contexto colombiano deberían considerar la incorporación de este modelo más complejo.</w:t>
      </w:r>
    </w:p>
    <w:p w14:paraId="5605A0EB" w14:textId="77777777" w:rsidR="005F0879" w:rsidRDefault="000A26ED">
      <w:pPr>
        <w:spacing w:line="480" w:lineRule="auto"/>
        <w:ind w:firstLine="720"/>
        <w:jc w:val="both"/>
      </w:pPr>
      <w:r>
        <w:t xml:space="preserve">Por su parte, </w:t>
      </w:r>
      <w:proofErr w:type="spellStart"/>
      <w:r>
        <w:t>Gebresselassie</w:t>
      </w:r>
      <w:proofErr w:type="spellEnd"/>
      <w:r>
        <w:t xml:space="preserve"> et al. (2024), en su estudio en la Universidad de Toledo (</w:t>
      </w:r>
      <w:r>
        <w:t>Ohio), encontraron que la edad y el estatus académico (pregrado vs. posgrado) son predictores significativos de la elección modal, hallazgo que no pudo ser plenamente explorado en el presente trabajo por limitaciones de tamaño muestral en los estratos de p</w:t>
      </w:r>
      <w:r>
        <w:t xml:space="preserve">osgrado. </w:t>
      </w:r>
      <w:proofErr w:type="spellStart"/>
      <w:r>
        <w:t>Kühnel</w:t>
      </w:r>
      <w:proofErr w:type="spellEnd"/>
      <w:r>
        <w:t xml:space="preserve"> et al. (2025) documentaron en Alemania que la accesibilidad al transporte público, medida como razón de tiempo de viaje en transporte público vs. auto, es el predictor más robusto del uso del transporte público, lo que sería relevante cuant</w:t>
      </w:r>
      <w:r>
        <w:t>ificar en estudios futuros sobre el SITP bogotano.</w:t>
      </w:r>
    </w:p>
    <w:p w14:paraId="30FB36FB" w14:textId="77777777" w:rsidR="005F0879" w:rsidRDefault="000A26ED">
      <w:pPr>
        <w:spacing w:line="480" w:lineRule="auto"/>
        <w:ind w:firstLine="720"/>
        <w:jc w:val="both"/>
      </w:pPr>
      <w:r>
        <w:t>Cordero et al. (2026), en un estudio con estudiantes universitarios de Ecuador, Perú y Colombia, analizaron la intención de adoptar el bus eléctrico como modo de transporte y encontraron que la percepción ambiental y el costo percibido son determinantes cl</w:t>
      </w:r>
      <w:r>
        <w:t xml:space="preserve">ave, variables que en el presente estudio mostraron una asociación marginal (p = .089) con la elección del transporte público. Chen et al. (2025) documentaron en China que el comportamiento de uso de bicicletas eléctricas en campus está mediado por normas </w:t>
      </w:r>
      <w:r>
        <w:t xml:space="preserve">sociales y percepciones de riesgo, lo que </w:t>
      </w:r>
      <w:r>
        <w:lastRenderedPageBreak/>
        <w:t>añade dimensiones conductuales que los modelos logísticos convencionales no capturan completamente.</w:t>
      </w:r>
    </w:p>
    <w:p w14:paraId="30790C55" w14:textId="77777777" w:rsidR="005F0879" w:rsidRDefault="000A26ED">
      <w:pPr>
        <w:spacing w:line="480" w:lineRule="auto"/>
        <w:ind w:firstLine="720"/>
        <w:jc w:val="both"/>
      </w:pPr>
      <w:r>
        <w:t>Finalmente, Urrutia-Mosquera et al. (2024) destacan que la heterogeneidad espacial en los patrones de movilidad so</w:t>
      </w:r>
      <w:r>
        <w:t>stenible en ciudades latinoamericanas obliga a considerar la distancia al campus y la densidad urbana como moderadores de la relación entre variables socioeconómicas y elección modal. Esta recomendación es pertinente para el presente estudio, dado que la m</w:t>
      </w:r>
      <w:r>
        <w:t>uestra incluye estudiantes de diferentes localidades de Bogotá con niveles de accesibilidad al sistema masivo muy diversos.</w:t>
      </w:r>
    </w:p>
    <w:p w14:paraId="2EDAE7DB" w14:textId="77777777" w:rsidR="005F0879" w:rsidRDefault="005F0879">
      <w:pPr>
        <w:spacing w:line="480" w:lineRule="auto"/>
      </w:pPr>
    </w:p>
    <w:p w14:paraId="1EFD8145" w14:textId="77777777" w:rsidR="005F0879" w:rsidRDefault="000A26ED">
      <w:pPr>
        <w:spacing w:line="480" w:lineRule="auto"/>
        <w:jc w:val="center"/>
      </w:pPr>
      <w:r>
        <w:rPr>
          <w:b/>
          <w:bCs/>
        </w:rPr>
        <w:t>Conclusiones</w:t>
      </w:r>
    </w:p>
    <w:p w14:paraId="7E54FD31" w14:textId="77777777" w:rsidR="005F0879" w:rsidRDefault="005F0879">
      <w:pPr>
        <w:spacing w:line="480" w:lineRule="auto"/>
      </w:pPr>
    </w:p>
    <w:p w14:paraId="1D824BCC" w14:textId="77777777" w:rsidR="005F0879" w:rsidRDefault="000A26ED">
      <w:pPr>
        <w:spacing w:line="480" w:lineRule="auto"/>
        <w:ind w:firstLine="720"/>
        <w:jc w:val="both"/>
      </w:pPr>
      <w:r>
        <w:t>El presente estudio analizó las preferencias de transporte de 285 estudiantes universitarios colombianos mediante her</w:t>
      </w:r>
      <w:r>
        <w:t>ramientas de probabilidad y estadística descriptiva e inferencial. Los principales hallazgos permiten formular las siguientes conclusiones:</w:t>
      </w:r>
    </w:p>
    <w:p w14:paraId="2AA2827D" w14:textId="77777777" w:rsidR="005F0879" w:rsidRDefault="005F0879">
      <w:pPr>
        <w:spacing w:line="480" w:lineRule="auto"/>
      </w:pPr>
    </w:p>
    <w:p w14:paraId="3774C3C9" w14:textId="77777777" w:rsidR="005F0879" w:rsidRDefault="000A26ED">
      <w:pPr>
        <w:spacing w:line="480" w:lineRule="auto"/>
        <w:jc w:val="both"/>
      </w:pPr>
      <w:r>
        <w:rPr>
          <w:b/>
          <w:bCs/>
        </w:rPr>
        <w:t xml:space="preserve">Primera: </w:t>
      </w:r>
      <w:r>
        <w:t>El transporte público masivo (SITP/</w:t>
      </w:r>
      <w:proofErr w:type="spellStart"/>
      <w:r>
        <w:t>TransMilenio</w:t>
      </w:r>
      <w:proofErr w:type="spellEnd"/>
      <w:r>
        <w:t xml:space="preserve">) es el modo predominante con el 42.1% de los estudiantes, </w:t>
      </w:r>
      <w:r>
        <w:t>lo que refleja su importancia como columna vertebral de la movilidad universitaria en el contexto de estudio. Sin embargo, el 34% de los estudiantes aún depende de modos motorizados privados, lo que representa un reto para las políticas de movilidad sosten</w:t>
      </w:r>
      <w:r>
        <w:t>ible.</w:t>
      </w:r>
    </w:p>
    <w:p w14:paraId="1587CFB6" w14:textId="77777777" w:rsidR="005F0879" w:rsidRDefault="005F0879">
      <w:pPr>
        <w:spacing w:line="480" w:lineRule="auto"/>
      </w:pPr>
    </w:p>
    <w:p w14:paraId="16383CDB" w14:textId="77777777" w:rsidR="005F0879" w:rsidRDefault="000A26ED">
      <w:pPr>
        <w:spacing w:line="480" w:lineRule="auto"/>
        <w:jc w:val="both"/>
      </w:pPr>
      <w:r>
        <w:rPr>
          <w:b/>
          <w:bCs/>
        </w:rPr>
        <w:t xml:space="preserve">Segunda: </w:t>
      </w:r>
      <w:r>
        <w:t xml:space="preserve">Las medidas de dispersión evidencian una alta variabilidad en los tiempos de viaje (varianza = 615.0 min²) y en los costos (CV = 47.9%), lo que indica que la experiencia de </w:t>
      </w:r>
      <w:r>
        <w:lastRenderedPageBreak/>
        <w:t xml:space="preserve">movilidad universitaria es muy heterogénea entre los estudiantes y </w:t>
      </w:r>
      <w:r>
        <w:t>no puede ser descrita solo por la media.</w:t>
      </w:r>
    </w:p>
    <w:p w14:paraId="068358D5" w14:textId="77777777" w:rsidR="005F0879" w:rsidRDefault="005F0879">
      <w:pPr>
        <w:spacing w:line="480" w:lineRule="auto"/>
      </w:pPr>
    </w:p>
    <w:p w14:paraId="77F38A7D" w14:textId="77777777" w:rsidR="005F0879" w:rsidRDefault="000A26ED">
      <w:pPr>
        <w:spacing w:line="480" w:lineRule="auto"/>
        <w:jc w:val="both"/>
      </w:pPr>
      <w:r>
        <w:rPr>
          <w:b/>
          <w:bCs/>
        </w:rPr>
        <w:t xml:space="preserve">Tercera: </w:t>
      </w:r>
      <w:r>
        <w:t>El análisis de probabilidad condicional reveló que el nivel de ingresos es un determinante fundamental de la elección modal: la probabilidad de usar vehículo particular cuadruplica en estudiantes de ingres</w:t>
      </w:r>
      <w:r>
        <w:t>os altos respecto a los de ingresos bajos (0.48 vs. 0.12). Esto confirma la naturaleza no aleatoria de la movilidad y justifica el uso de probabilidad condicional para su análisis.</w:t>
      </w:r>
    </w:p>
    <w:p w14:paraId="5514D691" w14:textId="77777777" w:rsidR="005F0879" w:rsidRDefault="005F0879">
      <w:pPr>
        <w:spacing w:line="480" w:lineRule="auto"/>
      </w:pPr>
    </w:p>
    <w:p w14:paraId="1B786DF1" w14:textId="77777777" w:rsidR="005F0879" w:rsidRDefault="000A26ED">
      <w:pPr>
        <w:spacing w:line="480" w:lineRule="auto"/>
        <w:jc w:val="both"/>
      </w:pPr>
      <w:r>
        <w:rPr>
          <w:b/>
          <w:bCs/>
        </w:rPr>
        <w:t xml:space="preserve">Cuarta: </w:t>
      </w:r>
      <w:r>
        <w:t>El modelo de regresión logística identificó al género, el nivel de</w:t>
      </w:r>
      <w:r>
        <w:t xml:space="preserve"> ingresos, la disponibilidad de vehículo y la distancia como predictores estadísticamente significativos del uso del transporte público. Estos hallazgos son consistentes con los reportados por </w:t>
      </w:r>
      <w:proofErr w:type="spellStart"/>
      <w:r>
        <w:t>Mansaray</w:t>
      </w:r>
      <w:proofErr w:type="spellEnd"/>
      <w:r>
        <w:t xml:space="preserve"> et al. (2024) en Sierra Leona, Kara et al. (2026) en T</w:t>
      </w:r>
      <w:r>
        <w:t xml:space="preserve">urquía y </w:t>
      </w:r>
      <w:proofErr w:type="spellStart"/>
      <w:r>
        <w:t>Wyszomirski</w:t>
      </w:r>
      <w:proofErr w:type="spellEnd"/>
      <w:r>
        <w:t xml:space="preserve"> y </w:t>
      </w:r>
      <w:proofErr w:type="spellStart"/>
      <w:r>
        <w:t>Sierpinski</w:t>
      </w:r>
      <w:proofErr w:type="spellEnd"/>
      <w:r>
        <w:t xml:space="preserve"> (2024) en Polonia, lo que sugiere la existencia de determinantes universales de la elección modal que trascienden los contextos culturales y geográficos.</w:t>
      </w:r>
    </w:p>
    <w:p w14:paraId="761E744A" w14:textId="77777777" w:rsidR="005F0879" w:rsidRDefault="005F0879">
      <w:pPr>
        <w:spacing w:line="480" w:lineRule="auto"/>
      </w:pPr>
    </w:p>
    <w:p w14:paraId="09602E80" w14:textId="77777777" w:rsidR="005F0879" w:rsidRDefault="000A26ED">
      <w:pPr>
        <w:spacing w:line="480" w:lineRule="auto"/>
        <w:jc w:val="both"/>
      </w:pPr>
      <w:r>
        <w:rPr>
          <w:b/>
          <w:bCs/>
        </w:rPr>
        <w:t xml:space="preserve">Quinta: </w:t>
      </w:r>
      <w:r>
        <w:t xml:space="preserve">El presente trabajo demuestra la pertinencia y riqueza del </w:t>
      </w:r>
      <w:r>
        <w:t>tema de preferencias de transporte universitario como campo de aplicación de la probabilidad y la estadística. El conjunto de herramientas utilizadas —muestreo estratificado, estadísticos descriptivos, probabilidad condicional, chi-cuadrado y regresión log</w:t>
      </w:r>
      <w:r>
        <w:t>ística— ofrece una panorámica completa y articulada del análisis cuantitativo aplicado a un fenómeno real.</w:t>
      </w:r>
    </w:p>
    <w:p w14:paraId="49E4A277" w14:textId="77777777" w:rsidR="005F0879" w:rsidRDefault="005F0879">
      <w:pPr>
        <w:spacing w:line="480" w:lineRule="auto"/>
      </w:pPr>
    </w:p>
    <w:p w14:paraId="63399162" w14:textId="77777777" w:rsidR="005F0879" w:rsidRDefault="000A26ED">
      <w:pPr>
        <w:spacing w:line="480" w:lineRule="auto"/>
        <w:ind w:firstLine="720"/>
        <w:jc w:val="both"/>
      </w:pPr>
      <w:r>
        <w:lastRenderedPageBreak/>
        <w:t>Como limitaciones, se reconoce que la muestra, aunque probabilística, fue recolectada en una sola institución, lo que limita la generalización de lo</w:t>
      </w:r>
      <w:r>
        <w:t>s resultados. Futuros estudios deberían ampliar el alcance a múltiples universidades, incorporar variables del entorno construido (accesibilidad al transporte público, disponibilidad de infraestructura ciclista) y explorar modelos de mayor complejidad como</w:t>
      </w:r>
      <w:r>
        <w:t xml:space="preserve"> el </w:t>
      </w:r>
      <w:proofErr w:type="spellStart"/>
      <w:r>
        <w:t>Logit</w:t>
      </w:r>
      <w:proofErr w:type="spellEnd"/>
      <w:r>
        <w:t xml:space="preserve"> Multinomial Mixto (MMNL), que permite capturar la heterogeneidad no observada en las preferencias individuales.</w:t>
      </w:r>
    </w:p>
    <w:p w14:paraId="328B5ADB" w14:textId="77777777" w:rsidR="005F0879" w:rsidRDefault="005F0879">
      <w:pPr>
        <w:spacing w:line="480" w:lineRule="auto"/>
      </w:pPr>
    </w:p>
    <w:p w14:paraId="27295FDF" w14:textId="77777777" w:rsidR="005F0879" w:rsidRDefault="000A26ED">
      <w:r>
        <w:br w:type="page"/>
      </w:r>
    </w:p>
    <w:p w14:paraId="794FBF75" w14:textId="77777777" w:rsidR="005F0879" w:rsidRDefault="000A26ED">
      <w:pPr>
        <w:spacing w:line="480" w:lineRule="auto"/>
        <w:jc w:val="center"/>
      </w:pPr>
      <w:r>
        <w:rPr>
          <w:b/>
          <w:bCs/>
        </w:rPr>
        <w:lastRenderedPageBreak/>
        <w:t>Referencias</w:t>
      </w:r>
    </w:p>
    <w:p w14:paraId="0370D65B" w14:textId="77777777" w:rsidR="005F0879" w:rsidRDefault="005F0879">
      <w:pPr>
        <w:spacing w:line="480" w:lineRule="auto"/>
      </w:pPr>
    </w:p>
    <w:p w14:paraId="1ADC1570" w14:textId="77777777" w:rsidR="005F0879" w:rsidRDefault="000A26ED">
      <w:pPr>
        <w:spacing w:line="480" w:lineRule="auto"/>
        <w:ind w:left="720" w:hanging="720"/>
        <w:jc w:val="both"/>
      </w:pPr>
      <w:r>
        <w:t xml:space="preserve">Chen, H., </w:t>
      </w:r>
      <w:proofErr w:type="spellStart"/>
      <w:r>
        <w:t>Guo</w:t>
      </w:r>
      <w:proofErr w:type="spellEnd"/>
      <w:r>
        <w:t xml:space="preserve">, Y., &amp; Li, L. (2025). </w:t>
      </w:r>
      <w:proofErr w:type="spellStart"/>
      <w:r>
        <w:t>Promoting</w:t>
      </w:r>
      <w:proofErr w:type="spellEnd"/>
      <w:r>
        <w:t xml:space="preserve"> </w:t>
      </w:r>
      <w:proofErr w:type="spellStart"/>
      <w:r>
        <w:t>sustainable</w:t>
      </w:r>
      <w:proofErr w:type="spellEnd"/>
      <w:r>
        <w:t xml:space="preserve"> </w:t>
      </w:r>
      <w:proofErr w:type="spellStart"/>
      <w:r>
        <w:t>mobility</w:t>
      </w:r>
      <w:proofErr w:type="spellEnd"/>
      <w:r>
        <w:t xml:space="preserve"> </w:t>
      </w:r>
      <w:proofErr w:type="spellStart"/>
      <w:r>
        <w:t>on</w:t>
      </w:r>
      <w:proofErr w:type="spellEnd"/>
      <w:r>
        <w:t xml:space="preserve"> campus: </w:t>
      </w:r>
      <w:proofErr w:type="spellStart"/>
      <w:r>
        <w:t>Uncovering</w:t>
      </w:r>
      <w:proofErr w:type="spellEnd"/>
      <w:r>
        <w:t xml:space="preserve"> </w:t>
      </w:r>
      <w:proofErr w:type="spellStart"/>
      <w:r>
        <w:t>the</w:t>
      </w:r>
      <w:proofErr w:type="spellEnd"/>
      <w:r>
        <w:t xml:space="preserve"> </w:t>
      </w:r>
      <w:proofErr w:type="spellStart"/>
      <w:r>
        <w:t>behavioral</w:t>
      </w:r>
      <w:proofErr w:type="spellEnd"/>
      <w:r>
        <w:t xml:space="preserve"> </w:t>
      </w:r>
      <w:proofErr w:type="spellStart"/>
      <w:r>
        <w:t>mechanisms</w:t>
      </w:r>
      <w:proofErr w:type="spellEnd"/>
      <w:r>
        <w:t xml:space="preserve"> </w:t>
      </w:r>
      <w:proofErr w:type="spellStart"/>
      <w:r>
        <w:t>beh</w:t>
      </w:r>
      <w:r>
        <w:t>ind</w:t>
      </w:r>
      <w:proofErr w:type="spellEnd"/>
      <w:r>
        <w:t xml:space="preserve"> non-</w:t>
      </w:r>
      <w:proofErr w:type="spellStart"/>
      <w:r>
        <w:t>compliant</w:t>
      </w:r>
      <w:proofErr w:type="spellEnd"/>
      <w:r>
        <w:t xml:space="preserve"> e-</w:t>
      </w:r>
      <w:proofErr w:type="spellStart"/>
      <w:r>
        <w:t>bike</w:t>
      </w:r>
      <w:proofErr w:type="spellEnd"/>
      <w:r>
        <w:t xml:space="preserve"> use </w:t>
      </w:r>
      <w:proofErr w:type="spellStart"/>
      <w:r>
        <w:t>among</w:t>
      </w:r>
      <w:proofErr w:type="spellEnd"/>
      <w:r>
        <w:t xml:space="preserve"> </w:t>
      </w:r>
      <w:proofErr w:type="spellStart"/>
      <w:r>
        <w:t>university</w:t>
      </w:r>
      <w:proofErr w:type="spellEnd"/>
      <w:r>
        <w:t xml:space="preserve"> </w:t>
      </w:r>
      <w:proofErr w:type="spellStart"/>
      <w:r>
        <w:t>students</w:t>
      </w:r>
      <w:proofErr w:type="spellEnd"/>
      <w:r>
        <w:t xml:space="preserve">. </w:t>
      </w:r>
      <w:proofErr w:type="spellStart"/>
      <w:r>
        <w:rPr>
          <w:i/>
          <w:iCs/>
        </w:rPr>
        <w:t>Sustainability</w:t>
      </w:r>
      <w:proofErr w:type="spellEnd"/>
      <w:r>
        <w:rPr>
          <w:i/>
          <w:iCs/>
        </w:rPr>
        <w:t>, 17</w:t>
      </w:r>
      <w:r>
        <w:t>(15), 7147. https://doi.org/10.3390/su17157147</w:t>
      </w:r>
    </w:p>
    <w:p w14:paraId="082F1BE5" w14:textId="77777777" w:rsidR="005F0879" w:rsidRDefault="005F0879">
      <w:pPr>
        <w:spacing w:line="480" w:lineRule="auto"/>
      </w:pPr>
    </w:p>
    <w:p w14:paraId="124DC822" w14:textId="77777777" w:rsidR="005F0879" w:rsidRDefault="000A26ED">
      <w:pPr>
        <w:spacing w:line="480" w:lineRule="auto"/>
        <w:ind w:left="720" w:hanging="720"/>
        <w:jc w:val="both"/>
      </w:pPr>
      <w:r>
        <w:t xml:space="preserve">Cordero, D. M., Villavicencio, M. F., Luna, K. A., &amp; Castillo, Y. (2026). </w:t>
      </w:r>
      <w:proofErr w:type="spellStart"/>
      <w:r>
        <w:t>Intention</w:t>
      </w:r>
      <w:proofErr w:type="spellEnd"/>
      <w:r>
        <w:t xml:space="preserve"> </w:t>
      </w:r>
      <w:proofErr w:type="spellStart"/>
      <w:r>
        <w:t>to</w:t>
      </w:r>
      <w:proofErr w:type="spellEnd"/>
      <w:r>
        <w:t xml:space="preserve"> </w:t>
      </w:r>
      <w:proofErr w:type="spellStart"/>
      <w:r>
        <w:t>adopt</w:t>
      </w:r>
      <w:proofErr w:type="spellEnd"/>
      <w:r>
        <w:t xml:space="preserve"> </w:t>
      </w:r>
      <w:proofErr w:type="spellStart"/>
      <w:r>
        <w:t>electric</w:t>
      </w:r>
      <w:proofErr w:type="spellEnd"/>
      <w:r>
        <w:t xml:space="preserve"> </w:t>
      </w:r>
      <w:proofErr w:type="spellStart"/>
      <w:r>
        <w:t>transportation</w:t>
      </w:r>
      <w:proofErr w:type="spellEnd"/>
      <w:r>
        <w:t xml:space="preserve"> </w:t>
      </w:r>
      <w:proofErr w:type="spellStart"/>
      <w:r>
        <w:t>services</w:t>
      </w:r>
      <w:proofErr w:type="spellEnd"/>
      <w:r>
        <w:t xml:space="preserve"> </w:t>
      </w:r>
      <w:proofErr w:type="spellStart"/>
      <w:r>
        <w:t>by</w:t>
      </w:r>
      <w:proofErr w:type="spellEnd"/>
      <w:r>
        <w:t xml:space="preserve"> </w:t>
      </w:r>
      <w:proofErr w:type="spellStart"/>
      <w:r>
        <w:t>university</w:t>
      </w:r>
      <w:proofErr w:type="spellEnd"/>
      <w:r>
        <w:t xml:space="preserve"> </w:t>
      </w:r>
      <w:proofErr w:type="spellStart"/>
      <w:r>
        <w:t>students</w:t>
      </w:r>
      <w:proofErr w:type="spellEnd"/>
      <w:r>
        <w:t xml:space="preserve"> in </w:t>
      </w:r>
      <w:proofErr w:type="spellStart"/>
      <w:r>
        <w:t>emerging</w:t>
      </w:r>
      <w:proofErr w:type="spellEnd"/>
      <w:r>
        <w:t xml:space="preserve"> </w:t>
      </w:r>
      <w:proofErr w:type="spellStart"/>
      <w:r>
        <w:t>countries</w:t>
      </w:r>
      <w:proofErr w:type="spellEnd"/>
      <w:r>
        <w:t xml:space="preserve">. </w:t>
      </w:r>
      <w:r>
        <w:rPr>
          <w:i/>
          <w:iCs/>
        </w:rPr>
        <w:t>PLOS ONE, 21</w:t>
      </w:r>
      <w:r>
        <w:t>(1), e0341736. https://doi.org/10.1371/journal.pone.0341736</w:t>
      </w:r>
    </w:p>
    <w:p w14:paraId="4D036CB5" w14:textId="77777777" w:rsidR="005F0879" w:rsidRDefault="005F0879">
      <w:pPr>
        <w:spacing w:line="480" w:lineRule="auto"/>
      </w:pPr>
    </w:p>
    <w:p w14:paraId="176E49FA" w14:textId="77777777" w:rsidR="005F0879" w:rsidRDefault="000A26ED">
      <w:pPr>
        <w:spacing w:line="480" w:lineRule="auto"/>
        <w:ind w:left="720" w:hanging="720"/>
        <w:jc w:val="both"/>
      </w:pPr>
      <w:proofErr w:type="spellStart"/>
      <w:r>
        <w:t>Fondzenyuy</w:t>
      </w:r>
      <w:proofErr w:type="spellEnd"/>
      <w:r>
        <w:t>,</w:t>
      </w:r>
      <w:r>
        <w:t xml:space="preserve"> S. K., </w:t>
      </w:r>
      <w:proofErr w:type="spellStart"/>
      <w:r>
        <w:t>Ngangnchi</w:t>
      </w:r>
      <w:proofErr w:type="spellEnd"/>
      <w:r>
        <w:t xml:space="preserve">, F., </w:t>
      </w:r>
      <w:proofErr w:type="spellStart"/>
      <w:r>
        <w:t>Gning</w:t>
      </w:r>
      <w:proofErr w:type="spellEnd"/>
      <w:r>
        <w:t xml:space="preserve">, L. C., &amp; </w:t>
      </w:r>
      <w:proofErr w:type="spellStart"/>
      <w:r>
        <w:t>Tazemda</w:t>
      </w:r>
      <w:proofErr w:type="spellEnd"/>
      <w:r>
        <w:t xml:space="preserve">, G. K. (2024). </w:t>
      </w:r>
      <w:proofErr w:type="spellStart"/>
      <w:r>
        <w:t>Assessment</w:t>
      </w:r>
      <w:proofErr w:type="spellEnd"/>
      <w:r>
        <w:t xml:space="preserve"> </w:t>
      </w:r>
      <w:proofErr w:type="spellStart"/>
      <w:r>
        <w:t>of</w:t>
      </w:r>
      <w:proofErr w:type="spellEnd"/>
      <w:r>
        <w:t xml:space="preserve"> </w:t>
      </w:r>
      <w:proofErr w:type="spellStart"/>
      <w:r>
        <w:t>sustainable</w:t>
      </w:r>
      <w:proofErr w:type="spellEnd"/>
      <w:r>
        <w:t xml:space="preserve"> </w:t>
      </w:r>
      <w:proofErr w:type="spellStart"/>
      <w:r>
        <w:t>mobility</w:t>
      </w:r>
      <w:proofErr w:type="spellEnd"/>
      <w:r>
        <w:t xml:space="preserve"> </w:t>
      </w:r>
      <w:proofErr w:type="spellStart"/>
      <w:r>
        <w:t>patterns</w:t>
      </w:r>
      <w:proofErr w:type="spellEnd"/>
      <w:r>
        <w:t xml:space="preserve"> </w:t>
      </w:r>
      <w:proofErr w:type="spellStart"/>
      <w:r>
        <w:t>of</w:t>
      </w:r>
      <w:proofErr w:type="spellEnd"/>
      <w:r>
        <w:t xml:space="preserve"> </w:t>
      </w:r>
      <w:proofErr w:type="spellStart"/>
      <w:r>
        <w:t>university</w:t>
      </w:r>
      <w:proofErr w:type="spellEnd"/>
      <w:r>
        <w:t xml:space="preserve"> </w:t>
      </w:r>
      <w:proofErr w:type="spellStart"/>
      <w:r>
        <w:t>students</w:t>
      </w:r>
      <w:proofErr w:type="spellEnd"/>
      <w:r>
        <w:t xml:space="preserve">: Case </w:t>
      </w:r>
      <w:proofErr w:type="spellStart"/>
      <w:r>
        <w:t>of</w:t>
      </w:r>
      <w:proofErr w:type="spellEnd"/>
      <w:r>
        <w:t xml:space="preserve"> </w:t>
      </w:r>
      <w:proofErr w:type="spellStart"/>
      <w:r>
        <w:t>Cameroon</w:t>
      </w:r>
      <w:proofErr w:type="spellEnd"/>
      <w:r>
        <w:t xml:space="preserve">. </w:t>
      </w:r>
      <w:proofErr w:type="spellStart"/>
      <w:r>
        <w:rPr>
          <w:i/>
          <w:iCs/>
        </w:rPr>
        <w:t>Sustainability</w:t>
      </w:r>
      <w:proofErr w:type="spellEnd"/>
      <w:r>
        <w:rPr>
          <w:i/>
          <w:iCs/>
        </w:rPr>
        <w:t>, 16</w:t>
      </w:r>
      <w:r>
        <w:t>(11), 4591. https://doi.org/10.3390/su16114591</w:t>
      </w:r>
    </w:p>
    <w:p w14:paraId="7D18B6B6" w14:textId="77777777" w:rsidR="005F0879" w:rsidRDefault="005F0879">
      <w:pPr>
        <w:spacing w:line="480" w:lineRule="auto"/>
      </w:pPr>
    </w:p>
    <w:p w14:paraId="38265B7B" w14:textId="77777777" w:rsidR="005F0879" w:rsidRDefault="000A26ED">
      <w:pPr>
        <w:spacing w:line="480" w:lineRule="auto"/>
        <w:ind w:left="720" w:hanging="720"/>
        <w:jc w:val="both"/>
      </w:pPr>
      <w:proofErr w:type="spellStart"/>
      <w:r>
        <w:t>Gebresselassie</w:t>
      </w:r>
      <w:proofErr w:type="spellEnd"/>
      <w:r>
        <w:t xml:space="preserve">, M., </w:t>
      </w:r>
      <w:proofErr w:type="spellStart"/>
      <w:r>
        <w:t>Assefa</w:t>
      </w:r>
      <w:proofErr w:type="spellEnd"/>
      <w:r>
        <w:t xml:space="preserve">, T., &amp; </w:t>
      </w:r>
      <w:proofErr w:type="spellStart"/>
      <w:r>
        <w:t>Bereket</w:t>
      </w:r>
      <w:proofErr w:type="spellEnd"/>
      <w:r>
        <w:t>,</w:t>
      </w:r>
      <w:r>
        <w:t xml:space="preserve"> H. (2024). </w:t>
      </w:r>
      <w:proofErr w:type="spellStart"/>
      <w:r>
        <w:t>Travel</w:t>
      </w:r>
      <w:proofErr w:type="spellEnd"/>
      <w:r>
        <w:t xml:space="preserve"> </w:t>
      </w:r>
      <w:proofErr w:type="spellStart"/>
      <w:r>
        <w:t>mode</w:t>
      </w:r>
      <w:proofErr w:type="spellEnd"/>
      <w:r>
        <w:t xml:space="preserve"> </w:t>
      </w:r>
      <w:proofErr w:type="spellStart"/>
      <w:r>
        <w:t>choice</w:t>
      </w:r>
      <w:proofErr w:type="spellEnd"/>
      <w:r>
        <w:t xml:space="preserve"> </w:t>
      </w:r>
      <w:proofErr w:type="spellStart"/>
      <w:r>
        <w:t>behavior</w:t>
      </w:r>
      <w:proofErr w:type="spellEnd"/>
      <w:r>
        <w:t xml:space="preserve"> </w:t>
      </w:r>
      <w:proofErr w:type="spellStart"/>
      <w:r>
        <w:t>analysis</w:t>
      </w:r>
      <w:proofErr w:type="spellEnd"/>
      <w:r>
        <w:t xml:space="preserve"> </w:t>
      </w:r>
      <w:proofErr w:type="spellStart"/>
      <w:r>
        <w:t>using</w:t>
      </w:r>
      <w:proofErr w:type="spellEnd"/>
      <w:r>
        <w:t xml:space="preserve"> multinomial </w:t>
      </w:r>
      <w:proofErr w:type="spellStart"/>
      <w:r>
        <w:t>logit</w:t>
      </w:r>
      <w:proofErr w:type="spellEnd"/>
      <w:r>
        <w:t xml:space="preserve"> </w:t>
      </w:r>
      <w:proofErr w:type="spellStart"/>
      <w:r>
        <w:t>models</w:t>
      </w:r>
      <w:proofErr w:type="spellEnd"/>
      <w:r>
        <w:t xml:space="preserve"> </w:t>
      </w:r>
      <w:proofErr w:type="spellStart"/>
      <w:r>
        <w:t>towards</w:t>
      </w:r>
      <w:proofErr w:type="spellEnd"/>
      <w:r>
        <w:t xml:space="preserve"> </w:t>
      </w:r>
      <w:proofErr w:type="spellStart"/>
      <w:r>
        <w:t>creating</w:t>
      </w:r>
      <w:proofErr w:type="spellEnd"/>
      <w:r>
        <w:t xml:space="preserve"> </w:t>
      </w:r>
      <w:proofErr w:type="spellStart"/>
      <w:r>
        <w:t>sustainable</w:t>
      </w:r>
      <w:proofErr w:type="spellEnd"/>
      <w:r>
        <w:t xml:space="preserve"> </w:t>
      </w:r>
      <w:proofErr w:type="spellStart"/>
      <w:r>
        <w:t>college</w:t>
      </w:r>
      <w:proofErr w:type="spellEnd"/>
      <w:r>
        <w:t xml:space="preserve"> campus: A case </w:t>
      </w:r>
      <w:proofErr w:type="spellStart"/>
      <w:r>
        <w:t>study</w:t>
      </w:r>
      <w:proofErr w:type="spellEnd"/>
      <w:r>
        <w:t xml:space="preserve"> </w:t>
      </w:r>
      <w:proofErr w:type="spellStart"/>
      <w:r>
        <w:t>of</w:t>
      </w:r>
      <w:proofErr w:type="spellEnd"/>
      <w:r>
        <w:t xml:space="preserve"> </w:t>
      </w:r>
      <w:proofErr w:type="spellStart"/>
      <w:r>
        <w:t>the</w:t>
      </w:r>
      <w:proofErr w:type="spellEnd"/>
      <w:r>
        <w:t xml:space="preserve"> </w:t>
      </w:r>
      <w:proofErr w:type="spellStart"/>
      <w:r>
        <w:t>University</w:t>
      </w:r>
      <w:proofErr w:type="spellEnd"/>
      <w:r>
        <w:t xml:space="preserve"> </w:t>
      </w:r>
      <w:proofErr w:type="spellStart"/>
      <w:r>
        <w:t>of</w:t>
      </w:r>
      <w:proofErr w:type="spellEnd"/>
      <w:r>
        <w:t xml:space="preserve"> Toledo, Ohio. </w:t>
      </w:r>
      <w:proofErr w:type="spellStart"/>
      <w:r>
        <w:rPr>
          <w:i/>
          <w:iCs/>
        </w:rPr>
        <w:t>Frontiers</w:t>
      </w:r>
      <w:proofErr w:type="spellEnd"/>
      <w:r>
        <w:rPr>
          <w:i/>
          <w:iCs/>
        </w:rPr>
        <w:t xml:space="preserve"> in Future </w:t>
      </w:r>
      <w:proofErr w:type="spellStart"/>
      <w:r>
        <w:rPr>
          <w:i/>
          <w:iCs/>
        </w:rPr>
        <w:t>Transportation</w:t>
      </w:r>
      <w:proofErr w:type="spellEnd"/>
      <w:r>
        <w:rPr>
          <w:i/>
          <w:iCs/>
        </w:rPr>
        <w:t>, 5</w:t>
      </w:r>
      <w:r>
        <w:t>, 1389614. https://doi.org/10.3389/ffutr.2024.1389614</w:t>
      </w:r>
    </w:p>
    <w:p w14:paraId="32903ECC" w14:textId="77777777" w:rsidR="005F0879" w:rsidRDefault="005F0879">
      <w:pPr>
        <w:spacing w:line="480" w:lineRule="auto"/>
      </w:pPr>
    </w:p>
    <w:p w14:paraId="62C5EC07" w14:textId="77777777" w:rsidR="005F0879" w:rsidRDefault="000A26ED">
      <w:pPr>
        <w:spacing w:line="480" w:lineRule="auto"/>
        <w:ind w:left="720" w:hanging="720"/>
        <w:jc w:val="both"/>
      </w:pPr>
      <w:r>
        <w:t xml:space="preserve">Kara, C., </w:t>
      </w:r>
      <w:proofErr w:type="spellStart"/>
      <w:r>
        <w:t>Ozden</w:t>
      </w:r>
      <w:proofErr w:type="spellEnd"/>
      <w:r>
        <w:t xml:space="preserve">, A., </w:t>
      </w:r>
      <w:proofErr w:type="spellStart"/>
      <w:r>
        <w:t>Yavuz</w:t>
      </w:r>
      <w:proofErr w:type="spellEnd"/>
      <w:r>
        <w:t xml:space="preserve">, A. A., &amp; </w:t>
      </w:r>
      <w:proofErr w:type="spellStart"/>
      <w:r>
        <w:t>Bilgic</w:t>
      </w:r>
      <w:proofErr w:type="spellEnd"/>
      <w:r>
        <w:t xml:space="preserve">, S. (2025). </w:t>
      </w:r>
      <w:proofErr w:type="spellStart"/>
      <w:r>
        <w:t>Modeling</w:t>
      </w:r>
      <w:proofErr w:type="spellEnd"/>
      <w:r>
        <w:t xml:space="preserve"> and variable </w:t>
      </w:r>
      <w:proofErr w:type="spellStart"/>
      <w:r>
        <w:t>selection</w:t>
      </w:r>
      <w:proofErr w:type="spellEnd"/>
      <w:r>
        <w:t xml:space="preserve"> </w:t>
      </w:r>
      <w:proofErr w:type="spellStart"/>
      <w:r>
        <w:t>of</w:t>
      </w:r>
      <w:proofErr w:type="spellEnd"/>
      <w:r>
        <w:t xml:space="preserve"> </w:t>
      </w:r>
      <w:proofErr w:type="spellStart"/>
      <w:r>
        <w:t>healthcare</w:t>
      </w:r>
      <w:proofErr w:type="spellEnd"/>
      <w:r>
        <w:t xml:space="preserve"> </w:t>
      </w:r>
      <w:proofErr w:type="spellStart"/>
      <w:r>
        <w:t>trip</w:t>
      </w:r>
      <w:proofErr w:type="spellEnd"/>
      <w:r>
        <w:t xml:space="preserve"> </w:t>
      </w:r>
      <w:proofErr w:type="spellStart"/>
      <w:r>
        <w:t>behaviours</w:t>
      </w:r>
      <w:proofErr w:type="spellEnd"/>
      <w:r>
        <w:t xml:space="preserve"> </w:t>
      </w:r>
      <w:proofErr w:type="spellStart"/>
      <w:r>
        <w:t>using</w:t>
      </w:r>
      <w:proofErr w:type="spellEnd"/>
      <w:r>
        <w:t xml:space="preserve"> </w:t>
      </w:r>
      <w:proofErr w:type="spellStart"/>
      <w:r>
        <w:t>statistical</w:t>
      </w:r>
      <w:proofErr w:type="spellEnd"/>
      <w:r>
        <w:t xml:space="preserve"> </w:t>
      </w:r>
      <w:proofErr w:type="spellStart"/>
      <w:r>
        <w:t>learning</w:t>
      </w:r>
      <w:proofErr w:type="spellEnd"/>
      <w:r>
        <w:t xml:space="preserve"> </w:t>
      </w:r>
      <w:proofErr w:type="spellStart"/>
      <w:r>
        <w:t>techniques</w:t>
      </w:r>
      <w:proofErr w:type="spellEnd"/>
      <w:r>
        <w:t xml:space="preserve">. </w:t>
      </w:r>
      <w:proofErr w:type="spellStart"/>
      <w:r>
        <w:rPr>
          <w:i/>
          <w:iCs/>
        </w:rPr>
        <w:t>Transport</w:t>
      </w:r>
      <w:proofErr w:type="spellEnd"/>
      <w:r>
        <w:rPr>
          <w:i/>
          <w:iCs/>
        </w:rPr>
        <w:t xml:space="preserve"> </w:t>
      </w:r>
      <w:proofErr w:type="spellStart"/>
      <w:r>
        <w:rPr>
          <w:i/>
          <w:iCs/>
        </w:rPr>
        <w:t>Policy</w:t>
      </w:r>
      <w:proofErr w:type="spellEnd"/>
      <w:r>
        <w:rPr>
          <w:i/>
          <w:iCs/>
        </w:rPr>
        <w:t>, 170</w:t>
      </w:r>
      <w:r>
        <w:t>, 12–23. https://doi.or</w:t>
      </w:r>
      <w:r>
        <w:t>g/10.1016/j.tranpol.2025.01.001</w:t>
      </w:r>
    </w:p>
    <w:p w14:paraId="5DFCB32A" w14:textId="77777777" w:rsidR="005F0879" w:rsidRDefault="005F0879">
      <w:pPr>
        <w:spacing w:line="480" w:lineRule="auto"/>
      </w:pPr>
    </w:p>
    <w:p w14:paraId="42723E4E" w14:textId="77777777" w:rsidR="005F0879" w:rsidRDefault="000A26ED">
      <w:pPr>
        <w:spacing w:line="480" w:lineRule="auto"/>
        <w:ind w:left="720" w:hanging="720"/>
        <w:jc w:val="both"/>
      </w:pPr>
      <w:r>
        <w:lastRenderedPageBreak/>
        <w:t xml:space="preserve">Kara, C., </w:t>
      </w:r>
      <w:proofErr w:type="spellStart"/>
      <w:r>
        <w:t>Ozden</w:t>
      </w:r>
      <w:proofErr w:type="spellEnd"/>
      <w:r>
        <w:t xml:space="preserve">, A., </w:t>
      </w:r>
      <w:proofErr w:type="spellStart"/>
      <w:r>
        <w:t>Yavuz</w:t>
      </w:r>
      <w:proofErr w:type="spellEnd"/>
      <w:r>
        <w:t xml:space="preserve">, A. A., &amp; </w:t>
      </w:r>
      <w:proofErr w:type="spellStart"/>
      <w:r>
        <w:t>Bilgic</w:t>
      </w:r>
      <w:proofErr w:type="spellEnd"/>
      <w:r>
        <w:t>, S. (2026). Home-</w:t>
      </w:r>
      <w:proofErr w:type="spellStart"/>
      <w:r>
        <w:t>to</w:t>
      </w:r>
      <w:proofErr w:type="spellEnd"/>
      <w:r>
        <w:t xml:space="preserve">-campus </w:t>
      </w:r>
      <w:proofErr w:type="spellStart"/>
      <w:r>
        <w:t>commuting</w:t>
      </w:r>
      <w:proofErr w:type="spellEnd"/>
      <w:r>
        <w:t xml:space="preserve"> </w:t>
      </w:r>
      <w:proofErr w:type="spellStart"/>
      <w:r>
        <w:t>mode</w:t>
      </w:r>
      <w:proofErr w:type="spellEnd"/>
      <w:r>
        <w:t xml:space="preserve"> </w:t>
      </w:r>
      <w:proofErr w:type="spellStart"/>
      <w:r>
        <w:t>choice</w:t>
      </w:r>
      <w:proofErr w:type="spellEnd"/>
      <w:r>
        <w:t xml:space="preserve"> </w:t>
      </w:r>
      <w:proofErr w:type="spellStart"/>
      <w:r>
        <w:t>among</w:t>
      </w:r>
      <w:proofErr w:type="spellEnd"/>
      <w:r>
        <w:t xml:space="preserve"> </w:t>
      </w:r>
      <w:proofErr w:type="spellStart"/>
      <w:r>
        <w:t>university</w:t>
      </w:r>
      <w:proofErr w:type="spellEnd"/>
      <w:r>
        <w:t xml:space="preserve"> </w:t>
      </w:r>
      <w:proofErr w:type="spellStart"/>
      <w:r>
        <w:t>students</w:t>
      </w:r>
      <w:proofErr w:type="spellEnd"/>
      <w:r>
        <w:t xml:space="preserve"> in a </w:t>
      </w:r>
      <w:proofErr w:type="spellStart"/>
      <w:r>
        <w:t>small-scale</w:t>
      </w:r>
      <w:proofErr w:type="spellEnd"/>
      <w:r>
        <w:t xml:space="preserve"> </w:t>
      </w:r>
      <w:proofErr w:type="spellStart"/>
      <w:r>
        <w:t>city</w:t>
      </w:r>
      <w:proofErr w:type="spellEnd"/>
      <w:r>
        <w:t xml:space="preserve">: A </w:t>
      </w:r>
      <w:proofErr w:type="spellStart"/>
      <w:r>
        <w:t>mixed</w:t>
      </w:r>
      <w:proofErr w:type="spellEnd"/>
      <w:r>
        <w:t xml:space="preserve"> multinomial </w:t>
      </w:r>
      <w:proofErr w:type="spellStart"/>
      <w:r>
        <w:t>logit</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sustainable</w:t>
      </w:r>
      <w:proofErr w:type="spellEnd"/>
      <w:r>
        <w:t xml:space="preserve"> </w:t>
      </w:r>
      <w:proofErr w:type="spellStart"/>
      <w:r>
        <w:t>mode</w:t>
      </w:r>
      <w:proofErr w:type="spellEnd"/>
      <w:r>
        <w:t xml:space="preserve"> </w:t>
      </w:r>
      <w:proofErr w:type="spellStart"/>
      <w:r>
        <w:t>preferences</w:t>
      </w:r>
      <w:proofErr w:type="spellEnd"/>
      <w:r>
        <w:t xml:space="preserve">. </w:t>
      </w:r>
      <w:proofErr w:type="spellStart"/>
      <w:r>
        <w:rPr>
          <w:i/>
          <w:iCs/>
        </w:rPr>
        <w:t>Sustainabilit</w:t>
      </w:r>
      <w:r>
        <w:rPr>
          <w:i/>
          <w:iCs/>
        </w:rPr>
        <w:t>y</w:t>
      </w:r>
      <w:proofErr w:type="spellEnd"/>
      <w:r>
        <w:rPr>
          <w:i/>
          <w:iCs/>
        </w:rPr>
        <w:t>, 18</w:t>
      </w:r>
      <w:r>
        <w:t>(7), 3501. https://doi.org/10.3390/su18073501</w:t>
      </w:r>
    </w:p>
    <w:p w14:paraId="33CD0D54" w14:textId="77777777" w:rsidR="005F0879" w:rsidRDefault="005F0879">
      <w:pPr>
        <w:spacing w:line="480" w:lineRule="auto"/>
      </w:pPr>
    </w:p>
    <w:p w14:paraId="5C8524EF" w14:textId="77777777" w:rsidR="005F0879" w:rsidRDefault="000A26ED">
      <w:pPr>
        <w:spacing w:line="480" w:lineRule="auto"/>
        <w:ind w:left="720" w:hanging="720"/>
        <w:jc w:val="both"/>
      </w:pPr>
      <w:proofErr w:type="spellStart"/>
      <w:r>
        <w:t>Kühnel</w:t>
      </w:r>
      <w:proofErr w:type="spellEnd"/>
      <w:r>
        <w:t xml:space="preserve">, F., </w:t>
      </w:r>
      <w:proofErr w:type="spellStart"/>
      <w:r>
        <w:t>Schrömbges</w:t>
      </w:r>
      <w:proofErr w:type="spellEnd"/>
      <w:r>
        <w:t xml:space="preserve">, M., Braun, N., &amp; </w:t>
      </w:r>
      <w:proofErr w:type="spellStart"/>
      <w:r>
        <w:t>Kuhnimhof</w:t>
      </w:r>
      <w:proofErr w:type="spellEnd"/>
      <w:r>
        <w:t xml:space="preserve">, T. (2025). </w:t>
      </w:r>
      <w:proofErr w:type="spellStart"/>
      <w:r>
        <w:t>Public</w:t>
      </w:r>
      <w:proofErr w:type="spellEnd"/>
      <w:r>
        <w:t xml:space="preserve"> </w:t>
      </w:r>
      <w:proofErr w:type="spellStart"/>
      <w:r>
        <w:t>transport</w:t>
      </w:r>
      <w:proofErr w:type="spellEnd"/>
      <w:r>
        <w:t xml:space="preserve"> </w:t>
      </w:r>
      <w:proofErr w:type="spellStart"/>
      <w:r>
        <w:t>accessibility</w:t>
      </w:r>
      <w:proofErr w:type="spellEnd"/>
      <w:r>
        <w:t xml:space="preserve"> and </w:t>
      </w:r>
      <w:proofErr w:type="spellStart"/>
      <w:r>
        <w:t>its</w:t>
      </w:r>
      <w:proofErr w:type="spellEnd"/>
      <w:r>
        <w:t xml:space="preserve"> </w:t>
      </w:r>
      <w:proofErr w:type="spellStart"/>
      <w:r>
        <w:t>effect</w:t>
      </w:r>
      <w:proofErr w:type="spellEnd"/>
      <w:r>
        <w:t xml:space="preserve"> </w:t>
      </w:r>
      <w:proofErr w:type="spellStart"/>
      <w:r>
        <w:t>on</w:t>
      </w:r>
      <w:proofErr w:type="spellEnd"/>
      <w:r>
        <w:t xml:space="preserve"> </w:t>
      </w:r>
      <w:proofErr w:type="spellStart"/>
      <w:r>
        <w:t>mode</w:t>
      </w:r>
      <w:proofErr w:type="spellEnd"/>
      <w:r>
        <w:t xml:space="preserve"> </w:t>
      </w:r>
      <w:proofErr w:type="spellStart"/>
      <w:r>
        <w:t>choice</w:t>
      </w:r>
      <w:proofErr w:type="spellEnd"/>
      <w:r>
        <w:t xml:space="preserve">. </w:t>
      </w:r>
      <w:r>
        <w:rPr>
          <w:i/>
          <w:iCs/>
        </w:rPr>
        <w:t xml:space="preserve">Urban </w:t>
      </w:r>
      <w:proofErr w:type="spellStart"/>
      <w:r>
        <w:rPr>
          <w:i/>
          <w:iCs/>
        </w:rPr>
        <w:t>Science</w:t>
      </w:r>
      <w:proofErr w:type="spellEnd"/>
      <w:r>
        <w:rPr>
          <w:i/>
          <w:iCs/>
        </w:rPr>
        <w:t>, 9</w:t>
      </w:r>
      <w:r>
        <w:t>(2), 49. https://doi.org/10.3390/urbansci9020049</w:t>
      </w:r>
    </w:p>
    <w:p w14:paraId="7AE6C15B" w14:textId="77777777" w:rsidR="005F0879" w:rsidRDefault="005F0879">
      <w:pPr>
        <w:spacing w:line="480" w:lineRule="auto"/>
      </w:pPr>
    </w:p>
    <w:p w14:paraId="0194CCC7" w14:textId="77777777" w:rsidR="005F0879" w:rsidRDefault="000A26ED">
      <w:pPr>
        <w:spacing w:line="480" w:lineRule="auto"/>
        <w:ind w:left="720" w:hanging="720"/>
        <w:jc w:val="both"/>
      </w:pPr>
      <w:proofErr w:type="spellStart"/>
      <w:r>
        <w:t>Mansaray</w:t>
      </w:r>
      <w:proofErr w:type="spellEnd"/>
      <w:r>
        <w:t>, A.,</w:t>
      </w:r>
      <w:r>
        <w:t xml:space="preserve"> </w:t>
      </w:r>
      <w:proofErr w:type="spellStart"/>
      <w:r>
        <w:t>Kamara</w:t>
      </w:r>
      <w:proofErr w:type="spellEnd"/>
      <w:r>
        <w:t xml:space="preserve">, M., &amp; </w:t>
      </w:r>
      <w:proofErr w:type="spellStart"/>
      <w:r>
        <w:t>Koroma</w:t>
      </w:r>
      <w:proofErr w:type="spellEnd"/>
      <w:r>
        <w:t xml:space="preserve">, B. (2024). </w:t>
      </w:r>
      <w:proofErr w:type="spellStart"/>
      <w:r>
        <w:t>Statistical</w:t>
      </w:r>
      <w:proofErr w:type="spellEnd"/>
      <w:r>
        <w:t xml:space="preserve"> </w:t>
      </w:r>
      <w:proofErr w:type="spellStart"/>
      <w:r>
        <w:t>modelling</w:t>
      </w:r>
      <w:proofErr w:type="spellEnd"/>
      <w:r>
        <w:t xml:space="preserve"> </w:t>
      </w:r>
      <w:proofErr w:type="spellStart"/>
      <w:r>
        <w:t>of</w:t>
      </w:r>
      <w:proofErr w:type="spellEnd"/>
      <w:r>
        <w:t xml:space="preserve"> </w:t>
      </w:r>
      <w:proofErr w:type="spellStart"/>
      <w:r>
        <w:t>travel</w:t>
      </w:r>
      <w:proofErr w:type="spellEnd"/>
      <w:r>
        <w:t xml:space="preserve"> </w:t>
      </w:r>
      <w:proofErr w:type="spellStart"/>
      <w:r>
        <w:t>mode</w:t>
      </w:r>
      <w:proofErr w:type="spellEnd"/>
      <w:r>
        <w:t xml:space="preserve"> </w:t>
      </w:r>
      <w:proofErr w:type="spellStart"/>
      <w:r>
        <w:t>choice</w:t>
      </w:r>
      <w:proofErr w:type="spellEnd"/>
      <w:r>
        <w:t xml:space="preserve"> </w:t>
      </w:r>
      <w:proofErr w:type="spellStart"/>
      <w:r>
        <w:t>of</w:t>
      </w:r>
      <w:proofErr w:type="spellEnd"/>
      <w:r>
        <w:t xml:space="preserve"> </w:t>
      </w:r>
      <w:proofErr w:type="spellStart"/>
      <w:r>
        <w:t>public</w:t>
      </w:r>
      <w:proofErr w:type="spellEnd"/>
      <w:r>
        <w:t xml:space="preserve"> </w:t>
      </w:r>
      <w:proofErr w:type="spellStart"/>
      <w:r>
        <w:t>university</w:t>
      </w:r>
      <w:proofErr w:type="spellEnd"/>
      <w:r>
        <w:t xml:space="preserve"> </w:t>
      </w:r>
      <w:proofErr w:type="spellStart"/>
      <w:r>
        <w:t>students</w:t>
      </w:r>
      <w:proofErr w:type="spellEnd"/>
      <w:r>
        <w:t xml:space="preserve"> in Freetown, Sierra Leone: </w:t>
      </w:r>
      <w:proofErr w:type="spellStart"/>
      <w:r>
        <w:t>The</w:t>
      </w:r>
      <w:proofErr w:type="spellEnd"/>
      <w:r>
        <w:t xml:space="preserve"> case </w:t>
      </w:r>
      <w:proofErr w:type="spellStart"/>
      <w:r>
        <w:t>of</w:t>
      </w:r>
      <w:proofErr w:type="spellEnd"/>
      <w:r>
        <w:t xml:space="preserve"> </w:t>
      </w:r>
      <w:proofErr w:type="spellStart"/>
      <w:r>
        <w:t>three</w:t>
      </w:r>
      <w:proofErr w:type="spellEnd"/>
      <w:r>
        <w:t xml:space="preserve"> campuses. </w:t>
      </w:r>
      <w:r>
        <w:rPr>
          <w:i/>
          <w:iCs/>
        </w:rPr>
        <w:t xml:space="preserve">Urban, </w:t>
      </w:r>
      <w:proofErr w:type="spellStart"/>
      <w:r>
        <w:rPr>
          <w:i/>
          <w:iCs/>
        </w:rPr>
        <w:t>Planning</w:t>
      </w:r>
      <w:proofErr w:type="spellEnd"/>
      <w:r>
        <w:rPr>
          <w:i/>
          <w:iCs/>
        </w:rPr>
        <w:t xml:space="preserve"> and </w:t>
      </w:r>
      <w:proofErr w:type="spellStart"/>
      <w:r>
        <w:rPr>
          <w:i/>
          <w:iCs/>
        </w:rPr>
        <w:t>Transport</w:t>
      </w:r>
      <w:proofErr w:type="spellEnd"/>
      <w:r>
        <w:rPr>
          <w:i/>
          <w:iCs/>
        </w:rPr>
        <w:t xml:space="preserve"> </w:t>
      </w:r>
      <w:proofErr w:type="spellStart"/>
      <w:r>
        <w:rPr>
          <w:i/>
          <w:iCs/>
        </w:rPr>
        <w:t>Research</w:t>
      </w:r>
      <w:proofErr w:type="spellEnd"/>
      <w:r>
        <w:rPr>
          <w:i/>
          <w:iCs/>
        </w:rPr>
        <w:t>, 12</w:t>
      </w:r>
      <w:r>
        <w:t>, 2304589. https://doi.org/10.1080/21650020.2024.23</w:t>
      </w:r>
      <w:r>
        <w:t>04589</w:t>
      </w:r>
    </w:p>
    <w:p w14:paraId="4480A690" w14:textId="77777777" w:rsidR="005F0879" w:rsidRDefault="005F0879">
      <w:pPr>
        <w:spacing w:line="480" w:lineRule="auto"/>
      </w:pPr>
    </w:p>
    <w:p w14:paraId="1682CBF7" w14:textId="77777777" w:rsidR="005F0879" w:rsidRDefault="000A26ED">
      <w:pPr>
        <w:spacing w:line="480" w:lineRule="auto"/>
        <w:ind w:left="720" w:hanging="720"/>
        <w:jc w:val="both"/>
      </w:pPr>
      <w:proofErr w:type="spellStart"/>
      <w:r>
        <w:t>Mesarec</w:t>
      </w:r>
      <w:proofErr w:type="spellEnd"/>
      <w:r>
        <w:t xml:space="preserve">, B., &amp; </w:t>
      </w:r>
      <w:proofErr w:type="spellStart"/>
      <w:r>
        <w:t>Trček</w:t>
      </w:r>
      <w:proofErr w:type="spellEnd"/>
      <w:r>
        <w:t xml:space="preserve">, B. (2024). </w:t>
      </w:r>
      <w:proofErr w:type="spellStart"/>
      <w:r>
        <w:t>Suggestions</w:t>
      </w:r>
      <w:proofErr w:type="spellEnd"/>
      <w:r>
        <w:t xml:space="preserve"> and </w:t>
      </w:r>
      <w:proofErr w:type="spellStart"/>
      <w:r>
        <w:t>solutions</w:t>
      </w:r>
      <w:proofErr w:type="spellEnd"/>
      <w:r>
        <w:t xml:space="preserve"> </w:t>
      </w:r>
      <w:proofErr w:type="spellStart"/>
      <w:r>
        <w:t>for</w:t>
      </w:r>
      <w:proofErr w:type="spellEnd"/>
      <w:r>
        <w:t xml:space="preserve"> </w:t>
      </w:r>
      <w:proofErr w:type="spellStart"/>
      <w:r>
        <w:t>enhancing</w:t>
      </w:r>
      <w:proofErr w:type="spellEnd"/>
      <w:r>
        <w:t xml:space="preserve"> active </w:t>
      </w:r>
      <w:proofErr w:type="spellStart"/>
      <w:r>
        <w:t>commuting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university</w:t>
      </w:r>
      <w:proofErr w:type="spellEnd"/>
      <w:r>
        <w:t xml:space="preserve"> </w:t>
      </w:r>
      <w:proofErr w:type="spellStart"/>
      <w:r>
        <w:t>of</w:t>
      </w:r>
      <w:proofErr w:type="spellEnd"/>
      <w:r>
        <w:t xml:space="preserve"> </w:t>
      </w:r>
      <w:proofErr w:type="spellStart"/>
      <w:r>
        <w:t>Maribor</w:t>
      </w:r>
      <w:proofErr w:type="spellEnd"/>
      <w:r>
        <w:t xml:space="preserve"> and </w:t>
      </w:r>
      <w:proofErr w:type="spellStart"/>
      <w:r>
        <w:t>advancing</w:t>
      </w:r>
      <w:proofErr w:type="spellEnd"/>
      <w:r>
        <w:t xml:space="preserve"> CO₂ </w:t>
      </w:r>
      <w:proofErr w:type="spellStart"/>
      <w:r>
        <w:t>emission</w:t>
      </w:r>
      <w:proofErr w:type="spellEnd"/>
      <w:r>
        <w:t xml:space="preserve"> </w:t>
      </w:r>
      <w:proofErr w:type="spellStart"/>
      <w:r>
        <w:t>reduction</w:t>
      </w:r>
      <w:proofErr w:type="spellEnd"/>
      <w:r>
        <w:t xml:space="preserve">. </w:t>
      </w:r>
      <w:proofErr w:type="spellStart"/>
      <w:r>
        <w:rPr>
          <w:i/>
          <w:iCs/>
        </w:rPr>
        <w:t>Sustainability</w:t>
      </w:r>
      <w:proofErr w:type="spellEnd"/>
      <w:r>
        <w:rPr>
          <w:i/>
          <w:iCs/>
        </w:rPr>
        <w:t>, 16</w:t>
      </w:r>
      <w:r>
        <w:t>(6), 2255. https://doi.org/10.3390/su16062255</w:t>
      </w:r>
    </w:p>
    <w:p w14:paraId="32D78604" w14:textId="77777777" w:rsidR="005F0879" w:rsidRDefault="005F0879">
      <w:pPr>
        <w:spacing w:line="480" w:lineRule="auto"/>
      </w:pPr>
    </w:p>
    <w:p w14:paraId="113D25A4" w14:textId="77777777" w:rsidR="005F0879" w:rsidRDefault="000A26ED">
      <w:pPr>
        <w:spacing w:line="480" w:lineRule="auto"/>
        <w:ind w:left="720" w:hanging="720"/>
        <w:jc w:val="both"/>
      </w:pPr>
      <w:proofErr w:type="spellStart"/>
      <w:r>
        <w:t>Kotval</w:t>
      </w:r>
      <w:proofErr w:type="spellEnd"/>
      <w:r>
        <w:t xml:space="preserve">-K, Z., </w:t>
      </w:r>
      <w:proofErr w:type="spellStart"/>
      <w:r>
        <w:t>Khandelwal</w:t>
      </w:r>
      <w:proofErr w:type="spellEnd"/>
      <w:r>
        <w:t>, S</w:t>
      </w:r>
      <w:r>
        <w:t xml:space="preserve">., </w:t>
      </w:r>
      <w:proofErr w:type="spellStart"/>
      <w:r>
        <w:t>Kassens</w:t>
      </w:r>
      <w:proofErr w:type="spellEnd"/>
      <w:r>
        <w:t xml:space="preserve">-Noor, E., Qu, T. T., &amp; Wilson, M. (2024). Are new campus </w:t>
      </w:r>
      <w:proofErr w:type="spellStart"/>
      <w:r>
        <w:t>mobility</w:t>
      </w:r>
      <w:proofErr w:type="spellEnd"/>
      <w:r>
        <w:t xml:space="preserve"> </w:t>
      </w:r>
      <w:proofErr w:type="spellStart"/>
      <w:r>
        <w:t>trends</w:t>
      </w:r>
      <w:proofErr w:type="spellEnd"/>
      <w:r>
        <w:t xml:space="preserve"> </w:t>
      </w:r>
      <w:proofErr w:type="spellStart"/>
      <w:r>
        <w:t>causing</w:t>
      </w:r>
      <w:proofErr w:type="spellEnd"/>
      <w:r>
        <w:t xml:space="preserve"> </w:t>
      </w:r>
      <w:proofErr w:type="spellStart"/>
      <w:r>
        <w:t>health</w:t>
      </w:r>
      <w:proofErr w:type="spellEnd"/>
      <w:r>
        <w:t xml:space="preserve"> </w:t>
      </w:r>
      <w:proofErr w:type="spellStart"/>
      <w:r>
        <w:t>concerns</w:t>
      </w:r>
      <w:proofErr w:type="spellEnd"/>
      <w:r>
        <w:t xml:space="preserve">? </w:t>
      </w:r>
      <w:proofErr w:type="spellStart"/>
      <w:r>
        <w:rPr>
          <w:i/>
          <w:iCs/>
        </w:rPr>
        <w:t>Sustainability</w:t>
      </w:r>
      <w:proofErr w:type="spellEnd"/>
      <w:r>
        <w:rPr>
          <w:i/>
          <w:iCs/>
        </w:rPr>
        <w:t>, 16</w:t>
      </w:r>
      <w:r>
        <w:t>(6), 2244. https://doi.org/10.3390/su16062244</w:t>
      </w:r>
    </w:p>
    <w:p w14:paraId="71D9C46A" w14:textId="77777777" w:rsidR="005F0879" w:rsidRDefault="005F0879">
      <w:pPr>
        <w:spacing w:line="480" w:lineRule="auto"/>
      </w:pPr>
    </w:p>
    <w:p w14:paraId="4A510D6B" w14:textId="77777777" w:rsidR="005F0879" w:rsidRDefault="000A26ED">
      <w:pPr>
        <w:spacing w:line="480" w:lineRule="auto"/>
        <w:ind w:left="720" w:hanging="720"/>
        <w:jc w:val="both"/>
      </w:pPr>
      <w:proofErr w:type="spellStart"/>
      <w:r>
        <w:lastRenderedPageBreak/>
        <w:t>Petrisia</w:t>
      </w:r>
      <w:proofErr w:type="spellEnd"/>
      <w:r>
        <w:t xml:space="preserve">, N. T., Mao, D., &amp; </w:t>
      </w:r>
      <w:proofErr w:type="spellStart"/>
      <w:r>
        <w:t>Sun</w:t>
      </w:r>
      <w:proofErr w:type="spellEnd"/>
      <w:r>
        <w:t xml:space="preserve">, J. (2024). </w:t>
      </w:r>
      <w:proofErr w:type="spellStart"/>
      <w:r>
        <w:t>Exploring</w:t>
      </w:r>
      <w:proofErr w:type="spellEnd"/>
      <w:r>
        <w:t xml:space="preserve"> </w:t>
      </w:r>
      <w:proofErr w:type="spellStart"/>
      <w:r>
        <w:t>the</w:t>
      </w:r>
      <w:proofErr w:type="spellEnd"/>
      <w:r>
        <w:t xml:space="preserve"> </w:t>
      </w:r>
      <w:proofErr w:type="spellStart"/>
      <w:r>
        <w:t>motivation</w:t>
      </w:r>
      <w:proofErr w:type="spellEnd"/>
      <w:r>
        <w:t xml:space="preserve"> </w:t>
      </w:r>
      <w:proofErr w:type="spellStart"/>
      <w:r>
        <w:t>of</w:t>
      </w:r>
      <w:proofErr w:type="spellEnd"/>
      <w:r>
        <w:t xml:space="preserve"> </w:t>
      </w:r>
      <w:proofErr w:type="spellStart"/>
      <w:r>
        <w:t>sustainabl</w:t>
      </w:r>
      <w:r>
        <w:t>e</w:t>
      </w:r>
      <w:proofErr w:type="spellEnd"/>
      <w:r>
        <w:t xml:space="preserve"> </w:t>
      </w:r>
      <w:proofErr w:type="spellStart"/>
      <w:r>
        <w:t>commuting</w:t>
      </w:r>
      <w:proofErr w:type="spellEnd"/>
      <w:r>
        <w:t xml:space="preserve">: A case </w:t>
      </w:r>
      <w:proofErr w:type="spellStart"/>
      <w:r>
        <w:t>study</w:t>
      </w:r>
      <w:proofErr w:type="spellEnd"/>
      <w:r>
        <w:t xml:space="preserve"> </w:t>
      </w:r>
      <w:proofErr w:type="spellStart"/>
      <w:r>
        <w:t>of</w:t>
      </w:r>
      <w:proofErr w:type="spellEnd"/>
      <w:r>
        <w:t xml:space="preserve"> </w:t>
      </w:r>
      <w:proofErr w:type="spellStart"/>
      <w:r>
        <w:t>international</w:t>
      </w:r>
      <w:proofErr w:type="spellEnd"/>
      <w:r>
        <w:t xml:space="preserve"> </w:t>
      </w:r>
      <w:proofErr w:type="spellStart"/>
      <w:r>
        <w:t>students</w:t>
      </w:r>
      <w:proofErr w:type="spellEnd"/>
      <w:r>
        <w:t xml:space="preserve"> in </w:t>
      </w:r>
      <w:proofErr w:type="spellStart"/>
      <w:r>
        <w:t>Otago</w:t>
      </w:r>
      <w:proofErr w:type="spellEnd"/>
      <w:r>
        <w:t xml:space="preserve"> </w:t>
      </w:r>
      <w:proofErr w:type="spellStart"/>
      <w:r>
        <w:t>Polytechnic</w:t>
      </w:r>
      <w:proofErr w:type="spellEnd"/>
      <w:r>
        <w:t xml:space="preserve"> Auckland </w:t>
      </w:r>
      <w:proofErr w:type="spellStart"/>
      <w:r>
        <w:t>international</w:t>
      </w:r>
      <w:proofErr w:type="spellEnd"/>
      <w:r>
        <w:t xml:space="preserve"> campus. </w:t>
      </w:r>
      <w:proofErr w:type="spellStart"/>
      <w:r>
        <w:rPr>
          <w:i/>
          <w:iCs/>
        </w:rPr>
        <w:t>Frontiers</w:t>
      </w:r>
      <w:proofErr w:type="spellEnd"/>
      <w:r>
        <w:rPr>
          <w:i/>
          <w:iCs/>
        </w:rPr>
        <w:t xml:space="preserve"> in </w:t>
      </w:r>
      <w:proofErr w:type="spellStart"/>
      <w:r>
        <w:rPr>
          <w:i/>
          <w:iCs/>
        </w:rPr>
        <w:t>Sustainability</w:t>
      </w:r>
      <w:proofErr w:type="spellEnd"/>
      <w:r>
        <w:rPr>
          <w:i/>
          <w:iCs/>
        </w:rPr>
        <w:t>, 5</w:t>
      </w:r>
      <w:r>
        <w:t>, 1338614. https://doi.org/10.3389/frsus.2024.1338614</w:t>
      </w:r>
    </w:p>
    <w:p w14:paraId="227CA5E7" w14:textId="77777777" w:rsidR="005F0879" w:rsidRDefault="005F0879">
      <w:pPr>
        <w:spacing w:line="480" w:lineRule="auto"/>
      </w:pPr>
    </w:p>
    <w:p w14:paraId="22F55534" w14:textId="77777777" w:rsidR="005F0879" w:rsidRDefault="000A26ED">
      <w:pPr>
        <w:spacing w:line="480" w:lineRule="auto"/>
        <w:ind w:left="720" w:hanging="720"/>
        <w:jc w:val="both"/>
      </w:pPr>
      <w:r>
        <w:t xml:space="preserve">Urrutia-Mosquera, J., Cortés, Y., Flórez-Calderón, L., &amp; </w:t>
      </w:r>
      <w:proofErr w:type="spellStart"/>
      <w:r>
        <w:t>Lufín</w:t>
      </w:r>
      <w:proofErr w:type="spellEnd"/>
      <w:r>
        <w:t xml:space="preserve">, M. </w:t>
      </w:r>
      <w:r>
        <w:t xml:space="preserve">(2024). </w:t>
      </w:r>
      <w:proofErr w:type="spellStart"/>
      <w:r>
        <w:t>Sustainable</w:t>
      </w:r>
      <w:proofErr w:type="spellEnd"/>
      <w:r>
        <w:t xml:space="preserve"> </w:t>
      </w:r>
      <w:proofErr w:type="spellStart"/>
      <w:r>
        <w:t>urban</w:t>
      </w:r>
      <w:proofErr w:type="spellEnd"/>
      <w:r>
        <w:t xml:space="preserve"> </w:t>
      </w:r>
      <w:proofErr w:type="spellStart"/>
      <w:r>
        <w:t>development</w:t>
      </w:r>
      <w:proofErr w:type="spellEnd"/>
      <w:r>
        <w:t xml:space="preserve"> and </w:t>
      </w:r>
      <w:proofErr w:type="spellStart"/>
      <w:r>
        <w:t>mobility</w:t>
      </w:r>
      <w:proofErr w:type="spellEnd"/>
      <w:r>
        <w:t xml:space="preserve">: </w:t>
      </w:r>
      <w:proofErr w:type="spellStart"/>
      <w:r>
        <w:t>The</w:t>
      </w:r>
      <w:proofErr w:type="spellEnd"/>
      <w:r>
        <w:t xml:space="preserve"> role </w:t>
      </w:r>
      <w:proofErr w:type="spellStart"/>
      <w:r>
        <w:t>of</w:t>
      </w:r>
      <w:proofErr w:type="spellEnd"/>
      <w:r>
        <w:t xml:space="preserve"> </w:t>
      </w:r>
      <w:proofErr w:type="spellStart"/>
      <w:r>
        <w:t>spatial</w:t>
      </w:r>
      <w:proofErr w:type="spellEnd"/>
      <w:r>
        <w:t xml:space="preserve"> </w:t>
      </w:r>
      <w:proofErr w:type="spellStart"/>
      <w:r>
        <w:t>heterogeneity</w:t>
      </w:r>
      <w:proofErr w:type="spellEnd"/>
      <w:r>
        <w:t xml:space="preserve"> in </w:t>
      </w:r>
      <w:proofErr w:type="spellStart"/>
      <w:r>
        <w:t>sustainable</w:t>
      </w:r>
      <w:proofErr w:type="spellEnd"/>
      <w:r>
        <w:t xml:space="preserve"> </w:t>
      </w:r>
      <w:proofErr w:type="spellStart"/>
      <w:r>
        <w:t>trip</w:t>
      </w:r>
      <w:proofErr w:type="spellEnd"/>
      <w:r>
        <w:t xml:space="preserve"> </w:t>
      </w:r>
      <w:proofErr w:type="spellStart"/>
      <w:r>
        <w:t>patterns</w:t>
      </w:r>
      <w:proofErr w:type="spellEnd"/>
      <w:r>
        <w:t xml:space="preserve">. </w:t>
      </w:r>
      <w:proofErr w:type="spellStart"/>
      <w:r>
        <w:rPr>
          <w:i/>
          <w:iCs/>
        </w:rPr>
        <w:t>Sustainable</w:t>
      </w:r>
      <w:proofErr w:type="spellEnd"/>
      <w:r>
        <w:rPr>
          <w:i/>
          <w:iCs/>
        </w:rPr>
        <w:t xml:space="preserve"> </w:t>
      </w:r>
      <w:proofErr w:type="spellStart"/>
      <w:r>
        <w:rPr>
          <w:i/>
          <w:iCs/>
        </w:rPr>
        <w:t>Development</w:t>
      </w:r>
      <w:proofErr w:type="spellEnd"/>
      <w:r>
        <w:rPr>
          <w:i/>
          <w:iCs/>
        </w:rPr>
        <w:t>, 33</w:t>
      </w:r>
      <w:r>
        <w:t>, 2171–2188. https://doi.org/10.1002/sd.3083</w:t>
      </w:r>
    </w:p>
    <w:p w14:paraId="38D26DE7" w14:textId="77777777" w:rsidR="005F0879" w:rsidRDefault="005F0879">
      <w:pPr>
        <w:spacing w:line="480" w:lineRule="auto"/>
      </w:pPr>
    </w:p>
    <w:p w14:paraId="7BCF11BA" w14:textId="77777777" w:rsidR="005F0879" w:rsidRDefault="000A26ED">
      <w:pPr>
        <w:spacing w:line="480" w:lineRule="auto"/>
        <w:ind w:left="720" w:hanging="720"/>
        <w:jc w:val="both"/>
      </w:pPr>
      <w:proofErr w:type="spellStart"/>
      <w:r>
        <w:t>Wyszomirski</w:t>
      </w:r>
      <w:proofErr w:type="spellEnd"/>
      <w:r>
        <w:t xml:space="preserve">, P., &amp; </w:t>
      </w:r>
      <w:proofErr w:type="spellStart"/>
      <w:r>
        <w:t>Sierpinski</w:t>
      </w:r>
      <w:proofErr w:type="spellEnd"/>
      <w:r>
        <w:t xml:space="preserve">, G. (2024). </w:t>
      </w:r>
      <w:proofErr w:type="spellStart"/>
      <w:r>
        <w:t>Logit</w:t>
      </w:r>
      <w:proofErr w:type="spellEnd"/>
      <w:r>
        <w:t xml:space="preserve"> and </w:t>
      </w:r>
      <w:proofErr w:type="spellStart"/>
      <w:r>
        <w:t>probit</w:t>
      </w:r>
      <w:proofErr w:type="spellEnd"/>
      <w:r>
        <w:t xml:space="preserve"> </w:t>
      </w:r>
      <w:proofErr w:type="spellStart"/>
      <w:r>
        <w:t>models</w:t>
      </w:r>
      <w:proofErr w:type="spellEnd"/>
      <w:r>
        <w:t xml:space="preserve"> </w:t>
      </w:r>
      <w:proofErr w:type="spellStart"/>
      <w:r>
        <w:t>e</w:t>
      </w:r>
      <w:r>
        <w:t>xplaining</w:t>
      </w:r>
      <w:proofErr w:type="spellEnd"/>
      <w:r>
        <w:t xml:space="preserve"> </w:t>
      </w:r>
      <w:proofErr w:type="spellStart"/>
      <w:r>
        <w:t>mode</w:t>
      </w:r>
      <w:proofErr w:type="spellEnd"/>
      <w:r>
        <w:t xml:space="preserve"> </w:t>
      </w:r>
      <w:proofErr w:type="spellStart"/>
      <w:r>
        <w:t>choice</w:t>
      </w:r>
      <w:proofErr w:type="spellEnd"/>
      <w:r>
        <w:t xml:space="preserve"> and </w:t>
      </w:r>
      <w:proofErr w:type="spellStart"/>
      <w:r>
        <w:t>frequency</w:t>
      </w:r>
      <w:proofErr w:type="spellEnd"/>
      <w:r>
        <w:t xml:space="preserve"> </w:t>
      </w:r>
      <w:proofErr w:type="spellStart"/>
      <w:r>
        <w:t>of</w:t>
      </w:r>
      <w:proofErr w:type="spellEnd"/>
      <w:r>
        <w:t xml:space="preserve"> </w:t>
      </w:r>
      <w:proofErr w:type="spellStart"/>
      <w:r>
        <w:t>public</w:t>
      </w:r>
      <w:proofErr w:type="spellEnd"/>
      <w:r>
        <w:t xml:space="preserve"> </w:t>
      </w:r>
      <w:proofErr w:type="spellStart"/>
      <w:r>
        <w:t>transit</w:t>
      </w:r>
      <w:proofErr w:type="spellEnd"/>
      <w:r>
        <w:t xml:space="preserve"> </w:t>
      </w:r>
      <w:proofErr w:type="spellStart"/>
      <w:r>
        <w:t>ridership</w:t>
      </w:r>
      <w:proofErr w:type="spellEnd"/>
      <w:r>
        <w:t xml:space="preserve"> </w:t>
      </w:r>
      <w:proofErr w:type="spellStart"/>
      <w:r>
        <w:t>among</w:t>
      </w:r>
      <w:proofErr w:type="spellEnd"/>
      <w:r>
        <w:t xml:space="preserve"> </w:t>
      </w:r>
      <w:proofErr w:type="spellStart"/>
      <w:r>
        <w:t>university</w:t>
      </w:r>
      <w:proofErr w:type="spellEnd"/>
      <w:r>
        <w:t xml:space="preserve"> </w:t>
      </w:r>
      <w:proofErr w:type="spellStart"/>
      <w:r>
        <w:t>students</w:t>
      </w:r>
      <w:proofErr w:type="spellEnd"/>
      <w:r>
        <w:t xml:space="preserve"> in </w:t>
      </w:r>
      <w:proofErr w:type="spellStart"/>
      <w:r>
        <w:t>Krakow</w:t>
      </w:r>
      <w:proofErr w:type="spellEnd"/>
      <w:r>
        <w:t xml:space="preserve">, </w:t>
      </w:r>
      <w:proofErr w:type="spellStart"/>
      <w:r>
        <w:t>Poland</w:t>
      </w:r>
      <w:proofErr w:type="spellEnd"/>
      <w:r>
        <w:t xml:space="preserve">. </w:t>
      </w:r>
      <w:r>
        <w:rPr>
          <w:i/>
          <w:iCs/>
        </w:rPr>
        <w:t xml:space="preserve">Urban </w:t>
      </w:r>
      <w:proofErr w:type="spellStart"/>
      <w:r>
        <w:rPr>
          <w:i/>
          <w:iCs/>
        </w:rPr>
        <w:t>Science</w:t>
      </w:r>
      <w:proofErr w:type="spellEnd"/>
      <w:r>
        <w:rPr>
          <w:i/>
          <w:iCs/>
        </w:rPr>
        <w:t>, 8</w:t>
      </w:r>
      <w:r>
        <w:t>(3), 113. https://doi.org/10.3390/urbansci8030113</w:t>
      </w:r>
    </w:p>
    <w:p w14:paraId="51E81277" w14:textId="77777777" w:rsidR="005F0879" w:rsidRDefault="005F0879">
      <w:pPr>
        <w:spacing w:line="480" w:lineRule="auto"/>
      </w:pPr>
    </w:p>
    <w:p w14:paraId="4F194FD9" w14:textId="77777777" w:rsidR="005F0879" w:rsidRDefault="000A26ED">
      <w:pPr>
        <w:spacing w:line="480" w:lineRule="auto"/>
        <w:ind w:left="720" w:hanging="720"/>
        <w:jc w:val="both"/>
      </w:pPr>
      <w:proofErr w:type="spellStart"/>
      <w:r>
        <w:t>Yilmaz</w:t>
      </w:r>
      <w:proofErr w:type="spellEnd"/>
      <w:r>
        <w:t xml:space="preserve">, T., &amp; </w:t>
      </w:r>
      <w:proofErr w:type="spellStart"/>
      <w:r>
        <w:t>Celik</w:t>
      </w:r>
      <w:proofErr w:type="spellEnd"/>
      <w:r>
        <w:t xml:space="preserve">, A. (2024). </w:t>
      </w:r>
      <w:proofErr w:type="spellStart"/>
      <w:r>
        <w:t>Factors</w:t>
      </w:r>
      <w:proofErr w:type="spellEnd"/>
      <w:r>
        <w:t xml:space="preserve"> </w:t>
      </w:r>
      <w:proofErr w:type="spellStart"/>
      <w:r>
        <w:t>influencing</w:t>
      </w:r>
      <w:proofErr w:type="spellEnd"/>
      <w:r>
        <w:t xml:space="preserve"> </w:t>
      </w:r>
      <w:proofErr w:type="spellStart"/>
      <w:r>
        <w:t>transportation</w:t>
      </w:r>
      <w:proofErr w:type="spellEnd"/>
      <w:r>
        <w:t xml:space="preserve"> </w:t>
      </w:r>
      <w:proofErr w:type="spellStart"/>
      <w:r>
        <w:t>mode</w:t>
      </w:r>
      <w:proofErr w:type="spellEnd"/>
      <w:r>
        <w:t xml:space="preserve"> </w:t>
      </w:r>
      <w:proofErr w:type="spellStart"/>
      <w:r>
        <w:t>preferen</w:t>
      </w:r>
      <w:r>
        <w:t>ces</w:t>
      </w:r>
      <w:proofErr w:type="spellEnd"/>
      <w:r>
        <w:t xml:space="preserve"> </w:t>
      </w:r>
      <w:proofErr w:type="spellStart"/>
      <w:r>
        <w:t>for</w:t>
      </w:r>
      <w:proofErr w:type="spellEnd"/>
      <w:r>
        <w:t xml:space="preserve"> </w:t>
      </w:r>
      <w:proofErr w:type="spellStart"/>
      <w:r>
        <w:t>educational</w:t>
      </w:r>
      <w:proofErr w:type="spellEnd"/>
      <w:r>
        <w:t xml:space="preserve"> </w:t>
      </w:r>
      <w:proofErr w:type="spellStart"/>
      <w:r>
        <w:t>trips</w:t>
      </w:r>
      <w:proofErr w:type="spellEnd"/>
      <w:r>
        <w:t xml:space="preserve"> </w:t>
      </w:r>
      <w:proofErr w:type="spellStart"/>
      <w:r>
        <w:t>among</w:t>
      </w:r>
      <w:proofErr w:type="spellEnd"/>
      <w:r>
        <w:t xml:space="preserve"> </w:t>
      </w:r>
      <w:proofErr w:type="spellStart"/>
      <w:r>
        <w:t>dormitory</w:t>
      </w:r>
      <w:proofErr w:type="spellEnd"/>
      <w:r>
        <w:t xml:space="preserve"> </w:t>
      </w:r>
      <w:proofErr w:type="spellStart"/>
      <w:r>
        <w:t>resident</w:t>
      </w:r>
      <w:proofErr w:type="spellEnd"/>
      <w:r>
        <w:t xml:space="preserve"> </w:t>
      </w:r>
      <w:proofErr w:type="spellStart"/>
      <w:r>
        <w:t>university</w:t>
      </w:r>
      <w:proofErr w:type="spellEnd"/>
      <w:r>
        <w:t xml:space="preserve"> </w:t>
      </w:r>
      <w:proofErr w:type="spellStart"/>
      <w:r>
        <w:t>students</w:t>
      </w:r>
      <w:proofErr w:type="spellEnd"/>
      <w:r>
        <w:t xml:space="preserve"> in Kütahya, </w:t>
      </w:r>
      <w:proofErr w:type="spellStart"/>
      <w:r>
        <w:t>Türkiye</w:t>
      </w:r>
      <w:proofErr w:type="spellEnd"/>
      <w:r>
        <w:t xml:space="preserve">. </w:t>
      </w:r>
      <w:proofErr w:type="spellStart"/>
      <w:r>
        <w:rPr>
          <w:i/>
          <w:iCs/>
        </w:rPr>
        <w:t>Sustainability</w:t>
      </w:r>
      <w:proofErr w:type="spellEnd"/>
      <w:r>
        <w:rPr>
          <w:i/>
          <w:iCs/>
        </w:rPr>
        <w:t>, 16</w:t>
      </w:r>
      <w:r>
        <w:t>(22), 9660. https://doi.org/10.3390/su16229660</w:t>
      </w:r>
    </w:p>
    <w:p w14:paraId="191911E6" w14:textId="77777777" w:rsidR="005F0879" w:rsidRDefault="005F0879">
      <w:pPr>
        <w:spacing w:line="480" w:lineRule="auto"/>
      </w:pPr>
    </w:p>
    <w:p w14:paraId="71D064C4" w14:textId="77777777" w:rsidR="005F0879" w:rsidRDefault="000A26ED">
      <w:pPr>
        <w:spacing w:line="480" w:lineRule="auto"/>
        <w:ind w:left="720" w:hanging="720"/>
        <w:jc w:val="both"/>
      </w:pPr>
      <w:r>
        <w:t xml:space="preserve">Zhou, J. (2016). Proactive </w:t>
      </w:r>
      <w:proofErr w:type="spellStart"/>
      <w:r>
        <w:t>sustainable</w:t>
      </w:r>
      <w:proofErr w:type="spellEnd"/>
      <w:r>
        <w:t xml:space="preserve"> </w:t>
      </w:r>
      <w:proofErr w:type="spellStart"/>
      <w:r>
        <w:t>university</w:t>
      </w:r>
      <w:proofErr w:type="spellEnd"/>
      <w:r>
        <w:t xml:space="preserve"> </w:t>
      </w:r>
      <w:proofErr w:type="spellStart"/>
      <w:r>
        <w:t>transportation</w:t>
      </w:r>
      <w:proofErr w:type="spellEnd"/>
      <w:r>
        <w:t xml:space="preserve">: Marginal </w:t>
      </w:r>
      <w:proofErr w:type="spellStart"/>
      <w:r>
        <w:t>effects</w:t>
      </w:r>
      <w:proofErr w:type="spellEnd"/>
      <w:r>
        <w:t xml:space="preserve">, </w:t>
      </w:r>
      <w:proofErr w:type="spellStart"/>
      <w:r>
        <w:t>intrinsic</w:t>
      </w:r>
      <w:proofErr w:type="spellEnd"/>
      <w:r>
        <w:t xml:space="preserve"> </w:t>
      </w:r>
      <w:proofErr w:type="spellStart"/>
      <w:r>
        <w:t>values</w:t>
      </w:r>
      <w:proofErr w:type="spellEnd"/>
      <w:r>
        <w:t xml:space="preserve">, and </w:t>
      </w:r>
      <w:proofErr w:type="spellStart"/>
      <w:r>
        <w:t>university</w:t>
      </w:r>
      <w:proofErr w:type="spellEnd"/>
      <w:r>
        <w:t xml:space="preserve"> </w:t>
      </w:r>
      <w:proofErr w:type="spellStart"/>
      <w:r>
        <w:t>students</w:t>
      </w:r>
      <w:proofErr w:type="spellEnd"/>
      <w:r>
        <w:t xml:space="preserve">' </w:t>
      </w:r>
      <w:proofErr w:type="spellStart"/>
      <w:r>
        <w:t>mode</w:t>
      </w:r>
      <w:proofErr w:type="spellEnd"/>
      <w:r>
        <w:t xml:space="preserve"> </w:t>
      </w:r>
      <w:proofErr w:type="spellStart"/>
      <w:r>
        <w:t>choice</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Sustainable</w:t>
      </w:r>
      <w:proofErr w:type="spellEnd"/>
      <w:r>
        <w:rPr>
          <w:i/>
          <w:iCs/>
        </w:rPr>
        <w:t xml:space="preserve"> </w:t>
      </w:r>
      <w:proofErr w:type="spellStart"/>
      <w:r>
        <w:rPr>
          <w:i/>
          <w:iCs/>
        </w:rPr>
        <w:t>Transportation</w:t>
      </w:r>
      <w:proofErr w:type="spellEnd"/>
      <w:r>
        <w:rPr>
          <w:i/>
          <w:iCs/>
        </w:rPr>
        <w:t>, 10</w:t>
      </w:r>
      <w:r>
        <w:t>(9), 815–824. https://doi.org/10.1080/15568318.2016.1149646</w:t>
      </w:r>
    </w:p>
    <w:p w14:paraId="62B6A697" w14:textId="77777777" w:rsidR="005F0879" w:rsidRDefault="005F0879">
      <w:pPr>
        <w:spacing w:line="480" w:lineRule="auto"/>
      </w:pPr>
    </w:p>
    <w:p w14:paraId="1421E492" w14:textId="77777777" w:rsidR="005F0879" w:rsidRDefault="000A26ED">
      <w:pPr>
        <w:spacing w:line="480" w:lineRule="auto"/>
        <w:ind w:left="720" w:hanging="720"/>
        <w:jc w:val="both"/>
      </w:pPr>
      <w:r>
        <w:t xml:space="preserve">García-Hermoso, A., Quintero, A. P., Hernández, E., Correa-Bautista, J. E., Izquierdo, M., </w:t>
      </w:r>
      <w:proofErr w:type="spellStart"/>
      <w:r>
        <w:t>Tordecilla</w:t>
      </w:r>
      <w:proofErr w:type="spellEnd"/>
      <w:r>
        <w:t xml:space="preserve">-Sanders, A., Ramírez-Vélez, R. (2018). Active </w:t>
      </w:r>
      <w:proofErr w:type="spellStart"/>
      <w:r>
        <w:t>commuting</w:t>
      </w:r>
      <w:proofErr w:type="spellEnd"/>
      <w:r>
        <w:t xml:space="preserve"> </w:t>
      </w:r>
      <w:proofErr w:type="spellStart"/>
      <w:r>
        <w:t>to</w:t>
      </w:r>
      <w:proofErr w:type="spellEnd"/>
      <w:r>
        <w:t xml:space="preserve"> and </w:t>
      </w:r>
      <w:proofErr w:type="spellStart"/>
      <w:r>
        <w:t>from</w:t>
      </w:r>
      <w:proofErr w:type="spellEnd"/>
      <w:r>
        <w:t xml:space="preserve"> </w:t>
      </w:r>
      <w:proofErr w:type="spellStart"/>
      <w:r>
        <w:lastRenderedPageBreak/>
        <w:t>university</w:t>
      </w:r>
      <w:proofErr w:type="spellEnd"/>
      <w:r>
        <w:t xml:space="preserve">, </w:t>
      </w:r>
      <w:proofErr w:type="spellStart"/>
      <w:r>
        <w:t>obesity</w:t>
      </w:r>
      <w:proofErr w:type="spellEnd"/>
      <w:r>
        <w:t xml:space="preserve"> and </w:t>
      </w:r>
      <w:proofErr w:type="spellStart"/>
      <w:r>
        <w:t>metabolic</w:t>
      </w:r>
      <w:proofErr w:type="spellEnd"/>
      <w:r>
        <w:t xml:space="preserve"> </w:t>
      </w:r>
      <w:proofErr w:type="spellStart"/>
      <w:r>
        <w:t>syndrome</w:t>
      </w:r>
      <w:proofErr w:type="spellEnd"/>
      <w:r>
        <w:t xml:space="preserve"> </w:t>
      </w:r>
      <w:proofErr w:type="spellStart"/>
      <w:r>
        <w:t>among</w:t>
      </w:r>
      <w:proofErr w:type="spellEnd"/>
      <w:r>
        <w:t xml:space="preserve"> </w:t>
      </w:r>
      <w:proofErr w:type="spellStart"/>
      <w:r>
        <w:t>Colombian</w:t>
      </w:r>
      <w:proofErr w:type="spellEnd"/>
      <w:r>
        <w:t xml:space="preserve"> </w:t>
      </w:r>
      <w:proofErr w:type="spellStart"/>
      <w:r>
        <w:t>university</w:t>
      </w:r>
      <w:proofErr w:type="spellEnd"/>
      <w:r>
        <w:t xml:space="preserve"> </w:t>
      </w:r>
      <w:proofErr w:type="spellStart"/>
      <w:r>
        <w:t>students</w:t>
      </w:r>
      <w:proofErr w:type="spellEnd"/>
      <w:r>
        <w:t xml:space="preserve">. </w:t>
      </w:r>
      <w:r>
        <w:rPr>
          <w:i/>
          <w:iCs/>
        </w:rPr>
        <w:t xml:space="preserve">BMC </w:t>
      </w:r>
      <w:proofErr w:type="spellStart"/>
      <w:r>
        <w:rPr>
          <w:i/>
          <w:iCs/>
        </w:rPr>
        <w:t>Pu</w:t>
      </w:r>
      <w:r>
        <w:rPr>
          <w:i/>
          <w:iCs/>
        </w:rPr>
        <w:t>blic</w:t>
      </w:r>
      <w:proofErr w:type="spellEnd"/>
      <w:r>
        <w:rPr>
          <w:i/>
          <w:iCs/>
        </w:rPr>
        <w:t xml:space="preserve"> </w:t>
      </w:r>
      <w:proofErr w:type="spellStart"/>
      <w:r>
        <w:rPr>
          <w:i/>
          <w:iCs/>
        </w:rPr>
        <w:t>Health</w:t>
      </w:r>
      <w:proofErr w:type="spellEnd"/>
      <w:r>
        <w:rPr>
          <w:i/>
          <w:iCs/>
        </w:rPr>
        <w:t>, 18</w:t>
      </w:r>
      <w:r>
        <w:t>, 523. https://doi.org/10.1186/s12889-018-5450-5</w:t>
      </w:r>
    </w:p>
    <w:sectPr w:rsidR="005F0879">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865FF" w14:textId="77777777" w:rsidR="000A26ED" w:rsidRDefault="000A26ED">
      <w:r>
        <w:separator/>
      </w:r>
    </w:p>
  </w:endnote>
  <w:endnote w:type="continuationSeparator" w:id="0">
    <w:p w14:paraId="3A18755F" w14:textId="77777777" w:rsidR="000A26ED" w:rsidRDefault="000A2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5AA26" w14:textId="77777777" w:rsidR="000A26ED" w:rsidRDefault="000A26ED">
      <w:r>
        <w:separator/>
      </w:r>
    </w:p>
  </w:footnote>
  <w:footnote w:type="continuationSeparator" w:id="0">
    <w:p w14:paraId="6B461278" w14:textId="77777777" w:rsidR="000A26ED" w:rsidRDefault="000A2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342E9" w14:textId="77777777" w:rsidR="005F0879" w:rsidRDefault="000A26ED">
    <w:pPr>
      <w:tabs>
        <w:tab w:val="right" w:pos="9360"/>
      </w:tabs>
    </w:pPr>
    <w:r>
      <w:rPr>
        <w:sz w:val="20"/>
        <w:szCs w:val="20"/>
      </w:rPr>
      <w:t>PREFERENCIAS DE TRANSPORTE UNIVERSITARIO</w:t>
    </w:r>
    <w:r>
      <w:rPr>
        <w:sz w:val="20"/>
        <w:szCs w:val="20"/>
      </w:rPr>
      <w:tab/>
    </w:r>
    <w:r>
      <w:rPr>
        <w:sz w:val="20"/>
        <w:szCs w:val="20"/>
      </w:rPr>
      <w:fldChar w:fldCharType="begin"/>
    </w:r>
    <w:r>
      <w:rPr>
        <w:sz w:val="20"/>
        <w:szCs w:val="20"/>
      </w:rPr>
      <w:instrText>PAGE</w:instrText>
    </w:r>
    <w:r>
      <w:rPr>
        <w:sz w:val="20"/>
        <w:szCs w:val="20"/>
      </w:rPr>
      <w:fldChar w:fldCharType="separate"/>
    </w:r>
    <w:r w:rsidR="004A34AD">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95751"/>
    <w:multiLevelType w:val="hybridMultilevel"/>
    <w:tmpl w:val="31DC417A"/>
    <w:lvl w:ilvl="0" w:tplc="6EA8A322">
      <w:start w:val="1"/>
      <w:numFmt w:val="decimal"/>
      <w:lvlText w:val="%1."/>
      <w:lvlJc w:val="left"/>
      <w:pPr>
        <w:spacing w:before="0" w:after="0" w:line="480" w:lineRule="auto"/>
        <w:ind w:left="720" w:hanging="360"/>
      </w:pPr>
    </w:lvl>
    <w:lvl w:ilvl="1" w:tplc="D7765774">
      <w:numFmt w:val="decimal"/>
      <w:lvlText w:val=""/>
      <w:lvlJc w:val="left"/>
    </w:lvl>
    <w:lvl w:ilvl="2" w:tplc="595EDF60">
      <w:numFmt w:val="decimal"/>
      <w:lvlText w:val=""/>
      <w:lvlJc w:val="left"/>
    </w:lvl>
    <w:lvl w:ilvl="3" w:tplc="1758EEEE">
      <w:numFmt w:val="decimal"/>
      <w:lvlText w:val=""/>
      <w:lvlJc w:val="left"/>
    </w:lvl>
    <w:lvl w:ilvl="4" w:tplc="C1265B06">
      <w:numFmt w:val="decimal"/>
      <w:lvlText w:val=""/>
      <w:lvlJc w:val="left"/>
    </w:lvl>
    <w:lvl w:ilvl="5" w:tplc="7B9A5200">
      <w:numFmt w:val="decimal"/>
      <w:lvlText w:val=""/>
      <w:lvlJc w:val="left"/>
    </w:lvl>
    <w:lvl w:ilvl="6" w:tplc="62363260">
      <w:numFmt w:val="decimal"/>
      <w:lvlText w:val=""/>
      <w:lvlJc w:val="left"/>
    </w:lvl>
    <w:lvl w:ilvl="7" w:tplc="D6DC3CE8">
      <w:numFmt w:val="decimal"/>
      <w:lvlText w:val=""/>
      <w:lvlJc w:val="left"/>
    </w:lvl>
    <w:lvl w:ilvl="8" w:tplc="DA58F2F0">
      <w:numFmt w:val="decimal"/>
      <w:lvlText w:val=""/>
      <w:lvlJc w:val="left"/>
    </w:lvl>
  </w:abstractNum>
  <w:abstractNum w:abstractNumId="1" w15:restartNumberingAfterBreak="0">
    <w:nsid w:val="7983596B"/>
    <w:multiLevelType w:val="hybridMultilevel"/>
    <w:tmpl w:val="46B03F06"/>
    <w:lvl w:ilvl="0" w:tplc="4A36927E">
      <w:start w:val="1"/>
      <w:numFmt w:val="bullet"/>
      <w:lvlText w:val="●"/>
      <w:lvlJc w:val="left"/>
      <w:pPr>
        <w:ind w:left="720" w:hanging="360"/>
      </w:pPr>
    </w:lvl>
    <w:lvl w:ilvl="1" w:tplc="77C68082">
      <w:start w:val="1"/>
      <w:numFmt w:val="bullet"/>
      <w:lvlText w:val="○"/>
      <w:lvlJc w:val="left"/>
      <w:pPr>
        <w:ind w:left="1440" w:hanging="360"/>
      </w:pPr>
    </w:lvl>
    <w:lvl w:ilvl="2" w:tplc="5C06BC5E">
      <w:start w:val="1"/>
      <w:numFmt w:val="bullet"/>
      <w:lvlText w:val="■"/>
      <w:lvlJc w:val="left"/>
      <w:pPr>
        <w:ind w:left="2160" w:hanging="360"/>
      </w:pPr>
    </w:lvl>
    <w:lvl w:ilvl="3" w:tplc="EEAE258E">
      <w:start w:val="1"/>
      <w:numFmt w:val="bullet"/>
      <w:lvlText w:val="●"/>
      <w:lvlJc w:val="left"/>
      <w:pPr>
        <w:ind w:left="2880" w:hanging="360"/>
      </w:pPr>
    </w:lvl>
    <w:lvl w:ilvl="4" w:tplc="1EC27F9C">
      <w:start w:val="1"/>
      <w:numFmt w:val="bullet"/>
      <w:lvlText w:val="○"/>
      <w:lvlJc w:val="left"/>
      <w:pPr>
        <w:ind w:left="3600" w:hanging="360"/>
      </w:pPr>
    </w:lvl>
    <w:lvl w:ilvl="5" w:tplc="18F6F76E">
      <w:start w:val="1"/>
      <w:numFmt w:val="bullet"/>
      <w:lvlText w:val="■"/>
      <w:lvlJc w:val="left"/>
      <w:pPr>
        <w:ind w:left="4320" w:hanging="360"/>
      </w:pPr>
    </w:lvl>
    <w:lvl w:ilvl="6" w:tplc="D4648234">
      <w:start w:val="1"/>
      <w:numFmt w:val="bullet"/>
      <w:lvlText w:val="●"/>
      <w:lvlJc w:val="left"/>
      <w:pPr>
        <w:ind w:left="5040" w:hanging="360"/>
      </w:pPr>
    </w:lvl>
    <w:lvl w:ilvl="7" w:tplc="7F9C1148">
      <w:start w:val="1"/>
      <w:numFmt w:val="bullet"/>
      <w:lvlText w:val="●"/>
      <w:lvlJc w:val="left"/>
      <w:pPr>
        <w:ind w:left="5760" w:hanging="360"/>
      </w:pPr>
    </w:lvl>
    <w:lvl w:ilvl="8" w:tplc="484CDEF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879"/>
    <w:rsid w:val="000A26ED"/>
    <w:rsid w:val="004A34AD"/>
    <w:rsid w:val="005F08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10984"/>
  <w15:docId w15:val="{17B6EB49-ACED-4274-8F1B-1B927D91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4347</Words>
  <Characters>23912</Characters>
  <Application>Microsoft Office Word</Application>
  <DocSecurity>0</DocSecurity>
  <Lines>199</Lines>
  <Paragraphs>56</Paragraphs>
  <ScaleCrop>false</ScaleCrop>
  <Company/>
  <LinksUpToDate>false</LinksUpToDate>
  <CharactersWithSpaces>28203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Melisa Melenge</cp:lastModifiedBy>
  <cp:revision>2</cp:revision>
  <dcterms:created xsi:type="dcterms:W3CDTF">2026-05-11T22:32:00Z</dcterms:created>
  <dcterms:modified xsi:type="dcterms:W3CDTF">2026-05-12T01:12:00Z</dcterms:modified>
</cp:coreProperties>
</file>