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80" w:line="312" w:lineRule="auto"/>
        <w:jc w:val="center"/>
      </w:pPr>
      <w:r>
        <w:rPr>
          <w:rFonts w:ascii="Times New Roman" w:hAnsi="Times New Roman"/>
          <w:b/>
          <w:color w:val="8B2500"/>
          <w:sz w:val="32"/>
        </w:rPr>
        <w:t>SISTEMA INTEGRAL DE GESTIÓN CONTABLE, PUNTO DE VENTA Y CONTROL DE INVENTARIO: AUDITORÍA TÉCNICA, DIGITALIZACIÓN DE PROCESOS MANUALES Y MODELADO DE DATOS EN ASP.NET CORE MVC Y SQL SERVER PARA PIZZERÍA SAY CHEESE</w:t>
      </w:r>
    </w:p>
    <w:p>
      <w:pPr>
        <w:spacing w:after="720"/>
        <w:jc w:val="center"/>
      </w:pPr>
      <w:r>
        <w:rPr>
          <w:rFonts w:ascii="Times New Roman" w:hAnsi="Times New Roman"/>
          <w:i/>
          <w:sz w:val="26"/>
        </w:rPr>
        <w:t>Informe Técnico-Académico Integral y Manual de Sustentación Universitaria</w:t>
      </w:r>
    </w:p>
    <w:p>
      <w:pPr>
        <w:spacing w:line="336" w:lineRule="auto" w:after="800"/>
        <w:jc w:val="center"/>
      </w:pPr>
      <w:r>
        <w:rPr>
          <w:rFonts w:ascii="Times New Roman" w:hAnsi="Times New Roman"/>
          <w:b/>
          <w:color w:val="4A120B"/>
          <w:sz w:val="22"/>
        </w:rPr>
        <w:t>AUTOR / ESTUDIANTE:</w:t>
        <w:br/>
      </w:r>
      <w:r>
        <w:rPr>
          <w:rFonts w:ascii="Times New Roman" w:hAnsi="Times New Roman"/>
          <w:b w:val="0"/>
          <w:color w:val="333333"/>
          <w:sz w:val="22"/>
        </w:rPr>
        <w:t>[Nombre Completo del Estudiante / Investigador]</w:t>
        <w:br/>
        <w:br/>
      </w:r>
      <w:r>
        <w:rPr>
          <w:rFonts w:ascii="Times New Roman" w:hAnsi="Times New Roman"/>
          <w:b/>
          <w:color w:val="4A120B"/>
          <w:sz w:val="22"/>
        </w:rPr>
        <w:t>FACULTAD / CARRERA:</w:t>
        <w:br/>
      </w:r>
      <w:r>
        <w:rPr>
          <w:rFonts w:ascii="Times New Roman" w:hAnsi="Times New Roman"/>
          <w:b w:val="0"/>
          <w:color w:val="333333"/>
          <w:sz w:val="22"/>
        </w:rPr>
        <w:t>[Facultad de Ciencias y Sistemas / Carrera de Ingeniería en Sistemas de Información]</w:t>
        <w:br/>
        <w:br/>
      </w:r>
      <w:r>
        <w:rPr>
          <w:rFonts w:ascii="Times New Roman" w:hAnsi="Times New Roman"/>
          <w:b/>
          <w:color w:val="4A120B"/>
          <w:sz w:val="22"/>
        </w:rPr>
        <w:t>DOCENTE / ASESOR METODOLÓGICO:</w:t>
        <w:br/>
      </w:r>
      <w:r>
        <w:rPr>
          <w:rFonts w:ascii="Times New Roman" w:hAnsi="Times New Roman"/>
          <w:b w:val="0"/>
          <w:color w:val="333333"/>
          <w:sz w:val="22"/>
        </w:rPr>
        <w:t>[Nombre del Docente Titular / Tribunal Calificador]</w:t>
        <w:br/>
        <w:br/>
      </w:r>
      <w:r>
        <w:rPr>
          <w:rFonts w:ascii="Times New Roman" w:hAnsi="Times New Roman"/>
          <w:b/>
          <w:color w:val="4A120B"/>
          <w:sz w:val="22"/>
        </w:rPr>
        <w:t>ASIGNATURA / MODALIDAD:</w:t>
        <w:br/>
      </w:r>
      <w:r>
        <w:rPr>
          <w:rFonts w:ascii="Times New Roman" w:hAnsi="Times New Roman"/>
          <w:b w:val="0"/>
          <w:color w:val="333333"/>
          <w:sz w:val="22"/>
        </w:rPr>
        <w:t>[Proyecto de Graduación / Ingeniería de Software y Sistemas de Base de Datos]</w:t>
        <w:br/>
        <w:br/>
      </w:r>
      <w:r>
        <w:rPr>
          <w:rFonts w:ascii="Times New Roman" w:hAnsi="Times New Roman"/>
          <w:b/>
          <w:color w:val="4A120B"/>
          <w:sz w:val="22"/>
        </w:rPr>
        <w:t>SEDE Y FECHA:</w:t>
        <w:br/>
      </w:r>
      <w:r>
        <w:rPr>
          <w:rFonts w:ascii="Times New Roman" w:hAnsi="Times New Roman"/>
          <w:b w:val="0"/>
          <w:color w:val="333333"/>
          <w:sz w:val="22"/>
        </w:rPr>
        <w:t>Managua, Nicaragua — Octubre de 2026</w:t>
        <w:br/>
      </w:r>
    </w:p>
    <w:p>
      <w:r>
        <w:br w:type="page"/>
      </w:r>
    </w:p>
    <w:p>
      <w:pPr>
        <w:keepNext/>
        <w:spacing w:before="360" w:after="160"/>
        <w:jc w:val="center"/>
      </w:pPr>
      <w:r>
        <w:rPr>
          <w:rFonts w:ascii="Times New Roman" w:hAnsi="Times New Roman"/>
          <w:b/>
          <w:color w:val="111827"/>
          <w:sz w:val="28"/>
        </w:rPr>
        <w:t>Resumen</w:t>
      </w:r>
    </w:p>
    <w:p>
      <w:pPr>
        <w:spacing w:line="360" w:lineRule="auto" w:after="120"/>
        <w:ind w:firstLine="720"/>
      </w:pPr>
      <w:r>
        <w:rPr>
          <w:rFonts w:ascii="Times New Roman" w:hAnsi="Times New Roman"/>
          <w:sz w:val="24"/>
        </w:rPr>
        <w:t>El presente informe de investigación y desarrollo técnico documenta exhaustivamente la concepción, arquitectura, implementación y validación de PizzeriaContable (comercialmente SAY CHEESE), una solución informática empresarial construida sobre el ecosistema .NET 10 (C# 13), ASP.NET Core MVC, Entity Framework Core y Microsoft SQL Server. El proyecto aborda la problemática estructural de micro y pequeñas empresas gastronómicas que gestionan sus registros de ventas, egresos, caja física e inventario de materias primas mediante métodos manuales y anotaciones manuscritas en papel. Mediante la inspección estricta del código fuente existente, se demuestra cómo el sistema sustituye el cuadre manual por un motor transaccional ACID que articula de forma sincrónica el Punto de Venta (POS), el descargo automatizado de insumos según recetas estandarizadas, el control de gaveta de efectivo y la generación automática de asientos contables de partida doble en el Libro Diario y esquemas de Mayor (Cuentas T). Asimismo, se audita la estructura relacional de 21 conjuntos de entidades, el esquema de control de acceso basado en roles (RBAC) con ASP.NET Core Identity y una suite de 36 pruebas automatizadas aprobadas al 100%. El trabajo incluye un marco metodológico para la evaluación del impacto operativo antes-después, delimitando rigurosamente los beneficios ya verificados en código frente a los potenciales que requieren medición en campo, y concluye con una guía integral de defensa universitaria orientada a tribunales de software y contabilidad.</w:t>
      </w:r>
    </w:p>
    <w:p>
      <w:pPr>
        <w:spacing w:before="240"/>
        <w:ind w:firstLine="720"/>
      </w:pPr>
      <w:r>
        <w:rPr>
          <w:rFonts w:ascii="Times New Roman" w:hAnsi="Times New Roman"/>
          <w:b/>
          <w:i/>
          <w:sz w:val="22"/>
        </w:rPr>
        <w:t xml:space="preserve">Palabras clave: </w:t>
      </w:r>
      <w:r>
        <w:rPr>
          <w:rFonts w:ascii="Times New Roman" w:hAnsi="Times New Roman"/>
          <w:sz w:val="22"/>
        </w:rPr>
        <w:t>ASP.NET Core MVC, Entity Framework Core, SQL Server, Punto de Venta (POS), Partida Doble, Cuentas T, Control de Inventario, Transacciones ACID, Digitalización Gastronómica, Normas APA 7.ª Edición.</w:t>
      </w:r>
    </w:p>
    <w:p>
      <w:r>
        <w:br w:type="page"/>
      </w:r>
    </w:p>
    <w:p>
      <w:pPr>
        <w:keepNext/>
        <w:spacing w:before="360" w:after="160"/>
        <w:jc w:val="center"/>
      </w:pPr>
      <w:r>
        <w:rPr>
          <w:rFonts w:ascii="Times New Roman" w:hAnsi="Times New Roman"/>
          <w:b/>
          <w:color w:val="111827"/>
          <w:sz w:val="28"/>
        </w:rPr>
        <w:t>Tabla de Contenido</w:t>
      </w:r>
    </w:p>
    <w:p>
      <w:pPr>
        <w:spacing w:after="240"/>
      </w:pPr>
      <w:r>
        <w:rPr>
          <w:i/>
          <w:color w:val="555555"/>
          <w:sz w:val="21"/>
        </w:rPr>
        <w:t>La siguiente tabla de contenido estructurada refleja la jerarquía académica del informe. En Microsoft Word, haga clic derecho sobre el bloque y seleccione 'Actualizar campos' para vincular automáticamente los números de página definitivos según el formato APA 7.</w:t>
      </w:r>
    </w:p>
    <w:p>
      <w:pPr>
        <w:spacing w:line="276" w:lineRule="auto" w:after="360"/>
      </w:pPr>
      <w:r>
        <w:fldChar w:fldCharType="begin"/>
        <w:instrText xml:space="preserve"> TOC \o "1-3" \h \z \u </w:instrText>
        <w:fldChar w:fldCharType="separate"/>
        <w:fldChar w:fldCharType="end"/>
      </w:r>
    </w:p>
    <w:p>
      <w:pPr>
        <w:keepNext/>
        <w:spacing w:before="280" w:after="120"/>
        <w:jc w:val="left"/>
      </w:pPr>
      <w:r>
        <w:rPr>
          <w:rFonts w:ascii="Times New Roman" w:hAnsi="Times New Roman"/>
          <w:b/>
          <w:color w:val="1F2937"/>
          <w:sz w:val="26"/>
        </w:rPr>
        <w:t>Glosario de Abreviaturas y Términos Clave</w:t>
      </w:r>
    </w:p>
    <w:p>
      <w:pPr>
        <w:keepNext/>
        <w:spacing w:before="240" w:after="40"/>
      </w:pPr>
      <w:r>
        <w:rPr>
          <w:rFonts w:ascii="Times New Roman" w:hAnsi="Times New Roman"/>
          <w:b/>
          <w:sz w:val="22"/>
        </w:rPr>
        <w:t>Tabla 1</w:t>
      </w:r>
    </w:p>
    <w:p>
      <w:pPr>
        <w:keepNext/>
        <w:spacing w:before="0" w:after="120"/>
      </w:pPr>
      <w:r>
        <w:rPr>
          <w:rFonts w:ascii="Times New Roman" w:hAnsi="Times New Roman"/>
          <w:i/>
          <w:sz w:val="22"/>
        </w:rPr>
        <w:t>Abreviaturas y Acrónimos Técnicos Empleados en el Documento</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3D3D3"/>
          <w:insideV w:val="none"/>
          <w:left w:val="none"/>
          <w:right w:val="none"/>
        </w:tblBorders>
      </w:tblPr>
      <w:tblGrid>
        <w:gridCol w:w="3120"/>
        <w:gridCol w:w="3120"/>
        <w:gridCol w:w="3120"/>
      </w:tblGrid>
      <w:tr>
        <w:tc>
          <w:tcPr>
            <w:tcW w:type="dxa" w:w="3120"/>
            <w:shd w:fill="F8FAFC"/>
            <w:tcMar>
              <w:top w:w="100" w:type="dxa"/>
              <w:bottom w:w="100" w:type="dxa"/>
              <w:left w:w="150" w:type="dxa"/>
              <w:right w:w="150" w:type="dxa"/>
            </w:tcMar>
          </w:tcPr>
          <w:p>
            <w:r>
              <w:rPr>
                <w:b/>
                <w:sz w:val="20"/>
              </w:rPr>
              <w:t>Acrónimo</w:t>
            </w:r>
          </w:p>
        </w:tc>
        <w:tc>
          <w:tcPr>
            <w:tcW w:type="dxa" w:w="3120"/>
            <w:shd w:fill="F8FAFC"/>
            <w:tcMar>
              <w:top w:w="100" w:type="dxa"/>
              <w:bottom w:w="100" w:type="dxa"/>
              <w:left w:w="150" w:type="dxa"/>
              <w:right w:w="150" w:type="dxa"/>
            </w:tcMar>
          </w:tcPr>
          <w:p>
            <w:r>
              <w:rPr>
                <w:b/>
                <w:sz w:val="20"/>
              </w:rPr>
              <w:t>Término Completo</w:t>
            </w:r>
          </w:p>
        </w:tc>
        <w:tc>
          <w:tcPr>
            <w:tcW w:type="dxa" w:w="3120"/>
            <w:shd w:fill="F8FAFC"/>
            <w:tcMar>
              <w:top w:w="100" w:type="dxa"/>
              <w:bottom w:w="100" w:type="dxa"/>
              <w:left w:w="150" w:type="dxa"/>
              <w:right w:w="150" w:type="dxa"/>
            </w:tcMar>
          </w:tcPr>
          <w:p>
            <w:r>
              <w:rPr>
                <w:b/>
                <w:sz w:val="20"/>
              </w:rPr>
              <w:t>Definición en el Contexto del Proyecto</w:t>
            </w:r>
          </w:p>
        </w:tc>
      </w:tr>
      <w:tr>
        <w:tc>
          <w:tcPr>
            <w:tcW w:type="dxa" w:w="3120"/>
            <w:tcMar>
              <w:top w:w="80" w:type="dxa"/>
              <w:bottom w:w="80" w:type="dxa"/>
              <w:left w:w="120" w:type="dxa"/>
              <w:right w:w="120" w:type="dxa"/>
            </w:tcMar>
          </w:tcPr>
          <w:p>
            <w:pPr>
              <w:spacing w:line="276" w:lineRule="auto" w:after="40"/>
            </w:pPr>
            <w:r>
              <w:rPr>
                <w:rFonts w:ascii="Times New Roman" w:hAnsi="Times New Roman"/>
                <w:b/>
                <w:sz w:val="19"/>
              </w:rPr>
              <w:t>ACID</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Atomicidad, Consistencia, Aislamiento, Durabilidad</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Propiedades de las transacciones SQL en VentaService para garantizar integridad.</w:t>
            </w:r>
          </w:p>
        </w:tc>
      </w:tr>
      <w:tr>
        <w:tc>
          <w:tcPr>
            <w:tcW w:type="dxa" w:w="3120"/>
            <w:tcMar>
              <w:top w:w="80" w:type="dxa"/>
              <w:bottom w:w="80" w:type="dxa"/>
              <w:left w:w="120" w:type="dxa"/>
              <w:right w:w="120" w:type="dxa"/>
            </w:tcMar>
          </w:tcPr>
          <w:p>
            <w:pPr>
              <w:spacing w:line="276" w:lineRule="auto" w:after="40"/>
            </w:pPr>
            <w:r>
              <w:rPr>
                <w:rFonts w:ascii="Times New Roman" w:hAnsi="Times New Roman"/>
                <w:b/>
                <w:sz w:val="19"/>
              </w:rPr>
              <w:t>API</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Application Programming Interface</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Interfaz de programación que permite la comunicación estructurada entre módulos.</w:t>
            </w:r>
          </w:p>
        </w:tc>
      </w:tr>
      <w:tr>
        <w:tc>
          <w:tcPr>
            <w:tcW w:type="dxa" w:w="3120"/>
            <w:tcMar>
              <w:top w:w="80" w:type="dxa"/>
              <w:bottom w:w="80" w:type="dxa"/>
              <w:left w:w="120" w:type="dxa"/>
              <w:right w:w="120" w:type="dxa"/>
            </w:tcMar>
          </w:tcPr>
          <w:p>
            <w:pPr>
              <w:spacing w:line="276" w:lineRule="auto" w:after="40"/>
            </w:pPr>
            <w:r>
              <w:rPr>
                <w:rFonts w:ascii="Times New Roman" w:hAnsi="Times New Roman"/>
                <w:b/>
                <w:sz w:val="19"/>
              </w:rPr>
              <w:t>ASP.NET Core</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Active Server Pages for .NET Core</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Framework web multiplataforma de alto rendimiento desarrollado por Microsoft.</w:t>
            </w:r>
          </w:p>
        </w:tc>
      </w:tr>
      <w:tr>
        <w:tc>
          <w:tcPr>
            <w:tcW w:type="dxa" w:w="3120"/>
            <w:tcMar>
              <w:top w:w="80" w:type="dxa"/>
              <w:bottom w:w="80" w:type="dxa"/>
              <w:left w:w="120" w:type="dxa"/>
              <w:right w:w="120" w:type="dxa"/>
            </w:tcMar>
          </w:tcPr>
          <w:p>
            <w:pPr>
              <w:spacing w:line="276" w:lineRule="auto" w:after="40"/>
            </w:pPr>
            <w:r>
              <w:rPr>
                <w:rFonts w:ascii="Times New Roman" w:hAnsi="Times New Roman"/>
                <w:b/>
                <w:sz w:val="19"/>
              </w:rPr>
              <w:t>CSV</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Comma-Separated Values</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Formato estándar de texto plano delimitado por comas para exportación contable.</w:t>
            </w:r>
          </w:p>
        </w:tc>
      </w:tr>
      <w:tr>
        <w:tc>
          <w:tcPr>
            <w:tcW w:type="dxa" w:w="3120"/>
            <w:tcMar>
              <w:top w:w="80" w:type="dxa"/>
              <w:bottom w:w="80" w:type="dxa"/>
              <w:left w:w="120" w:type="dxa"/>
              <w:right w:w="120" w:type="dxa"/>
            </w:tcMar>
          </w:tcPr>
          <w:p>
            <w:pPr>
              <w:spacing w:line="276" w:lineRule="auto" w:after="40"/>
            </w:pPr>
            <w:r>
              <w:rPr>
                <w:rFonts w:ascii="Times New Roman" w:hAnsi="Times New Roman"/>
                <w:b/>
                <w:sz w:val="19"/>
              </w:rPr>
              <w:t>DDL</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Data Definition Language</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Instrucciones SQL de definición de estructura (CREATE, ALTER, DROP) manejadas por EF Core.</w:t>
            </w:r>
          </w:p>
        </w:tc>
      </w:tr>
      <w:tr>
        <w:tc>
          <w:tcPr>
            <w:tcW w:type="dxa" w:w="3120"/>
            <w:tcMar>
              <w:top w:w="80" w:type="dxa"/>
              <w:bottom w:w="80" w:type="dxa"/>
              <w:left w:w="120" w:type="dxa"/>
              <w:right w:w="120" w:type="dxa"/>
            </w:tcMar>
          </w:tcPr>
          <w:p>
            <w:pPr>
              <w:spacing w:line="276" w:lineRule="auto" w:after="40"/>
            </w:pPr>
            <w:r>
              <w:rPr>
                <w:rFonts w:ascii="Times New Roman" w:hAnsi="Times New Roman"/>
                <w:b/>
                <w:sz w:val="19"/>
              </w:rPr>
              <w:t>DML</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Data Manipulation Language</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Instrucciones SQL de manipulación de registros (SELECT, INSERT, UPDATE, DELETE).</w:t>
            </w:r>
          </w:p>
        </w:tc>
      </w:tr>
      <w:tr>
        <w:tc>
          <w:tcPr>
            <w:tcW w:type="dxa" w:w="3120"/>
            <w:tcMar>
              <w:top w:w="80" w:type="dxa"/>
              <w:bottom w:w="80" w:type="dxa"/>
              <w:left w:w="120" w:type="dxa"/>
              <w:right w:w="120" w:type="dxa"/>
            </w:tcMar>
          </w:tcPr>
          <w:p>
            <w:pPr>
              <w:spacing w:line="276" w:lineRule="auto" w:after="40"/>
            </w:pPr>
            <w:r>
              <w:rPr>
                <w:rFonts w:ascii="Times New Roman" w:hAnsi="Times New Roman"/>
                <w:b/>
                <w:sz w:val="19"/>
              </w:rPr>
              <w:t>EF Core</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Entity Framework Core</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Mapeador Objeto-Relacional (ORM) oficial de Microsoft para la persistencia en base de datos.</w:t>
            </w:r>
          </w:p>
        </w:tc>
      </w:tr>
      <w:tr>
        <w:tc>
          <w:tcPr>
            <w:tcW w:type="dxa" w:w="3120"/>
            <w:tcMar>
              <w:top w:w="80" w:type="dxa"/>
              <w:bottom w:w="80" w:type="dxa"/>
              <w:left w:w="120" w:type="dxa"/>
              <w:right w:w="120" w:type="dxa"/>
            </w:tcMar>
          </w:tcPr>
          <w:p>
            <w:pPr>
              <w:spacing w:line="276" w:lineRule="auto" w:after="40"/>
            </w:pPr>
            <w:r>
              <w:rPr>
                <w:rFonts w:ascii="Times New Roman" w:hAnsi="Times New Roman"/>
                <w:b/>
                <w:sz w:val="19"/>
              </w:rPr>
              <w:t>MVC</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Modelo-Vista-Controlador</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Patrón arquitectónico que separa la interfaz de usuario, la lógica de control y los datos.</w:t>
            </w:r>
          </w:p>
        </w:tc>
      </w:tr>
      <w:tr>
        <w:tc>
          <w:tcPr>
            <w:tcW w:type="dxa" w:w="3120"/>
            <w:tcMar>
              <w:top w:w="80" w:type="dxa"/>
              <w:bottom w:w="80" w:type="dxa"/>
              <w:left w:w="120" w:type="dxa"/>
              <w:right w:w="120" w:type="dxa"/>
            </w:tcMar>
          </w:tcPr>
          <w:p>
            <w:pPr>
              <w:spacing w:line="276" w:lineRule="auto" w:after="40"/>
            </w:pPr>
            <w:r>
              <w:rPr>
                <w:rFonts w:ascii="Times New Roman" w:hAnsi="Times New Roman"/>
                <w:b/>
                <w:sz w:val="19"/>
              </w:rPr>
              <w:t>NIO (C$)</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Córdoba Nicaragüense</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Moneda de curso legal configurada por defecto en la cultura regional 'es-NI' del sistema.</w:t>
            </w:r>
          </w:p>
        </w:tc>
      </w:tr>
      <w:tr>
        <w:tc>
          <w:tcPr>
            <w:tcW w:type="dxa" w:w="3120"/>
            <w:tcMar>
              <w:top w:w="80" w:type="dxa"/>
              <w:bottom w:w="80" w:type="dxa"/>
              <w:left w:w="120" w:type="dxa"/>
              <w:right w:w="120" w:type="dxa"/>
            </w:tcMar>
          </w:tcPr>
          <w:p>
            <w:pPr>
              <w:spacing w:line="276" w:lineRule="auto" w:after="40"/>
            </w:pPr>
            <w:r>
              <w:rPr>
                <w:rFonts w:ascii="Times New Roman" w:hAnsi="Times New Roman"/>
                <w:b/>
                <w:sz w:val="19"/>
              </w:rPr>
              <w:t>ORM</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Object-Relational Mapping</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Tecnología que traduce entidades orientadas a objetos en C# a tablas y filas de SQL Server.</w:t>
            </w:r>
          </w:p>
        </w:tc>
      </w:tr>
      <w:tr>
        <w:tc>
          <w:tcPr>
            <w:tcW w:type="dxa" w:w="3120"/>
            <w:tcMar>
              <w:top w:w="80" w:type="dxa"/>
              <w:bottom w:w="80" w:type="dxa"/>
              <w:left w:w="120" w:type="dxa"/>
              <w:right w:w="120" w:type="dxa"/>
            </w:tcMar>
          </w:tcPr>
          <w:p>
            <w:pPr>
              <w:spacing w:line="276" w:lineRule="auto" w:after="40"/>
            </w:pPr>
            <w:r>
              <w:rPr>
                <w:rFonts w:ascii="Times New Roman" w:hAnsi="Times New Roman"/>
                <w:b/>
                <w:sz w:val="19"/>
              </w:rPr>
              <w:t>POS</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Point of Sale (Punto de Venta)</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Módulo táctil y ágil para el registro de órdenes de mostrador, cobros e impresión de tickets.</w:t>
            </w:r>
          </w:p>
        </w:tc>
      </w:tr>
      <w:tr>
        <w:tc>
          <w:tcPr>
            <w:tcW w:type="dxa" w:w="3120"/>
            <w:tcMar>
              <w:top w:w="80" w:type="dxa"/>
              <w:bottom w:w="80" w:type="dxa"/>
              <w:left w:w="120" w:type="dxa"/>
              <w:right w:w="120" w:type="dxa"/>
            </w:tcMar>
          </w:tcPr>
          <w:p>
            <w:pPr>
              <w:spacing w:line="276" w:lineRule="auto" w:after="40"/>
            </w:pPr>
            <w:r>
              <w:rPr>
                <w:rFonts w:ascii="Times New Roman" w:hAnsi="Times New Roman"/>
                <w:b/>
                <w:sz w:val="19"/>
              </w:rPr>
              <w:t>RBAC</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Role-Based Access Control</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Modelo de seguridad que asigna permisos de ejecución según el rol del empleado.</w:t>
            </w:r>
          </w:p>
        </w:tc>
      </w:tr>
      <w:tr>
        <w:tc>
          <w:tcPr>
            <w:tcW w:type="dxa" w:w="3120"/>
            <w:tcMar>
              <w:top w:w="80" w:type="dxa"/>
              <w:bottom w:w="80" w:type="dxa"/>
              <w:left w:w="120" w:type="dxa"/>
              <w:right w:w="120" w:type="dxa"/>
            </w:tcMar>
          </w:tcPr>
          <w:p>
            <w:pPr>
              <w:spacing w:line="276" w:lineRule="auto" w:after="40"/>
            </w:pPr>
            <w:r>
              <w:rPr>
                <w:rFonts w:ascii="Times New Roman" w:hAnsi="Times New Roman"/>
                <w:b/>
                <w:sz w:val="19"/>
              </w:rPr>
              <w:t>RUC</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Registro Único de Contribuyente</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Identificación tributaria fiscal registrada en la configuración de la empresa.</w:t>
            </w:r>
          </w:p>
        </w:tc>
      </w:tr>
      <w:tr>
        <w:tc>
          <w:tcPr>
            <w:tcW w:type="dxa" w:w="3120"/>
            <w:tcMar>
              <w:top w:w="80" w:type="dxa"/>
              <w:bottom w:w="80" w:type="dxa"/>
              <w:left w:w="120" w:type="dxa"/>
              <w:right w:w="120" w:type="dxa"/>
            </w:tcMar>
          </w:tcPr>
          <w:p>
            <w:pPr>
              <w:spacing w:line="276" w:lineRule="auto" w:after="40"/>
            </w:pPr>
            <w:r>
              <w:rPr>
                <w:rFonts w:ascii="Times New Roman" w:hAnsi="Times New Roman"/>
                <w:b/>
                <w:sz w:val="19"/>
              </w:rPr>
              <w:t>SDK</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Software Development Kit</w:t>
            </w:r>
          </w:p>
        </w:tc>
        <w:tc>
          <w:tcPr>
            <w:tcW w:type="dxa" w:w="3120"/>
            <w:tcMar>
              <w:top w:w="80" w:type="dxa"/>
              <w:bottom w:w="80" w:type="dxa"/>
              <w:left w:w="120" w:type="dxa"/>
              <w:right w:w="120" w:type="dxa"/>
            </w:tcMar>
          </w:tcPr>
          <w:p>
            <w:pPr>
              <w:spacing w:line="276" w:lineRule="auto" w:after="40"/>
            </w:pPr>
            <w:r>
              <w:rPr>
                <w:rFonts w:ascii="Times New Roman" w:hAnsi="Times New Roman"/>
                <w:sz w:val="19"/>
              </w:rPr>
              <w:t>Paquete de desarrollo de software .NET 10.0 utilizado para compilar la solución.</w:t>
            </w:r>
          </w:p>
        </w:tc>
      </w:tr>
    </w:tbl>
    <w:p>
      <w:pPr>
        <w:spacing w:before="80" w:after="240"/>
      </w:pPr>
      <w:r>
        <w:rPr>
          <w:rFonts w:ascii="Times New Roman" w:hAnsi="Times New Roman"/>
          <w:i/>
          <w:sz w:val="20"/>
        </w:rPr>
        <w:t xml:space="preserve">Nota. </w:t>
      </w:r>
      <w:r>
        <w:rPr>
          <w:rFonts w:ascii="Times New Roman" w:hAnsi="Times New Roman"/>
          <w:sz w:val="20"/>
        </w:rPr>
        <w:t>Elaboración propia a partir del glosario técnico y normativo de Microsoft Learn y estándares contables.</w:t>
      </w:r>
    </w:p>
    <w:p>
      <w:r>
        <w:br w:type="page"/>
      </w:r>
    </w:p>
    <w:p>
      <w:pPr>
        <w:keepNext/>
        <w:spacing w:before="360" w:after="160"/>
        <w:jc w:val="center"/>
      </w:pPr>
      <w:r>
        <w:rPr>
          <w:rFonts w:ascii="Times New Roman" w:hAnsi="Times New Roman"/>
          <w:b/>
          <w:color w:val="111827"/>
          <w:sz w:val="28"/>
        </w:rPr>
        <w:t>Capítulo 1. Introducción</w:t>
      </w:r>
    </w:p>
    <w:p>
      <w:pPr>
        <w:keepNext/>
        <w:spacing w:before="280" w:after="120"/>
        <w:jc w:val="left"/>
      </w:pPr>
      <w:r>
        <w:rPr>
          <w:rFonts w:ascii="Times New Roman" w:hAnsi="Times New Roman"/>
          <w:b/>
          <w:color w:val="1F2937"/>
          <w:sz w:val="26"/>
        </w:rPr>
        <w:t>1.1. Contexto Empresarial e Institucional</w:t>
      </w:r>
    </w:p>
    <w:p>
      <w:pPr>
        <w:spacing w:line="360" w:lineRule="auto" w:after="120"/>
        <w:ind w:firstLine="720"/>
      </w:pPr>
      <w:r>
        <w:rPr>
          <w:rFonts w:ascii="Times New Roman" w:hAnsi="Times New Roman"/>
          <w:sz w:val="24"/>
        </w:rPr>
        <w:t>En el contexto socioeconómico contemporáneo de Nicaragua, el sector de la gastronomía y los servicios de alimentación rápida —particularmente las pizzerías comerciales orientadas al servicio de mostrador y consumo local— representa uno de los núcleos más dinámicos de la pequeña y mediana empresa en centros urbanos como Managua. No obstante, este dinamismo operativo suele contrastar con una notable precariedad en sus métodos de administración interna. La marca comercial objeto de este estudio, SAY CHEESE (estructurada en su código base como PizzeriaContable), surge con el propósito de superar la histórica dependencia de anotaciones manuscritas en papel y hojas sueltas, sustituyéndolas por una plataforma tecnológica robusta, confiable y adaptada a la moneda de curso legal (Córdobas, NIO C$).</w:t>
      </w:r>
    </w:p>
    <w:p>
      <w:pPr>
        <w:spacing w:line="360" w:lineRule="auto" w:after="120"/>
        <w:ind w:firstLine="720"/>
      </w:pPr>
      <w:r>
        <w:rPr>
          <w:rFonts w:ascii="Times New Roman" w:hAnsi="Times New Roman"/>
          <w:sz w:val="24"/>
        </w:rPr>
        <w:t>La gestión diaria de una pizzería exige coordinar flujos de trabajo de ritmo sumamente acelerado: atención en mostrador con requerimiento de facturación inmediata, transformación de materias primas perecederas (harina, queso mozzarella, carnes, salsas) con porcentajes de merma en el horneado, custodia rigurosa del efectivo en gaveta física y observancia de principios contables para la determinación periódica de la rentabilidad real del negocio. PizzeriaContable fue diseñada e implementada para unificar estas áreas críticas bajo una sola arquitectura coherente.</w:t>
      </w:r>
    </w:p>
    <w:p>
      <w:pPr>
        <w:keepNext/>
        <w:spacing w:before="280" w:after="120"/>
        <w:jc w:val="left"/>
      </w:pPr>
      <w:r>
        <w:rPr>
          <w:rFonts w:ascii="Times New Roman" w:hAnsi="Times New Roman"/>
          <w:b/>
          <w:color w:val="1F2937"/>
          <w:sz w:val="26"/>
        </w:rPr>
        <w:t>1.2. Planteamiento del Problema</w:t>
      </w:r>
    </w:p>
    <w:p>
      <w:pPr>
        <w:spacing w:line="360" w:lineRule="auto" w:after="120"/>
        <w:ind w:firstLine="720"/>
      </w:pPr>
      <w:r>
        <w:rPr>
          <w:rFonts w:ascii="Times New Roman" w:hAnsi="Times New Roman"/>
          <w:sz w:val="24"/>
        </w:rPr>
        <w:t>La administración manual en establecimientos de comida rápida genera fricciones continuas que amenazan la sostenibilidad de la empresa. El personal de mostrador debe calcular mentalmente o con calculadoras de mesa el importe de las pizzas, agregar el Impuesto al Valor Agregado (IVA del 15% según la legislación fiscal nicaragüense), calcular el cambio a devolver y anotar el ticket en una libreta física. Este procedimiento artesanal induce a fallas matemáticas involuntarias, pérdida de comprobantes, imposibilidad de conocer el stock remanente en cocina hasta que se produce el desabastecimiento físico del ingrediente, y descuadres crónicos durante el arqueo nocturno de la caja registradora.</w:t>
      </w:r>
    </w:p>
    <w:p>
      <w:pPr>
        <w:spacing w:line="360" w:lineRule="auto" w:after="120"/>
        <w:ind w:firstLine="720"/>
      </w:pPr>
      <w:r>
        <w:rPr>
          <w:rFonts w:ascii="Times New Roman" w:hAnsi="Times New Roman"/>
          <w:sz w:val="24"/>
        </w:rPr>
        <w:t>Por otra parte, desde la óptica de la contabilidad financiera, los cuadernos de ventas y facturas de compras dispersas impiden una visión oportuna del estado económico del negocio. La elaboración del Libro Diario, la clasificación en esquemas de Mayor (Cuentas T) y la preparación del Estado de Resultados se convierten en tareas extenuantes de transcripción tardía, en las que cualquier extravío de comprobantes invalida la exactitud de los informes patrimoniales.</w:t>
      </w:r>
    </w:p>
    <w:p>
      <w:pPr>
        <w:keepNext/>
        <w:spacing w:before="280" w:after="120"/>
        <w:jc w:val="left"/>
      </w:pPr>
      <w:r>
        <w:rPr>
          <w:rFonts w:ascii="Times New Roman" w:hAnsi="Times New Roman"/>
          <w:b/>
          <w:color w:val="1F2937"/>
          <w:sz w:val="26"/>
        </w:rPr>
        <w:t>1.3. Objetivos del Proyecto</w:t>
      </w:r>
    </w:p>
    <w:p>
      <w:pPr>
        <w:keepNext/>
        <w:spacing w:before="200" w:after="80"/>
        <w:jc w:val="left"/>
      </w:pPr>
      <w:r>
        <w:rPr>
          <w:rFonts w:ascii="Times New Roman" w:hAnsi="Times New Roman"/>
          <w:b/>
          <w:i/>
          <w:color w:val="374151"/>
          <w:sz w:val="24"/>
        </w:rPr>
        <w:t>1.3.1. Objetivo General</w:t>
      </w:r>
    </w:p>
    <w:p>
      <w:pPr>
        <w:spacing w:line="360" w:lineRule="auto" w:after="120"/>
        <w:ind w:firstLine="720"/>
      </w:pPr>
      <w:r>
        <w:rPr>
          <w:rFonts w:ascii="Times New Roman" w:hAnsi="Times New Roman"/>
          <w:sz w:val="24"/>
        </w:rPr>
        <w:t>Desarrollar, implementar y validar un sistema web integral de gestión contable, punto de venta (POS) y control de inventarios bajo arquitectura ASP.NET Core MVC y base de datos relacional SQL Server, que transforme la administración manual y escrita de la pizzería SAY CHEESE en un modelo digital centralizado, seguro y auditable.</w:t>
      </w:r>
    </w:p>
    <w:p>
      <w:pPr>
        <w:keepNext/>
        <w:spacing w:before="200" w:after="80"/>
        <w:jc w:val="left"/>
      </w:pPr>
      <w:r>
        <w:rPr>
          <w:rFonts w:ascii="Times New Roman" w:hAnsi="Times New Roman"/>
          <w:b/>
          <w:i/>
          <w:color w:val="374151"/>
          <w:sz w:val="24"/>
        </w:rPr>
        <w:t>1.3.2. Objetivos Específicos</w:t>
      </w:r>
    </w:p>
    <w:p>
      <w:pPr>
        <w:spacing w:line="360" w:lineRule="auto" w:after="120"/>
        <w:ind w:firstLine="720"/>
      </w:pPr>
      <w:r>
        <w:rPr>
          <w:rFonts w:ascii="Times New Roman" w:hAnsi="Times New Roman"/>
          <w:b/>
          <w:sz w:val="24"/>
        </w:rPr>
        <w:t xml:space="preserve">• </w:t>
      </w:r>
      <w:r>
        <w:rPr>
          <w:rFonts w:ascii="Times New Roman" w:hAnsi="Times New Roman"/>
          <w:sz w:val="24"/>
        </w:rPr>
        <w:t>1. Diseñar un Punto de Venta (POS) ergonómico y táctil que liquide órdenes en segundos, impida la manipulación de precios desde el cliente y sincronice automáticamente la gaveta física de caja con los comprobantes emitidos.</w:t>
      </w:r>
    </w:p>
    <w:p>
      <w:pPr>
        <w:spacing w:line="360" w:lineRule="auto" w:after="120"/>
        <w:ind w:firstLine="720"/>
      </w:pPr>
      <w:r>
        <w:rPr>
          <w:rFonts w:ascii="Times New Roman" w:hAnsi="Times New Roman"/>
          <w:b/>
          <w:sz w:val="24"/>
        </w:rPr>
        <w:t xml:space="preserve">• </w:t>
      </w:r>
      <w:r>
        <w:rPr>
          <w:rFonts w:ascii="Times New Roman" w:hAnsi="Times New Roman"/>
          <w:sz w:val="24"/>
        </w:rPr>
        <w:t>2. Automatizar el descargo de inventario mediante recetas estandarizadas y algoritmos de conversión de unidades de medida (gramos a kilogramos, mililitros a litros, onzas a gramos) al completarse cada venta.</w:t>
      </w:r>
    </w:p>
    <w:p>
      <w:pPr>
        <w:spacing w:line="360" w:lineRule="auto" w:after="120"/>
        <w:ind w:firstLine="720"/>
      </w:pPr>
      <w:r>
        <w:rPr>
          <w:rFonts w:ascii="Times New Roman" w:hAnsi="Times New Roman"/>
          <w:b/>
          <w:sz w:val="24"/>
        </w:rPr>
        <w:t xml:space="preserve">• </w:t>
      </w:r>
      <w:r>
        <w:rPr>
          <w:rFonts w:ascii="Times New Roman" w:hAnsi="Times New Roman"/>
          <w:sz w:val="24"/>
        </w:rPr>
        <w:t>3. Integrar la contabilidad de partida doble de forma nativa e invisible para el cajero, registrando automáticamente los asientos en el Libro Diario y Cuentas T al producirse ventas, compras de insumos y gastos operativos.</w:t>
      </w:r>
    </w:p>
    <w:p>
      <w:pPr>
        <w:spacing w:line="360" w:lineRule="auto" w:after="120"/>
        <w:ind w:firstLine="720"/>
      </w:pPr>
      <w:r>
        <w:rPr>
          <w:rFonts w:ascii="Times New Roman" w:hAnsi="Times New Roman"/>
          <w:b/>
          <w:sz w:val="24"/>
        </w:rPr>
        <w:t xml:space="preserve">• </w:t>
      </w:r>
      <w:r>
        <w:rPr>
          <w:rFonts w:ascii="Times New Roman" w:hAnsi="Times New Roman"/>
          <w:sz w:val="24"/>
        </w:rPr>
        <w:t>4. Implementar un esquema de seguridad perimetral y autenticación robusta mediante ASP.NET Core Identity con asignación de roles estrictos (Administrador, Contabilidad, Cajero, Inventario y Consulta).</w:t>
      </w:r>
    </w:p>
    <w:p>
      <w:pPr>
        <w:spacing w:line="360" w:lineRule="auto" w:after="120"/>
        <w:ind w:firstLine="720"/>
      </w:pPr>
      <w:r>
        <w:rPr>
          <w:rFonts w:ascii="Times New Roman" w:hAnsi="Times New Roman"/>
          <w:b/>
          <w:sz w:val="24"/>
        </w:rPr>
        <w:t xml:space="preserve">• </w:t>
      </w:r>
      <w:r>
        <w:rPr>
          <w:rFonts w:ascii="Times New Roman" w:hAnsi="Times New Roman"/>
          <w:sz w:val="24"/>
        </w:rPr>
        <w:t>5. Proveer estados financieros normativos generados en tiempo real (Balance General, Estado de Resultados y Balance de Comprobación) exportables a formatos interoperables como CSV.</w:t>
      </w:r>
    </w:p>
    <w:p>
      <w:pPr>
        <w:keepNext/>
        <w:spacing w:before="280" w:after="120"/>
        <w:jc w:val="left"/>
      </w:pPr>
      <w:r>
        <w:rPr>
          <w:rFonts w:ascii="Times New Roman" w:hAnsi="Times New Roman"/>
          <w:b/>
          <w:color w:val="1F2937"/>
          <w:sz w:val="26"/>
        </w:rPr>
        <w:t>1.4. Justificación Técnica y de Negocio</w:t>
      </w:r>
    </w:p>
    <w:p>
      <w:pPr>
        <w:spacing w:line="360" w:lineRule="auto" w:after="120"/>
        <w:ind w:firstLine="720"/>
      </w:pPr>
      <w:r>
        <w:rPr>
          <w:rFonts w:ascii="Times New Roman" w:hAnsi="Times New Roman"/>
          <w:sz w:val="24"/>
        </w:rPr>
        <w:t>La elección de la plataforma tecnológica .NET 10 (la más moderna iteración de desarrollo empresarial de Microsoft) junto con Entity Framework Core responde a la necesidad de máxima robustez transaccional y rendimiento computacional. En un entorno contable, no es permisible que una venta quede grabada a medias: si se emite el ticket pero el servidor falla al rebajar el queso del inventario o al asentar la partida contable, se genera una incoherencia de datos inaceptable. El uso de transacciones relacionales ACID (BeginTransactionAsync) garantiza la integridad atómica de cada evento comercial.</w:t>
      </w:r>
    </w:p>
    <w:p>
      <w:pPr>
        <w:keepNext/>
        <w:spacing w:before="280" w:after="120"/>
        <w:jc w:val="left"/>
      </w:pPr>
      <w:r>
        <w:rPr>
          <w:rFonts w:ascii="Times New Roman" w:hAnsi="Times New Roman"/>
          <w:b/>
          <w:color w:val="1F2937"/>
          <w:sz w:val="26"/>
        </w:rPr>
        <w:t>1.5. Alcance Funcional y Limitaciones Metodológicas Declaradas</w:t>
      </w:r>
    </w:p>
    <w:p>
      <w:pPr>
        <w:spacing w:line="360" w:lineRule="auto" w:after="120"/>
        <w:ind w:firstLine="720"/>
      </w:pPr>
      <w:r>
        <w:rPr>
          <w:rFonts w:ascii="Times New Roman" w:hAnsi="Times New Roman"/>
          <w:sz w:val="24"/>
        </w:rPr>
        <w:t>Con apego al rigor científico y a la regla de veracidad exigida, se delimita que el presente informe analiza únicamente las funcionalidades efectivamente construidas, verificables en el código fuente C# y comprobadas mediante la suite de pruebas automatizadas. El alcance actual abarca la venta de mostrador, el arqueo de caja con cálculo de sobrantes/faltantes, el costeo de recetas, el registro de cuentas por pagar a proveedores y los reportes financieros básicos. Quedan explícitamente delimitados como trabajo futuro o fuera del alcance actual: la integración con pasarelas de pago bancario en línea por API, la facturación electrónica directa con la Dirección General de Ingresos (DGI de Nicaragua) y módulos de geolocalización para repartidores en motocicleta.</w:t>
      </w:r>
    </w:p>
    <w:p>
      <w:r>
        <w:br w:type="page"/>
      </w:r>
    </w:p>
    <w:p>
      <w:pPr>
        <w:keepNext/>
        <w:spacing w:before="360" w:after="160"/>
        <w:jc w:val="center"/>
      </w:pPr>
      <w:r>
        <w:rPr>
          <w:rFonts w:ascii="Times New Roman" w:hAnsi="Times New Roman"/>
          <w:b/>
          <w:color w:val="111827"/>
          <w:sz w:val="28"/>
        </w:rPr>
        <w:t>Capítulo 2. Situación Anterior del Negocio: Administración Manual y Escrita</w:t>
      </w:r>
    </w:p>
    <w:p>
      <w:pPr>
        <w:keepNext/>
        <w:spacing w:before="280" w:after="120"/>
        <w:jc w:val="left"/>
      </w:pPr>
      <w:r>
        <w:rPr>
          <w:rFonts w:ascii="Times New Roman" w:hAnsi="Times New Roman"/>
          <w:b/>
          <w:color w:val="1F2937"/>
          <w:sz w:val="26"/>
        </w:rPr>
        <w:t>2.1. El Modelo Tradicional de Anotaciones en Papel</w:t>
      </w:r>
    </w:p>
    <w:p>
      <w:pPr>
        <w:spacing w:line="360" w:lineRule="auto" w:after="120"/>
        <w:ind w:firstLine="720"/>
      </w:pPr>
      <w:r>
        <w:rPr>
          <w:rFonts w:ascii="Times New Roman" w:hAnsi="Times New Roman"/>
          <w:sz w:val="24"/>
        </w:rPr>
        <w:t>Antes de la digitalización con PizzeriaContable, el flujo operativo del establecimiento operaba enteramente sobre soportes físicos. El cajero recibía al cliente en mostrador, anotaba el pedido en una comanda de papel autocopiativo, entregaba la copia amarilla al maestro pizzero en la zona de hornos y retenía la copia blanca junto al dinero en efectivo. Al finalizar la jornada laboral, el encargado procedía al conteo físico de los billetes y contrastaba el monto con la sumatoria manual de las notas de venta mediante una calculadora de bolsillo.</w:t>
      </w:r>
    </w:p>
    <w:p>
      <w:pPr>
        <w:spacing w:line="360" w:lineRule="auto" w:after="120"/>
        <w:ind w:firstLine="720"/>
      </w:pPr>
      <w:r>
        <w:rPr>
          <w:rFonts w:ascii="Times New Roman" w:hAnsi="Times New Roman"/>
          <w:sz w:val="24"/>
        </w:rPr>
        <w:t>En el almacén de insumos, las entradas de harina, embutidos y cajas de cartón se verificaban cotejando el recibo en papel entregado por el repartidor del proveedor. No existía un registro continuo de kardex físico actualizado; las existencias de ingredientes se estimaban por observación directa o 'al ojo' por parte del encargado de turno al iniciar las labores de preparación de masa matutina.</w:t>
      </w:r>
    </w:p>
    <w:p>
      <w:pPr>
        <w:keepNext/>
        <w:spacing w:before="280" w:after="120"/>
        <w:jc w:val="left"/>
      </w:pPr>
      <w:r>
        <w:rPr>
          <w:rFonts w:ascii="Times New Roman" w:hAnsi="Times New Roman"/>
          <w:b/>
          <w:color w:val="1F2937"/>
          <w:sz w:val="26"/>
        </w:rPr>
        <w:t>2.2. Diagnóstico de Dificultades y Riesgos Potenciales</w:t>
      </w:r>
    </w:p>
    <w:p>
      <w:pPr>
        <w:spacing w:line="360" w:lineRule="auto" w:after="120"/>
        <w:ind w:firstLine="720"/>
      </w:pPr>
      <w:r>
        <w:rPr>
          <w:rFonts w:ascii="Times New Roman" w:hAnsi="Times New Roman"/>
          <w:sz w:val="24"/>
        </w:rPr>
        <w:t>El análisis de sistemas permite catalogar las principales deficiencias inherentes a este modelo manual en cuatro dimensiones operativas fundamentales:</w:t>
      </w:r>
    </w:p>
    <w:p>
      <w:pPr>
        <w:spacing w:line="360" w:lineRule="auto" w:after="120"/>
        <w:ind w:firstLine="720"/>
      </w:pPr>
      <w:r>
        <w:rPr>
          <w:rFonts w:ascii="Times New Roman" w:hAnsi="Times New Roman"/>
          <w:b/>
          <w:sz w:val="24"/>
        </w:rPr>
        <w:t xml:space="preserve">1. Dimensión de eficiencia: </w:t>
      </w:r>
      <w:r>
        <w:rPr>
          <w:rFonts w:ascii="Times New Roman" w:hAnsi="Times New Roman"/>
          <w:sz w:val="24"/>
        </w:rPr>
        <w:t>a) Redundancia y duplicidad de esfuerzo: El nombre del producto, el importe cobrado y los datos del proveedor debían escribirse manualmente hasta tres veces (en la comanda, en el libro auxiliar de ventas y en la libreta de gastos).</w:t>
      </w:r>
    </w:p>
    <w:p>
      <w:pPr>
        <w:spacing w:line="360" w:lineRule="auto" w:after="120"/>
        <w:ind w:firstLine="720"/>
      </w:pPr>
      <w:r>
        <w:rPr>
          <w:rFonts w:ascii="Times New Roman" w:hAnsi="Times New Roman"/>
          <w:b/>
          <w:sz w:val="24"/>
        </w:rPr>
        <w:t xml:space="preserve">2. Dimensión de exactitud: </w:t>
      </w:r>
      <w:r>
        <w:rPr>
          <w:rFonts w:ascii="Times New Roman" w:hAnsi="Times New Roman"/>
          <w:sz w:val="24"/>
        </w:rPr>
        <w:t>b) Falibilidad del cálculo aritmético: En horas de alta afluencia (almuerzos y fines de semana), la fatiga del cajero elevaba la probabilidad de errores al sumar subtotales, calcular el 15% de IVA o deducir descuentos promocionales.</w:t>
      </w:r>
    </w:p>
    <w:p>
      <w:pPr>
        <w:spacing w:line="360" w:lineRule="auto" w:after="120"/>
        <w:ind w:firstLine="720"/>
      </w:pPr>
      <w:r>
        <w:rPr>
          <w:rFonts w:ascii="Times New Roman" w:hAnsi="Times New Roman"/>
          <w:b/>
          <w:sz w:val="24"/>
        </w:rPr>
        <w:t xml:space="preserve">3. Dimensión de integridad: </w:t>
      </w:r>
      <w:r>
        <w:rPr>
          <w:rFonts w:ascii="Times New Roman" w:hAnsi="Times New Roman"/>
          <w:sz w:val="24"/>
        </w:rPr>
        <w:t>c) Vulnerabilidad del soporte físico: Las hojas de comanda y recibos estaban expuestos a grasa de cocina, derrame de líquidos, ceniza de hornos o extravío voluntario o accidental, eliminando cualquier rastro auditable posterior.</w:t>
      </w:r>
    </w:p>
    <w:p>
      <w:pPr>
        <w:spacing w:line="360" w:lineRule="auto" w:after="120"/>
        <w:ind w:firstLine="720"/>
      </w:pPr>
      <w:r>
        <w:rPr>
          <w:rFonts w:ascii="Times New Roman" w:hAnsi="Times New Roman"/>
          <w:b/>
          <w:sz w:val="24"/>
        </w:rPr>
        <w:t xml:space="preserve">4. Dimensión de gestión estratégica: </w:t>
      </w:r>
      <w:r>
        <w:rPr>
          <w:rFonts w:ascii="Times New Roman" w:hAnsi="Times New Roman"/>
          <w:sz w:val="24"/>
        </w:rPr>
        <w:t>d) Ceguera financiera en tiempo real: La gerencia no disponía de balances consolidados ni sabía con certeza si el negocio arrojaba utilidad operativa diaria o si el margen bruto estaba siendo devorado por el desperdicio de insumos en la mesa de preparación.</w:t>
      </w:r>
    </w:p>
    <w:p>
      <w:pPr>
        <w:keepNext/>
        <w:spacing w:before="280" w:after="120"/>
        <w:jc w:val="left"/>
      </w:pPr>
      <w:r>
        <w:rPr>
          <w:rFonts w:ascii="Times New Roman" w:hAnsi="Times New Roman"/>
          <w:b/>
          <w:color w:val="1F2937"/>
          <w:sz w:val="26"/>
        </w:rPr>
        <w:t>2.3. Delimitación de Rigor y Prudencia Metodológica</w:t>
      </w:r>
    </w:p>
    <w:p>
      <w:pPr>
        <w:spacing w:line="360" w:lineRule="auto" w:after="120"/>
        <w:ind w:firstLine="720"/>
      </w:pPr>
      <w:r>
        <w:rPr>
          <w:rFonts w:ascii="Times New Roman" w:hAnsi="Times New Roman"/>
          <w:sz w:val="24"/>
        </w:rPr>
        <w:t>Conforme a los estándares de investigación aplicada, se subraya que las problemáticas expuestas representan riesgos estructurales típicamente documentados en la literatura de pequeñas empresas artesanales. Este informe no afirma la existencia de pérdidas fraudulentas, incidentes legales o descalabros patrimoniales previos en el establecimiento por carecer de registros históricos fehacientes. El análisis se fundamenta en la vulnerabilidad intrínseca del método en papel frente a las garantías técnicas que proporciona una base de datos relacional.</w:t>
      </w:r>
    </w:p>
    <w:p>
      <w:r>
        <w:br w:type="page"/>
      </w:r>
    </w:p>
    <w:p>
      <w:pPr>
        <w:keepNext/>
        <w:spacing w:before="360" w:after="160"/>
        <w:jc w:val="center"/>
      </w:pPr>
      <w:r>
        <w:rPr>
          <w:rFonts w:ascii="Times New Roman" w:hAnsi="Times New Roman"/>
          <w:b/>
          <w:color w:val="111827"/>
          <w:sz w:val="28"/>
        </w:rPr>
        <w:t>Capítulo 3. Justificación e Impacto Esperado de la Digitalización</w:t>
      </w:r>
    </w:p>
    <w:p>
      <w:pPr>
        <w:keepNext/>
        <w:spacing w:before="280" w:after="120"/>
        <w:jc w:val="left"/>
      </w:pPr>
      <w:r>
        <w:rPr>
          <w:rFonts w:ascii="Times New Roman" w:hAnsi="Times New Roman"/>
          <w:b/>
          <w:color w:val="1F2937"/>
          <w:sz w:val="26"/>
        </w:rPr>
        <w:t>3.1. Fundamentos de la Modernización Tecnológica en Gastronomía</w:t>
      </w:r>
    </w:p>
    <w:p>
      <w:pPr>
        <w:spacing w:line="360" w:lineRule="auto" w:after="120"/>
        <w:ind w:firstLine="720"/>
      </w:pPr>
      <w:r>
        <w:rPr>
          <w:rFonts w:ascii="Times New Roman" w:hAnsi="Times New Roman"/>
          <w:sz w:val="24"/>
        </w:rPr>
        <w:t>La digitalización de una pequeña empresa gastronómica trasciende la simple modernización estética: constituye una transformación en la gobernanza de los datos. En una cocina de pizzería, cada pizza familiar horneada representa una serie de eventos económicos concurrentes: consumo de 280 gramos de masa, 200 gramos de queso mozzarella y 100 gramos de salsa, recepción de dinero en efectivo o voucher electrónico, acumulación en la gaveta del cajero y causación de una obligación tributaria por IVA. El sistema informático convierte esta cadena física dispersa en un único evento lógico atómico respaldado por el motor relacional.</w:t>
      </w:r>
    </w:p>
    <w:p>
      <w:pPr>
        <w:keepNext/>
        <w:spacing w:before="280" w:after="120"/>
        <w:jc w:val="left"/>
      </w:pPr>
      <w:r>
        <w:rPr>
          <w:rFonts w:ascii="Times New Roman" w:hAnsi="Times New Roman"/>
          <w:b/>
          <w:color w:val="1F2937"/>
          <w:sz w:val="26"/>
        </w:rPr>
        <w:t>3.2. De la Dependencia Física a la Centralización Relacional</w:t>
      </w:r>
    </w:p>
    <w:p>
      <w:pPr>
        <w:spacing w:line="360" w:lineRule="auto" w:after="120"/>
        <w:ind w:firstLine="720"/>
      </w:pPr>
      <w:r>
        <w:rPr>
          <w:rFonts w:ascii="Times New Roman" w:hAnsi="Times New Roman"/>
          <w:sz w:val="24"/>
        </w:rPr>
        <w:t>La sustitución de libretas manuscritas por un esquema relacional normalizado en Microsoft SQL Server garantiza integridad referencial absoluta. Las claves foráneas (Foreign Keys) impiden, por ejemplo, registrar una venta de un producto inexistente o imputar un movimiento a una cuenta contable inactiva. Asimismo, la persistencia en disco con esquemas de respaldo programado (mediante scripts automatizados como respaldo.ps1) garantiza que la información histórica de las operaciones esté protegida contra desastres físicos o fallos de equipo.</w:t>
      </w:r>
    </w:p>
    <w:p>
      <w:pPr>
        <w:keepNext/>
        <w:spacing w:before="280" w:after="120"/>
        <w:jc w:val="left"/>
      </w:pPr>
      <w:r>
        <w:rPr>
          <w:rFonts w:ascii="Times New Roman" w:hAnsi="Times New Roman"/>
          <w:b/>
          <w:color w:val="1F2937"/>
          <w:sz w:val="26"/>
        </w:rPr>
        <w:t>3.3. Trazabilidad Operativa y Transparencia</w:t>
      </w:r>
    </w:p>
    <w:p>
      <w:pPr>
        <w:spacing w:line="360" w:lineRule="auto" w:after="120"/>
        <w:ind w:firstLine="720"/>
      </w:pPr>
      <w:r>
        <w:rPr>
          <w:rFonts w:ascii="Times New Roman" w:hAnsi="Times New Roman"/>
          <w:sz w:val="24"/>
        </w:rPr>
        <w:t>Cada registro persistido en PizzeriaContable contiene metadatos de auditoría: fecha y hora exacta con marca temporal del servidor, identificador del usuario responsable (UsuarioId) y trazabilidad completa del documento origen. La gerencia puede rastrear con precisión de segundos quién abrió el turno de caja, con cuánto fondo inicial inició, qué comprobante se emitió en cada comanda y si existió alguna diferencia física entre el dinero contado y el dinero esperado al cierre.</w:t>
      </w:r>
    </w:p>
    <w:p>
      <w:r>
        <w:br w:type="page"/>
      </w:r>
    </w:p>
    <w:p>
      <w:pPr>
        <w:keepNext/>
        <w:spacing w:before="360" w:after="160"/>
        <w:jc w:val="center"/>
      </w:pPr>
      <w:r>
        <w:rPr>
          <w:rFonts w:ascii="Times New Roman" w:hAnsi="Times New Roman"/>
          <w:b/>
          <w:color w:val="111827"/>
          <w:sz w:val="28"/>
        </w:rPr>
        <w:t>Capítulo 4. Marco Teórico y Conceptual</w:t>
      </w:r>
    </w:p>
    <w:p>
      <w:pPr>
        <w:keepNext/>
        <w:spacing w:before="280" w:after="120"/>
        <w:jc w:val="left"/>
      </w:pPr>
      <w:r>
        <w:rPr>
          <w:rFonts w:ascii="Times New Roman" w:hAnsi="Times New Roman"/>
          <w:b/>
          <w:color w:val="1F2937"/>
          <w:sz w:val="26"/>
        </w:rPr>
        <w:t>4.1. Arquitectura de Software y Patrón Modelo-Vista-Controlador (MVC)</w:t>
      </w:r>
    </w:p>
    <w:p>
      <w:pPr>
        <w:spacing w:line="360" w:lineRule="auto" w:after="120"/>
        <w:ind w:firstLine="720"/>
      </w:pPr>
      <w:r>
        <w:rPr>
          <w:rFonts w:ascii="Times New Roman" w:hAnsi="Times New Roman"/>
          <w:sz w:val="24"/>
        </w:rPr>
        <w:t>El patrón arquitectónico Modelo-Vista-Controlador (MVC), introducido originalmente por Trygve Reenskaug en Smalltalk-79 y adoptado como estándar por Microsoft en ASP.NET Core, desacopla la aplicación en tres responsabilidades ortogonales:</w:t>
      </w:r>
    </w:p>
    <w:p>
      <w:pPr>
        <w:spacing w:line="360" w:lineRule="auto" w:after="120"/>
        <w:ind w:firstLine="720"/>
      </w:pPr>
      <w:r>
        <w:rPr>
          <w:rFonts w:ascii="Times New Roman" w:hAnsi="Times New Roman"/>
          <w:b/>
          <w:sz w:val="24"/>
        </w:rPr>
        <w:t xml:space="preserve">• </w:t>
      </w:r>
      <w:r>
        <w:rPr>
          <w:rFonts w:ascii="Times New Roman" w:hAnsi="Times New Roman"/>
          <w:sz w:val="24"/>
        </w:rPr>
        <w:t>a) Modelo (Model): Representa las entidades de dominio del negocio (ej. Venta, Producto, AsientoContable) y las reglas de validación de datos. En PizzeriaContable, estas entidades interactúan con el ORM Entity Framework Core.</w:t>
      </w:r>
    </w:p>
    <w:p>
      <w:pPr>
        <w:spacing w:line="360" w:lineRule="auto" w:after="120"/>
        <w:ind w:firstLine="720"/>
      </w:pPr>
      <w:r>
        <w:rPr>
          <w:rFonts w:ascii="Times New Roman" w:hAnsi="Times New Roman"/>
          <w:b/>
          <w:sz w:val="24"/>
        </w:rPr>
        <w:t xml:space="preserve">• </w:t>
      </w:r>
      <w:r>
        <w:rPr>
          <w:rFonts w:ascii="Times New Roman" w:hAnsi="Times New Roman"/>
          <w:sz w:val="24"/>
        </w:rPr>
        <w:t>b) Vista (View): Encargada de renderizar la presentación visual en código HTML5, Bootstrap y Razor (.cshtml). Es una capa pasiva que recibe modelos de vista (ViewModels) fuertemente tipados y no ejecuta lógica de acceso a datos directa.</w:t>
      </w:r>
    </w:p>
    <w:p>
      <w:pPr>
        <w:spacing w:line="360" w:lineRule="auto" w:after="120"/>
        <w:ind w:firstLine="720"/>
      </w:pPr>
      <w:r>
        <w:rPr>
          <w:rFonts w:ascii="Times New Roman" w:hAnsi="Times New Roman"/>
          <w:b/>
          <w:sz w:val="24"/>
        </w:rPr>
        <w:t xml:space="preserve">• </w:t>
      </w:r>
      <w:r>
        <w:rPr>
          <w:rFonts w:ascii="Times New Roman" w:hAnsi="Times New Roman"/>
          <w:sz w:val="24"/>
        </w:rPr>
        <w:t>c) Controlador (Controller): Actúa como intermediario y coordinador del flujo. Atiende la petición HTTP del usuario, invoca a los servicios de dominio inyectados, maneja el control de excepciones y determina la vista o resultado JSON a devolver.</w:t>
      </w:r>
    </w:p>
    <w:p>
      <w:pPr>
        <w:keepNext/>
        <w:spacing w:before="280" w:after="120"/>
        <w:jc w:val="left"/>
      </w:pPr>
      <w:r>
        <w:rPr>
          <w:rFonts w:ascii="Times New Roman" w:hAnsi="Times New Roman"/>
          <w:b/>
          <w:color w:val="1F2937"/>
          <w:sz w:val="26"/>
        </w:rPr>
        <w:t>4.2. Mapeo Objeto-Relacional (ORM) y Entity Framework Core</w:t>
      </w:r>
    </w:p>
    <w:p>
      <w:pPr>
        <w:spacing w:line="360" w:lineRule="auto" w:after="120"/>
        <w:ind w:firstLine="720"/>
      </w:pPr>
      <w:r>
        <w:rPr>
          <w:rFonts w:ascii="Times New Roman" w:hAnsi="Times New Roman"/>
          <w:sz w:val="24"/>
        </w:rPr>
        <w:t>El acceso a bases de datos relacionales en aplicaciones corporativas modernas se implementa habitualmente mediante un ORM (Object-Relational Mapper). Entity Framework Core elimina la necesidad de escribir sentencias SQL en texto plano dentro del código C#, sustituyéndolas por consultas fuertemente tipadas en LINQ (Language Integrated Query). Esto previene de raíz vulnerabilidades de inyección SQL (SQL Injection), abstrae las peculiaridades del dialecto Transact-SQL y mantiene sincronizado el modelo de objetos con las tablas físicas a través del pipeline de migraciones estructuradas.</w:t>
      </w:r>
    </w:p>
    <w:p>
      <w:pPr>
        <w:keepNext/>
        <w:spacing w:before="280" w:after="120"/>
        <w:jc w:val="left"/>
      </w:pPr>
      <w:r>
        <w:rPr>
          <w:rFonts w:ascii="Times New Roman" w:hAnsi="Times New Roman"/>
          <w:b/>
          <w:color w:val="1F2937"/>
          <w:sz w:val="26"/>
        </w:rPr>
        <w:t>4.3. Teoría Contable Fundamental: Partida Doble y Esquemas de Mayor</w:t>
      </w:r>
    </w:p>
    <w:p>
      <w:pPr>
        <w:spacing w:line="360" w:lineRule="auto" w:after="120"/>
        <w:ind w:firstLine="720"/>
      </w:pPr>
      <w:r>
        <w:rPr>
          <w:rFonts w:ascii="Times New Roman" w:hAnsi="Times New Roman"/>
          <w:sz w:val="24"/>
        </w:rPr>
        <w:t>La contabilidad universal se fundamenta en el postulado de la partida doble enunciado formalmente por el fraile franciscano Luca Pacioli en 1494 en su tratado 'Summa de arithmetica, geometria, proportioni et proportionalita'. Este principio dictamina que en toda operación económica no hay deudor sin acreedor, de modo que la suma de los cargos en el lado izquierdo (Debe) debe ser exactamente igual a la suma de los abonos en el lado derecho (Haber).</w:t>
      </w:r>
    </w:p>
    <w:p>
      <w:pPr>
        <w:spacing w:line="360" w:lineRule="auto" w:after="120"/>
        <w:ind w:firstLine="720"/>
      </w:pPr>
      <w:r>
        <w:rPr>
          <w:rFonts w:ascii="Times New Roman" w:hAnsi="Times New Roman"/>
          <w:sz w:val="24"/>
        </w:rPr>
        <w:t>La ecuación patrimonial básica expresa que los recursos económicos que posee la entidad (Activos) están financiados por las obligaciones contraídas con terceros (Pasivos) o por el aporte y excedentes de los propietarios (Capital o Patrimonio):</w:t>
      </w:r>
    </w:p>
    <w:tbl>
      <w:tblPr>
        <w:tblW w:type="auto" w:w="0"/>
        <w:jc w:val="center"/>
        <w:tblLook w:firstColumn="1" w:firstRow="1" w:lastColumn="0" w:lastRow="0" w:noHBand="0" w:noVBand="1" w:val="04A0"/>
      </w:tblPr>
      <w:tblGrid>
        <w:gridCol w:w="9360"/>
      </w:tblGrid>
      <w:tr>
        <w:tc>
          <w:tcPr>
            <w:tcW w:type="dxa" w:w="9360"/>
            <w:shd w:fill="EEF6FF"/>
            <w:tcMar>
              <w:top w:w="140" w:type="dxa"/>
              <w:bottom w:w="140" w:type="dxa"/>
              <w:left w:w="200" w:type="dxa"/>
              <w:right w:w="140" w:type="dxa"/>
            </w:tcMar>
            <w:tcBorders>
              <w:top w:val="none"/>
              <w:left w:val="single" w:sz="24" w:space="0" w:color="2563EB"/>
              <w:bottom w:val="none"/>
              <w:right w:val="none"/>
            </w:tcBorders>
          </w:tcPr>
          <w:p>
            <w:pPr>
              <w:spacing w:before="0" w:after="40" w:line="276" w:lineRule="auto"/>
            </w:pPr>
            <w:r>
              <w:rPr>
                <w:rFonts w:ascii="Times New Roman" w:hAnsi="Times New Roman"/>
                <w:b/>
                <w:color w:val="78281F"/>
                <w:sz w:val="22"/>
              </w:rPr>
              <w:t>■ Ecuación Contable Fundamental</w:t>
              <w:br/>
            </w:r>
            <w:r>
              <w:rPr>
                <w:rFonts w:ascii="Times New Roman" w:hAnsi="Times New Roman"/>
                <w:color w:val="333333"/>
                <w:sz w:val="21"/>
              </w:rPr>
              <w:t>Activo = Pasivo + Capital</w:t>
              <w:br/>
              <w:br/>
              <w:t>En términos de saldos dinámicos:</w:t>
              <w:br/>
              <w:t>Activo + Costos + Gastos = Pasivo + Capital + Ingresos</w:t>
              <w:br/>
              <w:t>Las cuentas de Activo, Costo y Gasto son de naturaleza DEUDORA (aumentan por el Debe, disminuyen por el Haber).</w:t>
              <w:br/>
              <w:t>Las cuentas de Pasivo, Capital e Ingreso son de naturaleza ACREEDORA (aumentan por el Haber, disminuyen por el Debe).</w:t>
            </w:r>
          </w:p>
        </w:tc>
      </w:tr>
    </w:tbl>
    <w:p>
      <w:pPr>
        <w:spacing w:line="360" w:lineRule="auto" w:after="120"/>
        <w:ind w:firstLine="720"/>
      </w:pPr>
      <w:r>
        <w:rPr>
          <w:rFonts w:ascii="Times New Roman" w:hAnsi="Times New Roman"/>
          <w:sz w:val="24"/>
        </w:rPr>
        <w:t>En PizzeriaContable, los esquemas de Mayor o Cuentas T representan gráficamente esta dinámica de saldo. Cada cuenta acumula débitos a la izquierda y créditos a la derecha; la diferencia neta resultante define el saldo deudor o acreedor que posteriormente alimenta la Balanza de Comprobación y los estados financieros normativos.</w:t>
      </w:r>
    </w:p>
    <w:p>
      <w:pPr>
        <w:keepNext/>
        <w:spacing w:before="280" w:after="120"/>
        <w:jc w:val="left"/>
      </w:pPr>
      <w:r>
        <w:rPr>
          <w:rFonts w:ascii="Times New Roman" w:hAnsi="Times New Roman"/>
          <w:b/>
          <w:color w:val="1F2937"/>
          <w:sz w:val="26"/>
        </w:rPr>
        <w:t>4.4. Transacciones de Base de Datos y Propiedades ACID</w:t>
      </w:r>
    </w:p>
    <w:p>
      <w:pPr>
        <w:spacing w:line="360" w:lineRule="auto" w:after="120"/>
        <w:ind w:firstLine="720"/>
      </w:pPr>
      <w:r>
        <w:rPr>
          <w:rFonts w:ascii="Times New Roman" w:hAnsi="Times New Roman"/>
          <w:sz w:val="24"/>
        </w:rPr>
        <w:t>En sistemas de procesamiento de transacciones en línea (OLTP), una transacción representa una unidad lógica de trabajo que debe cumplir estrictamente cuatro garantías formales (Gray &amp; Reuter, 1993):</w:t>
      </w:r>
    </w:p>
    <w:p>
      <w:pPr>
        <w:spacing w:line="360" w:lineRule="auto" w:after="120"/>
        <w:ind w:firstLine="720"/>
      </w:pPr>
      <w:r>
        <w:rPr>
          <w:rFonts w:ascii="Times New Roman" w:hAnsi="Times New Roman"/>
          <w:b/>
          <w:sz w:val="24"/>
        </w:rPr>
        <w:t xml:space="preserve">1. </w:t>
      </w:r>
      <w:r>
        <w:rPr>
          <w:rFonts w:ascii="Times New Roman" w:hAnsi="Times New Roman"/>
          <w:sz w:val="24"/>
        </w:rPr>
        <w:t>a) Atomicidad (Atomicity): Todas las operaciones de la transacción se completan exitosamente en la base de datos o ninguna de ellas surte efecto. Si la transacción se interrumpe a la mitad, se ejecuta un Rollback absoluto.</w:t>
      </w:r>
    </w:p>
    <w:p>
      <w:pPr>
        <w:spacing w:line="360" w:lineRule="auto" w:after="120"/>
        <w:ind w:firstLine="720"/>
      </w:pPr>
      <w:r>
        <w:rPr>
          <w:rFonts w:ascii="Times New Roman" w:hAnsi="Times New Roman"/>
          <w:b/>
          <w:sz w:val="24"/>
        </w:rPr>
        <w:t xml:space="preserve">2. </w:t>
      </w:r>
      <w:r>
        <w:rPr>
          <w:rFonts w:ascii="Times New Roman" w:hAnsi="Times New Roman"/>
          <w:sz w:val="24"/>
        </w:rPr>
        <w:t>b) Consistencia (Consistency): La transacción traslada a la base de datos de un estado válido a otro estado válido, respetando todas las reglas de integridad referencial, restricciones de unicidad y fórmulas contables.</w:t>
      </w:r>
    </w:p>
    <w:p>
      <w:pPr>
        <w:spacing w:line="360" w:lineRule="auto" w:after="120"/>
        <w:ind w:firstLine="720"/>
      </w:pPr>
      <w:r>
        <w:rPr>
          <w:rFonts w:ascii="Times New Roman" w:hAnsi="Times New Roman"/>
          <w:b/>
          <w:sz w:val="24"/>
        </w:rPr>
        <w:t xml:space="preserve">3. </w:t>
      </w:r>
      <w:r>
        <w:rPr>
          <w:rFonts w:ascii="Times New Roman" w:hAnsi="Times New Roman"/>
          <w:sz w:val="24"/>
        </w:rPr>
        <w:t>c) Aislamiento (Isolation): Las operaciones concurrentes no interfieren entre sí. Las modificaciones intermedias no son visibles por otras sesiones hasta que se ejecuta la confirmación (Commit).</w:t>
      </w:r>
    </w:p>
    <w:p>
      <w:pPr>
        <w:spacing w:line="360" w:lineRule="auto" w:after="120"/>
        <w:ind w:firstLine="720"/>
      </w:pPr>
      <w:r>
        <w:rPr>
          <w:rFonts w:ascii="Times New Roman" w:hAnsi="Times New Roman"/>
          <w:b/>
          <w:sz w:val="24"/>
        </w:rPr>
        <w:t xml:space="preserve">4. </w:t>
      </w:r>
      <w:r>
        <w:rPr>
          <w:rFonts w:ascii="Times New Roman" w:hAnsi="Times New Roman"/>
          <w:sz w:val="24"/>
        </w:rPr>
        <w:t>d) Durabilidad (Durability): Una vez confirmada la transacción, los cambios persisten de manera permanente en los registros de transacción (LDF) y archivos de datos (MDF) de SQL Server, incluso ante cortes eléctricos imprevistos.</w:t>
      </w:r>
    </w:p>
    <w:p>
      <w:r>
        <w:br w:type="page"/>
      </w:r>
    </w:p>
    <w:p>
      <w:pPr>
        <w:keepNext/>
        <w:spacing w:before="360" w:after="160"/>
        <w:jc w:val="center"/>
      </w:pPr>
      <w:r>
        <w:rPr>
          <w:rFonts w:ascii="Times New Roman" w:hAnsi="Times New Roman"/>
          <w:b/>
          <w:color w:val="111827"/>
          <w:sz w:val="28"/>
        </w:rPr>
        <w:t>Capítulo 5. Metodología de Desarrollo y Requisitos del Sistema</w:t>
      </w:r>
    </w:p>
    <w:p>
      <w:pPr>
        <w:keepNext/>
        <w:spacing w:before="280" w:after="120"/>
        <w:jc w:val="left"/>
      </w:pPr>
      <w:r>
        <w:rPr>
          <w:rFonts w:ascii="Times New Roman" w:hAnsi="Times New Roman"/>
          <w:b/>
          <w:color w:val="1F2937"/>
          <w:sz w:val="26"/>
        </w:rPr>
        <w:t>5.1. Enfoque de Ingeniería de Software</w:t>
      </w:r>
    </w:p>
    <w:p>
      <w:pPr>
        <w:spacing w:line="360" w:lineRule="auto" w:after="120"/>
        <w:ind w:firstLine="720"/>
      </w:pPr>
      <w:r>
        <w:rPr>
          <w:rFonts w:ascii="Times New Roman" w:hAnsi="Times New Roman"/>
          <w:sz w:val="24"/>
        </w:rPr>
        <w:t>Para el desarrollo y auditoría del sistema PizzeriaContable se adoptó un enfoque iterativo e incremental basado en diseño guiado por el dominio (Domain-Driven Design, DDD). Esta metodología prioriza la fidelidad del modelo conceptual (las recetas de pizzas, los turnos de caja registradora y el catálogo de cuentas) sobre los detalles de infraestructura, asegurando que cada controlador MVC delegue la lógica empresarial compleja en servicios de dominio especializados.</w:t>
      </w:r>
    </w:p>
    <w:p>
      <w:pPr>
        <w:keepNext/>
        <w:spacing w:before="280" w:after="120"/>
        <w:jc w:val="left"/>
      </w:pPr>
      <w:r>
        <w:rPr>
          <w:rFonts w:ascii="Times New Roman" w:hAnsi="Times New Roman"/>
          <w:b/>
          <w:color w:val="1F2937"/>
          <w:sz w:val="26"/>
        </w:rPr>
        <w:t>5.2. Catálogo de Requisitos Funcionales Verificados</w:t>
      </w:r>
    </w:p>
    <w:p>
      <w:pPr>
        <w:keepNext/>
        <w:spacing w:before="240" w:after="40"/>
      </w:pPr>
      <w:r>
        <w:rPr>
          <w:rFonts w:ascii="Times New Roman" w:hAnsi="Times New Roman"/>
          <w:b/>
          <w:sz w:val="22"/>
        </w:rPr>
        <w:t>Tabla 2</w:t>
      </w:r>
    </w:p>
    <w:p>
      <w:pPr>
        <w:keepNext/>
        <w:spacing w:before="0" w:after="120"/>
      </w:pPr>
      <w:r>
        <w:rPr>
          <w:rFonts w:ascii="Times New Roman" w:hAnsi="Times New Roman"/>
          <w:i/>
          <w:sz w:val="22"/>
        </w:rPr>
        <w:t>Especificación de Requisitos Funcionales Implementados en PizzeriaContable</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3D3D3"/>
          <w:insideV w:val="none"/>
          <w:left w:val="none"/>
          <w:right w:val="none"/>
        </w:tblBorders>
      </w:tblPr>
      <w:tblGrid>
        <w:gridCol w:w="2340"/>
        <w:gridCol w:w="2340"/>
        <w:gridCol w:w="2340"/>
        <w:gridCol w:w="2340"/>
      </w:tblGrid>
      <w:tr>
        <w:tc>
          <w:tcPr>
            <w:tcW w:type="dxa" w:w="2340"/>
            <w:shd w:fill="F8FAFC"/>
            <w:tcMar>
              <w:top w:w="100" w:type="dxa"/>
              <w:bottom w:w="100" w:type="dxa"/>
              <w:left w:w="150" w:type="dxa"/>
              <w:right w:w="150" w:type="dxa"/>
            </w:tcMar>
          </w:tcPr>
          <w:p>
            <w:r>
              <w:rPr>
                <w:b/>
                <w:sz w:val="20"/>
              </w:rPr>
              <w:t>Código</w:t>
            </w:r>
          </w:p>
        </w:tc>
        <w:tc>
          <w:tcPr>
            <w:tcW w:type="dxa" w:w="2340"/>
            <w:shd w:fill="F8FAFC"/>
            <w:tcMar>
              <w:top w:w="100" w:type="dxa"/>
              <w:bottom w:w="100" w:type="dxa"/>
              <w:left w:w="150" w:type="dxa"/>
              <w:right w:w="150" w:type="dxa"/>
            </w:tcMar>
          </w:tcPr>
          <w:p>
            <w:r>
              <w:rPr>
                <w:b/>
                <w:sz w:val="20"/>
              </w:rPr>
              <w:t>Nombre del Requisito</w:t>
            </w:r>
          </w:p>
        </w:tc>
        <w:tc>
          <w:tcPr>
            <w:tcW w:type="dxa" w:w="2340"/>
            <w:shd w:fill="F8FAFC"/>
            <w:tcMar>
              <w:top w:w="100" w:type="dxa"/>
              <w:bottom w:w="100" w:type="dxa"/>
              <w:left w:w="150" w:type="dxa"/>
              <w:right w:w="150" w:type="dxa"/>
            </w:tcMar>
          </w:tcPr>
          <w:p>
            <w:r>
              <w:rPr>
                <w:b/>
                <w:sz w:val="20"/>
              </w:rPr>
              <w:t>Descripción Operativa</w:t>
            </w:r>
          </w:p>
        </w:tc>
        <w:tc>
          <w:tcPr>
            <w:tcW w:type="dxa" w:w="2340"/>
            <w:shd w:fill="F8FAFC"/>
            <w:tcMar>
              <w:top w:w="100" w:type="dxa"/>
              <w:bottom w:w="100" w:type="dxa"/>
              <w:left w:w="150" w:type="dxa"/>
              <w:right w:w="150" w:type="dxa"/>
            </w:tcMar>
          </w:tcPr>
          <w:p>
            <w:r>
              <w:rPr>
                <w:b/>
                <w:sz w:val="20"/>
              </w:rPr>
              <w:t>Componente Responsable</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RF-01</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Autenticación y Sesión Segura</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Inicio de sesión de usuarios con nombre de usuario o correo, validación de contraseña y bloqueo por fuerza bruta.</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UsuariosController.cs / Identity</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RF-02</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Punto de Venta Táctil (POS)</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Selección de productos por catálogo visual, gestión de comanda en memoria y liquidación multiforma de pago.</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VentasController.cs / Pos.cshtml</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RF-03</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Cálculo Server-Side de Totales e IVA</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Cálculo exacto del 15% de IVA y descuentos en el servidor, sobreescribiendo cualquier manipulación del cliente.</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VentaService.cs</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RF-04</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Emisión de Ticket Térmico</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Generación de comprobante térmico con código único TCK-yyyyMMdd-XXXX optimizado para impresión de 80mm.</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VentasController.cs / Ticket.cshtml</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RF-05</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Arqueo y Control de Turno de Caja</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Apertura con fondo inicial en C$, acumulación de cobros y cálculo de sobrante/faltante al cierre físico.</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CajaService.cs / CajaController.cs</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RF-06</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Descargo Automático de Stock</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Deducción de insumos de inventario según la receta y merma del producto al concretarse la venta.</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InventarioService.cs</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RF-07</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Conversión de Unidades de Medida</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Conversión automática entre gramos/kilogramos, mililitros/litros y onzas/gramos en recetas y almacén.</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InventarioService.cs (ConvertirUnidades)</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RF-08</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Contabilización Automática de Ventas</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Generación automática del asiento contable con débito a Caja/Banco y crédito a Ventas e IVA Débito Fiscal.</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ContabilidadService.cs</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RF-09</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Anulación Transaccional de Ventas</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Reversión completa de venta con motivo justificado: reintegro de inventario, caja y contra-asiento contable.</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VentaService.cs / VentasController.cs</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RF-10</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Compras de Insumos y Cuentas por Pagar</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Registro de facturas a proveedores al contado o crédito, ingresando insumos y controlando saldo pendiente.</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ComprasController.cs</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RF-11</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Registro de Gastos Operativos</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Clasificación de egresos administrativos y operativos con imputación inmediata a cuentas contables.</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GastosController.cs</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RF-12</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Asiento Manual y de Apertura</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Registro de balances iniciales y ajustes contables manuales con validación estricta de sumas iguales en tiempo real.</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ContabilidadController.cs / Apertura.cshtml</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RF-13</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Visualización en Cuentas T</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Despliegue gráfico de movimientos débito/crédito y saldos deudores/acreedores por cuenta contable.</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ContabilidadController.cs / CuentasT.cshtml</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RF-14</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Reportes Financieros Normativos</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Generación de Balance General, Estado de Resultados y Balance de Comprobación con exportación CSV.</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ReportesController.cs</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RF-15</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Auditoría de Operaciones</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Persistencia de pistas de auditoría con fecha, usuario, entidad y acción realizada en cada evento crítico.</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VentaService.cs / AuditoriaRegistro.cs</w:t>
            </w:r>
          </w:p>
        </w:tc>
      </w:tr>
    </w:tbl>
    <w:p>
      <w:pPr>
        <w:spacing w:before="80" w:after="240"/>
      </w:pPr>
      <w:r>
        <w:rPr>
          <w:rFonts w:ascii="Times New Roman" w:hAnsi="Times New Roman"/>
          <w:i/>
          <w:sz w:val="20"/>
        </w:rPr>
        <w:t xml:space="preserve">Nota. </w:t>
      </w:r>
      <w:r>
        <w:rPr>
          <w:rFonts w:ascii="Times New Roman" w:hAnsi="Times New Roman"/>
          <w:sz w:val="20"/>
        </w:rPr>
        <w:t>Requisitos auditados directamente sobre la implementación en código C# y vistas Razor del proyecto.</w:t>
      </w:r>
    </w:p>
    <w:p>
      <w:pPr>
        <w:keepNext/>
        <w:spacing w:before="280" w:after="120"/>
        <w:jc w:val="left"/>
      </w:pPr>
      <w:r>
        <w:rPr>
          <w:rFonts w:ascii="Times New Roman" w:hAnsi="Times New Roman"/>
          <w:b/>
          <w:color w:val="1F2937"/>
          <w:sz w:val="26"/>
        </w:rPr>
        <w:t>5.3. Requisitos No Funcionales (RNF)</w:t>
      </w:r>
    </w:p>
    <w:p>
      <w:pPr>
        <w:spacing w:line="360" w:lineRule="auto" w:after="120"/>
        <w:ind w:firstLine="720"/>
      </w:pPr>
      <w:r>
        <w:rPr>
          <w:rFonts w:ascii="Times New Roman" w:hAnsi="Times New Roman"/>
          <w:b/>
          <w:sz w:val="24"/>
        </w:rPr>
        <w:t xml:space="preserve">• RNF-01 (Seguridad): </w:t>
      </w:r>
      <w:r>
        <w:rPr>
          <w:rFonts w:ascii="Times New Roman" w:hAnsi="Times New Roman"/>
          <w:sz w:val="24"/>
        </w:rPr>
        <w:t>a) Seguridad y Control de Acceso: El sistema implementa autenticación basada en cookies seguras (HttpOnly, SameSite=Lax), protección obligatoria contra CSRF en todos los formularios POST, y políticas de bloqueo por fuerza bruta tras 5 intentos fallidos.</w:t>
      </w:r>
    </w:p>
    <w:p>
      <w:pPr>
        <w:spacing w:line="360" w:lineRule="auto" w:after="120"/>
        <w:ind w:firstLine="720"/>
      </w:pPr>
      <w:r>
        <w:rPr>
          <w:rFonts w:ascii="Times New Roman" w:hAnsi="Times New Roman"/>
          <w:b/>
          <w:sz w:val="24"/>
        </w:rPr>
        <w:t xml:space="preserve">• RNF-02 (Integridad): </w:t>
      </w:r>
      <w:r>
        <w:rPr>
          <w:rFonts w:ascii="Times New Roman" w:hAnsi="Times New Roman"/>
          <w:sz w:val="24"/>
        </w:rPr>
        <w:t>b) Consistencia e Integridad Transaccional: Las operaciones que involucran simultáneamente venta, caja, stock y contabilidad se ejecutan bajo transacciones relacionales atómicas con semántica de reversión completa ante fallos.</w:t>
      </w:r>
    </w:p>
    <w:p>
      <w:pPr>
        <w:spacing w:line="360" w:lineRule="auto" w:after="120"/>
        <w:ind w:firstLine="720"/>
      </w:pPr>
      <w:r>
        <w:rPr>
          <w:rFonts w:ascii="Times New Roman" w:hAnsi="Times New Roman"/>
          <w:b/>
          <w:sz w:val="24"/>
        </w:rPr>
        <w:t xml:space="preserve">• RNF-03 (Usabilidad): </w:t>
      </w:r>
      <w:r>
        <w:rPr>
          <w:rFonts w:ascii="Times New Roman" w:hAnsi="Times New Roman"/>
          <w:sz w:val="24"/>
        </w:rPr>
        <w:t>c) Usabilidad y Ergonomía Visual: La interfaz sigue la identidad Say Cheese con contraste tipográfico alto, paleta cálida gastronómica y adaptación responsive para tabletas y terminales de punto de venta.</w:t>
      </w:r>
    </w:p>
    <w:p>
      <w:pPr>
        <w:spacing w:line="360" w:lineRule="auto" w:after="120"/>
        <w:ind w:firstLine="720"/>
      </w:pPr>
      <w:r>
        <w:rPr>
          <w:rFonts w:ascii="Times New Roman" w:hAnsi="Times New Roman"/>
          <w:b/>
          <w:sz w:val="24"/>
        </w:rPr>
        <w:t xml:space="preserve">• RNF-04 (Rendimiento): </w:t>
      </w:r>
      <w:r>
        <w:rPr>
          <w:rFonts w:ascii="Times New Roman" w:hAnsi="Times New Roman"/>
          <w:sz w:val="24"/>
        </w:rPr>
        <w:t>d) Rendimiento Computacional: Consultas optimizadas con proyección LINQ, paginación e índices relacionales en claves primarias y foráneas de SQL Server para respuestas de servidor menores a 200 milisegundos en entorno local.</w:t>
      </w:r>
    </w:p>
    <w:p>
      <w:pPr>
        <w:spacing w:line="360" w:lineRule="auto" w:after="120"/>
        <w:ind w:firstLine="720"/>
      </w:pPr>
      <w:r>
        <w:rPr>
          <w:rFonts w:ascii="Times New Roman" w:hAnsi="Times New Roman"/>
          <w:b/>
          <w:sz w:val="24"/>
        </w:rPr>
        <w:t xml:space="preserve">• RNF-05 (Localización): </w:t>
      </w:r>
      <w:r>
        <w:rPr>
          <w:rFonts w:ascii="Times New Roman" w:hAnsi="Times New Roman"/>
          <w:sz w:val="24"/>
        </w:rPr>
        <w:t>e) Cumplimiento Normativo y Localización: Cultura configurada en 'es-NI' con formato monetario en Córdobas (C$) y tasa de IVA del 15% conforme a las leyes fiscales de Nicaragua.</w:t>
      </w:r>
    </w:p>
    <w:p>
      <w:r>
        <w:br w:type="page"/>
      </w:r>
    </w:p>
    <w:p>
      <w:pPr>
        <w:keepNext/>
        <w:spacing w:before="360" w:after="160"/>
        <w:jc w:val="center"/>
      </w:pPr>
      <w:r>
        <w:rPr>
          <w:rFonts w:ascii="Times New Roman" w:hAnsi="Times New Roman"/>
          <w:b/>
          <w:color w:val="111827"/>
          <w:sz w:val="28"/>
        </w:rPr>
        <w:t>Capítulo 6. Arquitectura y Tecnologías de la Solución</w:t>
      </w:r>
    </w:p>
    <w:p>
      <w:pPr>
        <w:keepNext/>
        <w:spacing w:before="280" w:after="120"/>
        <w:jc w:val="left"/>
      </w:pPr>
      <w:r>
        <w:rPr>
          <w:rFonts w:ascii="Times New Roman" w:hAnsi="Times New Roman"/>
          <w:b/>
          <w:color w:val="1F2937"/>
          <w:sz w:val="26"/>
        </w:rPr>
        <w:t>6.1. Pila Tecnológica Verificada</w:t>
      </w:r>
    </w:p>
    <w:p>
      <w:pPr>
        <w:spacing w:line="360" w:lineRule="auto" w:after="120"/>
        <w:ind w:firstLine="720"/>
      </w:pPr>
      <w:r>
        <w:rPr>
          <w:rFonts w:ascii="Times New Roman" w:hAnsi="Times New Roman"/>
          <w:sz w:val="24"/>
        </w:rPr>
        <w:t>A través de la inspección de los archivos de proyecto PizzeriaContable.csproj y Tests/PizzeriaContable.Tests.csproj, se comprobó la utilización de las siguientes versiones oficiales del ecosistema de desarrollo de Microsoft:</w:t>
      </w:r>
    </w:p>
    <w:p>
      <w:pPr>
        <w:spacing w:line="360" w:lineRule="auto" w:after="120"/>
        <w:ind w:firstLine="720"/>
      </w:pPr>
      <w:r>
        <w:rPr>
          <w:rFonts w:ascii="Times New Roman" w:hAnsi="Times New Roman"/>
          <w:b/>
          <w:sz w:val="24"/>
        </w:rPr>
        <w:t xml:space="preserve">• </w:t>
      </w:r>
      <w:r>
        <w:rPr>
          <w:rFonts w:ascii="Times New Roman" w:hAnsi="Times New Roman"/>
          <w:sz w:val="24"/>
        </w:rPr>
        <w:t>1. Lenguaje de Programación: C# 13.0 ejecutándose sobre el entorno de ejecución unificado .NET 10.0 (TargetFramework: net10.0).</w:t>
      </w:r>
    </w:p>
    <w:p>
      <w:pPr>
        <w:spacing w:line="360" w:lineRule="auto" w:after="120"/>
        <w:ind w:firstLine="720"/>
      </w:pPr>
      <w:r>
        <w:rPr>
          <w:rFonts w:ascii="Times New Roman" w:hAnsi="Times New Roman"/>
          <w:b/>
          <w:sz w:val="24"/>
        </w:rPr>
        <w:t xml:space="preserve">• </w:t>
      </w:r>
      <w:r>
        <w:rPr>
          <w:rFonts w:ascii="Times New Roman" w:hAnsi="Times New Roman"/>
          <w:sz w:val="24"/>
        </w:rPr>
        <w:t>2. Framework Web: ASP.NET Core MVC con motor de renderizado Razor Pages y TagHelpers nativos de enlace de modelos.</w:t>
      </w:r>
    </w:p>
    <w:p>
      <w:pPr>
        <w:spacing w:line="360" w:lineRule="auto" w:after="120"/>
        <w:ind w:firstLine="720"/>
      </w:pPr>
      <w:r>
        <w:rPr>
          <w:rFonts w:ascii="Times New Roman" w:hAnsi="Times New Roman"/>
          <w:b/>
          <w:sz w:val="24"/>
        </w:rPr>
        <w:t xml:space="preserve">• </w:t>
      </w:r>
      <w:r>
        <w:rPr>
          <w:rFonts w:ascii="Times New Roman" w:hAnsi="Times New Roman"/>
          <w:sz w:val="24"/>
        </w:rPr>
        <w:t>3. Mapeador Objeto-Relacional (ORM): Microsoft.EntityFrameworkCore.SqlServer versión 9.0.11 / 10.0.</w:t>
      </w:r>
    </w:p>
    <w:p>
      <w:pPr>
        <w:spacing w:line="360" w:lineRule="auto" w:after="120"/>
        <w:ind w:firstLine="720"/>
      </w:pPr>
      <w:r>
        <w:rPr>
          <w:rFonts w:ascii="Times New Roman" w:hAnsi="Times New Roman"/>
          <w:b/>
          <w:sz w:val="24"/>
        </w:rPr>
        <w:t xml:space="preserve">• </w:t>
      </w:r>
      <w:r>
        <w:rPr>
          <w:rFonts w:ascii="Times New Roman" w:hAnsi="Times New Roman"/>
          <w:sz w:val="24"/>
        </w:rPr>
        <w:t>4. Sistema de Base de Datos: Microsoft SQL Server LocalDB (instancia MSSQLLocalDB, base PizzeriaContableDB).</w:t>
      </w:r>
    </w:p>
    <w:p>
      <w:pPr>
        <w:spacing w:line="360" w:lineRule="auto" w:after="120"/>
        <w:ind w:firstLine="720"/>
      </w:pPr>
      <w:r>
        <w:rPr>
          <w:rFonts w:ascii="Times New Roman" w:hAnsi="Times New Roman"/>
          <w:b/>
          <w:sz w:val="24"/>
        </w:rPr>
        <w:t xml:space="preserve">• </w:t>
      </w:r>
      <w:r>
        <w:rPr>
          <w:rFonts w:ascii="Times New Roman" w:hAnsi="Times New Roman"/>
          <w:sz w:val="24"/>
        </w:rPr>
        <w:t>5. Gestión de Identidad y Acceso: Microsoft.AspNetCore.Identity.EntityFrameworkCore integrado en ApplicationDbContext.</w:t>
      </w:r>
    </w:p>
    <w:p>
      <w:pPr>
        <w:spacing w:line="360" w:lineRule="auto" w:after="120"/>
        <w:ind w:firstLine="720"/>
      </w:pPr>
      <w:r>
        <w:rPr>
          <w:rFonts w:ascii="Times New Roman" w:hAnsi="Times New Roman"/>
          <w:b/>
          <w:sz w:val="24"/>
        </w:rPr>
        <w:t xml:space="preserve">• </w:t>
      </w:r>
      <w:r>
        <w:rPr>
          <w:rFonts w:ascii="Times New Roman" w:hAnsi="Times New Roman"/>
          <w:sz w:val="24"/>
        </w:rPr>
        <w:t>6. Frontend y Estilos: Bootstrap 5.3, Bootstrap Icons 1.11, Google Fonts (Fredoka y Plus Jakarta Sans) y diseño CSS personalizado con variables de color (--sc-brick-red, --sc-orange, --sc-cream).</w:t>
      </w:r>
    </w:p>
    <w:p>
      <w:pPr>
        <w:spacing w:line="360" w:lineRule="auto" w:after="120"/>
        <w:ind w:firstLine="720"/>
      </w:pPr>
      <w:r>
        <w:rPr>
          <w:rFonts w:ascii="Times New Roman" w:hAnsi="Times New Roman"/>
          <w:b/>
          <w:sz w:val="24"/>
        </w:rPr>
        <w:t xml:space="preserve">• </w:t>
      </w:r>
      <w:r>
        <w:rPr>
          <w:rFonts w:ascii="Times New Roman" w:hAnsi="Times New Roman"/>
          <w:sz w:val="24"/>
        </w:rPr>
        <w:t>7. Motor de Pruebas: xUnit 2.9 con Microsoft.NET.Test.Sdk y Microsoft.EntityFrameworkCore.InMemory para pruebas unitarias de aislamiento en memoria.</w:t>
      </w:r>
    </w:p>
    <w:p>
      <w:pPr>
        <w:keepNext/>
        <w:spacing w:before="280" w:after="120"/>
        <w:jc w:val="left"/>
      </w:pPr>
      <w:r>
        <w:rPr>
          <w:rFonts w:ascii="Times New Roman" w:hAnsi="Times New Roman"/>
          <w:b/>
          <w:color w:val="1F2937"/>
          <w:sz w:val="26"/>
        </w:rPr>
        <w:t>6.2. Diagrama Arquitectónico por Capas</w:t>
      </w:r>
    </w:p>
    <w:p>
      <w:pPr>
        <w:spacing w:line="360" w:lineRule="auto" w:after="120"/>
        <w:ind w:firstLine="720"/>
      </w:pPr>
      <w:r>
        <w:rPr>
          <w:rFonts w:ascii="Times New Roman" w:hAnsi="Times New Roman"/>
          <w:sz w:val="24"/>
        </w:rPr>
        <w:t>La aplicación implementa una arquitectura en capas desacopladas que favorece el principio de inversión de dependencias (SOLID) mediante el contenedor de inyección de dependencias nativo de ASP.NET Core:</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top w:val="single" w:sz="6" w:space="0" w:color="CBD5E1"/>
              <w:left w:val="single" w:sz="18" w:space="0" w:color="3B82F6"/>
              <w:bottom w:val="single" w:sz="6" w:space="0" w:color="CBD5E1"/>
              <w:right w:val="single" w:sz="6" w:space="0" w:color="CBD5E1"/>
            </w:tcBorders>
          </w:tcPr>
          <w:p>
            <w:pPr>
              <w:spacing w:before="40" w:after="40" w:line="240" w:lineRule="auto"/>
            </w:pPr>
            <w:r>
              <w:rPr>
                <w:rFonts w:ascii="Consolas" w:hAnsi="Consolas"/>
                <w:color w:val="1E293B"/>
                <w:sz w:val="19"/>
              </w:rPr>
              <w:t>+-----------------------------------------------------------------------------------+</w:t>
              <w:br/>
              <w:t>|                             CAPA DE PRESENTACIÓN (MVC)                            |</w:t>
              <w:br/>
              <w:t>|  Views (*.cshtml)  |  ViewModels (*ViewModel.cs)  |  Controllers (*Controller.cs) |</w:t>
              <w:br/>
              <w:t>+-----------------------------------------------------------------------------------+</w:t>
              <w:br/>
              <w:t xml:space="preserve">                                         │ (Inyección de Interfaces)</w:t>
              <w:br/>
              <w:t xml:space="preserve">                                         ▼</w:t>
              <w:br/>
              <w:t>+-----------------------------------------------------------------------------------+</w:t>
              <w:br/>
              <w:t>|                         CAPA DE LÓGICA DE NEGOCIO (SERVICIOS)                      |</w:t>
              <w:br/>
              <w:t>|  IVentaService       │ VentaService       --&gt; Orquesta transacción ACID de venta   |</w:t>
              <w:br/>
              <w:t>|  IInventarioService  │ InventarioService  --&gt; Descargo de recetas y conversión U/M  |</w:t>
              <w:br/>
              <w:t>|  ICajaService        │ CajaService        --&gt; Control de efectivo y arqueo físico   |</w:t>
              <w:br/>
              <w:t>|  IContabilidadService│ ContabilidadService--&gt; Partida doble, Cuentas T y Balances   |</w:t>
              <w:br/>
              <w:t>|  ISeedDataService    │ SeedDataService    --&gt; Inicialización idempotente y roles   |</w:t>
              <w:br/>
              <w:t>+-----------------------------------------------------------------------------------+</w:t>
              <w:br/>
              <w:t xml:space="preserve">                                         │ (LINQ / DbSet&lt;T&gt;)</w:t>
              <w:br/>
              <w:t xml:space="preserve">                                         ▼</w:t>
              <w:br/>
              <w:t>+-----------------------------------------------------------------------------------+</w:t>
              <w:br/>
              <w:t>|                          CAPA DE ACCESO A DATOS (ORM)                             |</w:t>
              <w:br/>
              <w:t>|  ApplicationDbContext (IdentityDbContext&lt;ApplicationUser&gt;)                        |</w:t>
              <w:br/>
              <w:t>|  Mapeo Relacional Fluent API (Precisiones, Claves Foráneas, Comportamientos Delete)|</w:t>
              <w:br/>
              <w:t>|  Migraciones EF Core (__EFMigrationsHistory)                                       |</w:t>
              <w:br/>
              <w:t>+-----------------------------------------------------------------------------------+</w:t>
              <w:br/>
              <w:t xml:space="preserve">                                         │ (T-SQL / TCP LocalDB)</w:t>
              <w:br/>
              <w:t xml:space="preserve">                                         ▼</w:t>
              <w:br/>
              <w:t>+-----------------------------------------------------------------------------------+</w:t>
              <w:br/>
              <w:t>|                         CAPA DE PERSISTENCIA RELACIONAL                           |</w:t>
              <w:br/>
              <w:t>|  Microsoft SQL Server LocalDB (Database: PizzeriaContableDB)                       |</w:t>
              <w:br/>
              <w:t>|  Archivos Físicos: PizzeriaContableDB.mdf (Datos) + PizzeriaContableDB_log.ldf     |</w:t>
              <w:br/>
              <w:t>+-----------------------------------------------------------------------------------+</w:t>
            </w:r>
          </w:p>
        </w:tc>
      </w:tr>
    </w:tbl>
    <w:p>
      <w:r>
        <w:br w:type="page"/>
      </w:r>
    </w:p>
    <w:p>
      <w:pPr>
        <w:keepNext/>
        <w:spacing w:before="360" w:after="160"/>
        <w:jc w:val="center"/>
      </w:pPr>
      <w:r>
        <w:rPr>
          <w:rFonts w:ascii="Times New Roman" w:hAnsi="Times New Roman"/>
          <w:b/>
          <w:color w:val="111827"/>
          <w:sz w:val="28"/>
        </w:rPr>
        <w:t>Capítulo 7. Implementación del Sistema y Flujo de Ejecución</w:t>
      </w:r>
    </w:p>
    <w:p>
      <w:pPr>
        <w:keepNext/>
        <w:spacing w:before="280" w:after="120"/>
        <w:jc w:val="left"/>
      </w:pPr>
      <w:r>
        <w:rPr>
          <w:rFonts w:ascii="Times New Roman" w:hAnsi="Times New Roman"/>
          <w:b/>
          <w:color w:val="1F2937"/>
          <w:sz w:val="26"/>
        </w:rPr>
        <w:t>7.1. Pipeline de Inicialización en Program.cs</w:t>
      </w:r>
    </w:p>
    <w:p>
      <w:pPr>
        <w:spacing w:line="360" w:lineRule="auto" w:after="120"/>
        <w:ind w:firstLine="720"/>
      </w:pPr>
      <w:r>
        <w:rPr>
          <w:rFonts w:ascii="Times New Roman" w:hAnsi="Times New Roman"/>
          <w:sz w:val="24"/>
        </w:rPr>
        <w:t>El punto de entrada Program.cs configura el pipeline de procesamiento de solicitudes HTTP. Destaca la política de autorización global que exige que toda ruta requiera autenticación por defecto (FallbackPolicy), protegiendo cualquier controlador salvo que se decore explícitamente con el atributo [AllowAnonymous]:</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top w:val="single" w:sz="6" w:space="0" w:color="CBD5E1"/>
              <w:left w:val="single" w:sz="18" w:space="0" w:color="3B82F6"/>
              <w:bottom w:val="single" w:sz="6" w:space="0" w:color="CBD5E1"/>
              <w:right w:val="single" w:sz="6" w:space="0" w:color="CBD5E1"/>
            </w:tcBorders>
          </w:tcPr>
          <w:p>
            <w:pPr>
              <w:spacing w:before="40" w:after="40" w:line="240" w:lineRule="auto"/>
            </w:pPr>
            <w:r>
              <w:rPr>
                <w:rFonts w:ascii="Consolas" w:hAnsi="Consolas"/>
                <w:color w:val="1E293B"/>
                <w:sz w:val="19"/>
              </w:rPr>
              <w:t>// Program.cs - Fragmento Real de Configuración de Seguridad y Contexto</w:t>
              <w:br/>
              <w:t>builder.Services.AddDbContext&lt;ApplicationDbContext&gt;(options =&gt;</w:t>
              <w:br/>
              <w:t xml:space="preserve">    options.UseSqlServer(builder.Configuration.GetConnectionString("ConexionPizzeria")));</w:t>
              <w:br/>
              <w:br/>
              <w:t>builder.Services.AddIdentity&lt;ApplicationUser, IdentityRole&gt;(options =&gt; {</w:t>
              <w:br/>
              <w:t xml:space="preserve">    options.Password.RequiredLength = 6;</w:t>
              <w:br/>
              <w:t xml:space="preserve">    options.Password.RequireDigit = false;</w:t>
              <w:br/>
              <w:t xml:space="preserve">    options.Password.RequireUppercase = false;</w:t>
              <w:br/>
              <w:t xml:space="preserve">    options.Lockout.DefaultLockoutTimeSpan = TimeSpan.FromMinutes(10);</w:t>
              <w:br/>
              <w:t xml:space="preserve">    options.Lockout.MaxFailedAccessAttempts = 5;</w:t>
              <w:br/>
              <w:t xml:space="preserve">    options.User.RequireUniqueEmail = false;</w:t>
              <w:br/>
              <w:t>})</w:t>
              <w:br/>
              <w:t>.AddEntityFrameworkStores&lt;ApplicationDbContext&gt;()</w:t>
              <w:br/>
              <w:t>.AddDefaultTokenProviders();</w:t>
              <w:br/>
              <w:br/>
              <w:t>// Política de Autorización Global Privada por Defecto</w:t>
              <w:br/>
              <w:t>builder.Services.AddAuthorization(options =&gt; {</w:t>
              <w:br/>
              <w:t xml:space="preserve">    options.FallbackPolicy = new AuthorizationPolicyBuilder()</w:t>
              <w:br/>
              <w:t xml:space="preserve">        .RequireAuthenticatedUser()</w:t>
              <w:br/>
              <w:t xml:space="preserve">        .Build();</w:t>
              <w:br/>
              <w:t>});</w:t>
            </w:r>
          </w:p>
        </w:tc>
      </w:tr>
    </w:tbl>
    <w:p>
      <w:pPr>
        <w:keepNext/>
        <w:spacing w:before="280" w:after="120"/>
        <w:jc w:val="left"/>
      </w:pPr>
      <w:r>
        <w:rPr>
          <w:rFonts w:ascii="Times New Roman" w:hAnsi="Times New Roman"/>
          <w:b/>
          <w:color w:val="1F2937"/>
          <w:sz w:val="26"/>
        </w:rPr>
        <w:t>7.2. Configuración de Localización Monetaria</w:t>
      </w:r>
    </w:p>
    <w:p>
      <w:pPr>
        <w:spacing w:line="360" w:lineRule="auto" w:after="120"/>
        <w:ind w:firstLine="720"/>
      </w:pPr>
      <w:r>
        <w:rPr>
          <w:rFonts w:ascii="Times New Roman" w:hAnsi="Times New Roman"/>
          <w:sz w:val="24"/>
        </w:rPr>
        <w:t>Para garantizar que los importes financieros se formateen uniformemente con el símbolo oficial de Nicaragua (C$) y separadores decimales estándar, se configuró la cultura regional 'es-NI':</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top w:val="single" w:sz="6" w:space="0" w:color="CBD5E1"/>
              <w:left w:val="single" w:sz="18" w:space="0" w:color="3B82F6"/>
              <w:bottom w:val="single" w:sz="6" w:space="0" w:color="CBD5E1"/>
              <w:right w:val="single" w:sz="6" w:space="0" w:color="CBD5E1"/>
            </w:tcBorders>
          </w:tcPr>
          <w:p>
            <w:pPr>
              <w:spacing w:before="40" w:after="40" w:line="240" w:lineRule="auto"/>
            </w:pPr>
            <w:r>
              <w:rPr>
                <w:rFonts w:ascii="Consolas" w:hAnsi="Consolas"/>
                <w:color w:val="1E293B"/>
                <w:sz w:val="19"/>
              </w:rPr>
              <w:t>// Program.cs - Localización Oficial para Nicaragua</w:t>
              <w:br/>
              <w:t>var cultureInfo = new CultureInfo("es-NI");</w:t>
              <w:br/>
              <w:t>cultureInfo.NumberFormat.CurrencySymbol = "C$";</w:t>
              <w:br/>
              <w:t>var localizationOptions = new RequestLocalizationOptions {</w:t>
              <w:br/>
              <w:t xml:space="preserve">    DefaultRequestCulture = new RequestCulture(cultureInfo),</w:t>
              <w:br/>
              <w:t xml:space="preserve">    SupportedCultures = new List&lt;CultureInfo&gt; { cultureInfo },</w:t>
              <w:br/>
              <w:t xml:space="preserve">    SupportedUICultures = new List&lt;CultureInfo&gt; { cultureInfo }</w:t>
              <w:br/>
              <w:t>};</w:t>
              <w:br/>
              <w:t>app.UseRequestLocalization(localizationOptions);</w:t>
            </w:r>
          </w:p>
        </w:tc>
      </w:tr>
    </w:tbl>
    <w:p>
      <w:r>
        <w:br w:type="page"/>
      </w:r>
    </w:p>
    <w:p>
      <w:pPr>
        <w:keepNext/>
        <w:spacing w:before="360" w:after="160"/>
        <w:jc w:val="center"/>
      </w:pPr>
      <w:r>
        <w:rPr>
          <w:rFonts w:ascii="Times New Roman" w:hAnsi="Times New Roman"/>
          <w:b/>
          <w:color w:val="111827"/>
          <w:sz w:val="28"/>
        </w:rPr>
        <w:t>Capítulo 8. Documentación Exhaustiva de Módulos Funcionales</w:t>
      </w:r>
    </w:p>
    <w:p>
      <w:pPr>
        <w:keepNext/>
        <w:spacing w:before="280" w:after="120"/>
        <w:jc w:val="left"/>
      </w:pPr>
      <w:r>
        <w:rPr>
          <w:rFonts w:ascii="Times New Roman" w:hAnsi="Times New Roman"/>
          <w:b/>
          <w:color w:val="1F2937"/>
          <w:sz w:val="26"/>
        </w:rPr>
        <w:t>8.1. Módulo 1: Autenticación, Usuarios y Roles</w:t>
      </w:r>
    </w:p>
    <w:p>
      <w:pPr>
        <w:spacing w:line="360" w:lineRule="auto" w:after="120"/>
        <w:ind w:firstLine="720"/>
      </w:pPr>
      <w:r>
        <w:rPr>
          <w:rFonts w:ascii="Times New Roman" w:hAnsi="Times New Roman"/>
          <w:sz w:val="24"/>
        </w:rPr>
        <w:t>Controlador: UsuariosController.cs. Este módulo gestiona el ciclo de vida del personal de la pizzería. Permite al Administrador registrar nuevos colaboradores, asignar cargos (ej. Maestro Pizzero, Cajero Turno Matutino), definir su rol en el sistema (Administrador, Contabilidad, Cajero, Inventario o Consulta) y desactivar cuentas sin borrarlas físicamente de la base de datos para preservar el historial de auditoría. Incluye protección contra auto-bloqueo impidiendo que el administrador desactive su propia sesión activa.</w:t>
      </w:r>
    </w:p>
    <w:p>
      <w:pPr>
        <w:keepNext/>
        <w:spacing w:before="280" w:after="120"/>
        <w:jc w:val="left"/>
      </w:pPr>
      <w:r>
        <w:rPr>
          <w:rFonts w:ascii="Times New Roman" w:hAnsi="Times New Roman"/>
          <w:b/>
          <w:color w:val="1F2937"/>
          <w:sz w:val="26"/>
        </w:rPr>
        <w:t>8.2. Módulo 2: Panel de Control Ejecutivo (Dashboard)</w:t>
      </w:r>
    </w:p>
    <w:p>
      <w:pPr>
        <w:spacing w:line="360" w:lineRule="auto" w:after="120"/>
        <w:ind w:firstLine="720"/>
      </w:pPr>
      <w:r>
        <w:rPr>
          <w:rFonts w:ascii="Times New Roman" w:hAnsi="Times New Roman"/>
          <w:sz w:val="24"/>
        </w:rPr>
        <w:t>Controlador: HomeController.cs. Presenta al usuario autenticado una visión sintetizada en tiempo real de la operación del día y del período seleccionado: ventas acumuladas, cantidad de tickets cobrados, compras de insumos, gastos operativos, margen bruto estimado, estado actual de la gaveta de caja (abierta o cerrada con efectivo físico disponible), alertas de insumos con stock por debajo del mínimo crítico y tabla con las últimas transacciones registradas.</w:t>
      </w:r>
    </w:p>
    <w:p>
      <w:pPr>
        <w:keepNext/>
        <w:spacing w:before="280" w:after="120"/>
        <w:jc w:val="left"/>
      </w:pPr>
      <w:r>
        <w:rPr>
          <w:rFonts w:ascii="Times New Roman" w:hAnsi="Times New Roman"/>
          <w:b/>
          <w:color w:val="1F2937"/>
          <w:sz w:val="26"/>
        </w:rPr>
        <w:t>8.3. Módulo 3: Punto de Venta (POS) y Carrito de Compras</w:t>
      </w:r>
    </w:p>
    <w:p>
      <w:pPr>
        <w:spacing w:line="360" w:lineRule="auto" w:after="120"/>
        <w:ind w:firstLine="720"/>
      </w:pPr>
      <w:r>
        <w:rPr>
          <w:rFonts w:ascii="Times New Roman" w:hAnsi="Times New Roman"/>
          <w:sz w:val="24"/>
        </w:rPr>
        <w:t>Controlador: VentasController.cs / Vista: Pos.cshtml. Diseñado específicamente para terminales táctiles de mostrador. Presenta una grilla interactiva con los productos categorizados (Pizzas Tradicionales, Gourmet, Bebidas, etc.), buscador dinámico en JavaScript y tarjeta de comanda en curso. Al hacer clic en 'COBRAR ORDEN', se despliega un modal que permite seleccionar el método de pago (Efectivo, Tarjeta o Transferencia), calcula en tiempo real el cambio a entregar cuando se digita el efectivo recibido, y envía la orden mediante una petición asíncrona AJAX JSON protegida por token antifalsificación.</w:t>
      </w:r>
    </w:p>
    <w:p>
      <w:pPr>
        <w:keepNext/>
        <w:spacing w:before="280" w:after="120"/>
        <w:jc w:val="left"/>
      </w:pPr>
      <w:r>
        <w:rPr>
          <w:rFonts w:ascii="Times New Roman" w:hAnsi="Times New Roman"/>
          <w:b/>
          <w:color w:val="1F2937"/>
          <w:sz w:val="26"/>
        </w:rPr>
        <w:t>8.4. Módulo 4: Control de Turnos de Caja y Arqueo Físico</w:t>
      </w:r>
    </w:p>
    <w:p>
      <w:pPr>
        <w:spacing w:line="360" w:lineRule="auto" w:after="120"/>
        <w:ind w:firstLine="720"/>
      </w:pPr>
      <w:r>
        <w:rPr>
          <w:rFonts w:ascii="Times New Roman" w:hAnsi="Times New Roman"/>
          <w:sz w:val="24"/>
        </w:rPr>
        <w:t>Controlador: CajaController.cs / Servicio: CajaService.cs. Administra la gaveta de efectivo físico. Ningún cajero puede facturar en el POS sin haber abierto previamente su turno con un fondo inicial en Córdobas (ej. C$ 1,000.00 para cambio). Durante el turno, el cajero puede registrar ingresos o retiros de efectivo con su concepto justificado. Al finalizar, el modal de arqueo compara el efectivo contado físicamente contra el EfectivoEsperado (MontoInicial + VentasEfectivo + Ingresos - Egresos), calculando automáticamente la diferencia: C$ 0.00 (cuadre exacto), valor positivo (sobrante) o valor negativo (faltante).</w:t>
      </w:r>
    </w:p>
    <w:p>
      <w:pPr>
        <w:keepNext/>
        <w:spacing w:before="280" w:after="120"/>
        <w:jc w:val="left"/>
      </w:pPr>
      <w:r>
        <w:rPr>
          <w:rFonts w:ascii="Times New Roman" w:hAnsi="Times New Roman"/>
          <w:b/>
          <w:color w:val="1F2937"/>
          <w:sz w:val="26"/>
        </w:rPr>
        <w:t>8.5. Módulo 5: Catálogo de Productos y Categorías</w:t>
      </w:r>
    </w:p>
    <w:p>
      <w:pPr>
        <w:spacing w:line="360" w:lineRule="auto" w:after="120"/>
        <w:ind w:firstLine="720"/>
      </w:pPr>
      <w:r>
        <w:rPr>
          <w:rFonts w:ascii="Times New Roman" w:hAnsi="Times New Roman"/>
          <w:sz w:val="24"/>
        </w:rPr>
        <w:t>Controladores: ProductosController.cs y CategoriasController.cs. Permite tipificar las opciones del menú: pizzas personales, medianas, familiares, bebidas y complementos. Si un producto posee ventas históricas registradas en la base de datos, el sistema impide su eliminación física para mantener la integridad referencial y lo marca como inactivo.</w:t>
      </w:r>
    </w:p>
    <w:p>
      <w:pPr>
        <w:keepNext/>
        <w:spacing w:before="280" w:after="120"/>
        <w:jc w:val="left"/>
      </w:pPr>
      <w:r>
        <w:rPr>
          <w:rFonts w:ascii="Times New Roman" w:hAnsi="Times New Roman"/>
          <w:b/>
          <w:color w:val="1F2937"/>
          <w:sz w:val="26"/>
        </w:rPr>
        <w:t>8.6. Módulo 6: Almacén de Ingredientes y Control de Stock</w:t>
      </w:r>
    </w:p>
    <w:p>
      <w:pPr>
        <w:spacing w:line="360" w:lineRule="auto" w:after="120"/>
        <w:ind w:firstLine="720"/>
      </w:pPr>
      <w:r>
        <w:rPr>
          <w:rFonts w:ascii="Times New Roman" w:hAnsi="Times New Roman"/>
          <w:sz w:val="24"/>
        </w:rPr>
        <w:t>Controlador: IngredientesController.cs / Servicio: InventarioService.cs. Lleva el kardex continuo de cada materia prima (harina, queso mozzarella, pepperoni, jamón, salsas, etc.) con su unidad de medida y costo unitario promedio. Permite realizar ajustes manuales de stock debidamente fundamentados (mermas por vencimiento, caídas o conteo físico periódico).</w:t>
      </w:r>
    </w:p>
    <w:p>
      <w:pPr>
        <w:keepNext/>
        <w:spacing w:before="280" w:after="120"/>
        <w:jc w:val="left"/>
      </w:pPr>
      <w:r>
        <w:rPr>
          <w:rFonts w:ascii="Times New Roman" w:hAnsi="Times New Roman"/>
          <w:b/>
          <w:color w:val="1F2937"/>
          <w:sz w:val="26"/>
        </w:rPr>
        <w:t>8.7. Módulo 7: Recetas de Producción y Costeo de Pizzas</w:t>
      </w:r>
    </w:p>
    <w:p>
      <w:pPr>
        <w:spacing w:line="360" w:lineRule="auto" w:after="120"/>
        <w:ind w:firstLine="720"/>
      </w:pPr>
      <w:r>
        <w:rPr>
          <w:rFonts w:ascii="Times New Roman" w:hAnsi="Times New Roman"/>
          <w:sz w:val="24"/>
        </w:rPr>
        <w:t>Controlador: RecetasController.cs. Asocia a cada producto de pizza su ficha técnica de preparación: ingredientes requeridos, cantidades exactas, unidad de medida, instrucciones de horneado y porcentaje previsto de merma. Esta estructura es la base que permite a InventarioService descontar los ingredientes exactos del almacén al concretarse cada venta en mostrador.</w:t>
      </w:r>
    </w:p>
    <w:p>
      <w:pPr>
        <w:keepNext/>
        <w:spacing w:before="280" w:after="120"/>
        <w:jc w:val="left"/>
      </w:pPr>
      <w:r>
        <w:rPr>
          <w:rFonts w:ascii="Times New Roman" w:hAnsi="Times New Roman"/>
          <w:b/>
          <w:color w:val="1F2937"/>
          <w:sz w:val="26"/>
        </w:rPr>
        <w:t>8.8. Módulo 8: Compras a Proveedores y Cuentas por Pagar</w:t>
      </w:r>
    </w:p>
    <w:p>
      <w:pPr>
        <w:spacing w:line="360" w:lineRule="auto" w:after="120"/>
        <w:ind w:firstLine="720"/>
      </w:pPr>
      <w:r>
        <w:rPr>
          <w:rFonts w:ascii="Times New Roman" w:hAnsi="Times New Roman"/>
          <w:sz w:val="24"/>
        </w:rPr>
        <w:t>Controlador: ComprasController.cs. Registra las facturas comerciales de proveedores (ej. Distribuidora Lácteos del Norte). Soporta compras de contado y al crédito; en estas últimas, calcula la fecha de vencimiento según los días de crédito, lleva el saldo pendiente y permite registrar abonos parciales o totales con actualización simultánea en el Libro Diario.</w:t>
      </w:r>
    </w:p>
    <w:p>
      <w:pPr>
        <w:keepNext/>
        <w:spacing w:before="280" w:after="120"/>
        <w:jc w:val="left"/>
      </w:pPr>
      <w:r>
        <w:rPr>
          <w:rFonts w:ascii="Times New Roman" w:hAnsi="Times New Roman"/>
          <w:b/>
          <w:color w:val="1F2937"/>
          <w:sz w:val="26"/>
        </w:rPr>
        <w:t>8.9. Módulo 9: Registro y Clasificación de Gastos Operativos</w:t>
      </w:r>
    </w:p>
    <w:p>
      <w:pPr>
        <w:spacing w:line="360" w:lineRule="auto" w:after="120"/>
        <w:ind w:firstLine="720"/>
      </w:pPr>
      <w:r>
        <w:rPr>
          <w:rFonts w:ascii="Times New Roman" w:hAnsi="Times New Roman"/>
          <w:sz w:val="24"/>
        </w:rPr>
        <w:t>Controlador: GastosController.cs. Permite asentar pagos de servicios básicos (energía eléctrica, agua, gas para hornos, alquiler del local comercial). Si se cometió un error en el registro, incluye una función de anulación justificada que genera un contra-asiento contable preservando la trazabilidad de auditoría.</w:t>
      </w:r>
    </w:p>
    <w:p>
      <w:pPr>
        <w:keepNext/>
        <w:spacing w:before="280" w:after="120"/>
        <w:jc w:val="left"/>
      </w:pPr>
      <w:r>
        <w:rPr>
          <w:rFonts w:ascii="Times New Roman" w:hAnsi="Times New Roman"/>
          <w:b/>
          <w:color w:val="1F2937"/>
          <w:sz w:val="26"/>
        </w:rPr>
        <w:t>8.10. Módulo 10: Contabilidad General, Catálogo y Libro Diario</w:t>
      </w:r>
    </w:p>
    <w:p>
      <w:pPr>
        <w:spacing w:line="360" w:lineRule="auto" w:after="120"/>
        <w:ind w:firstLine="720"/>
      </w:pPr>
      <w:r>
        <w:rPr>
          <w:rFonts w:ascii="Times New Roman" w:hAnsi="Times New Roman"/>
          <w:sz w:val="24"/>
        </w:rPr>
        <w:t>Controlador: ContabilidadController.cs / Servicio: ContabilidadService.cs. Es el núcleo financiero de la aplicación. Almacena el plan general de cuentas codificado jerárquicamente (1. Activo, 2. Pasivo, 3. Capital, 4. Ingreso, 5. Costo, 6. Gasto). Permite visualizar el Libro Diario cronológico, crear asientos manuales de ajuste o depreciación con validación de partida doble y registrar el Asiento de Apertura inicial para establecer los saldos patrimoniales de partida.</w:t>
      </w:r>
    </w:p>
    <w:p>
      <w:pPr>
        <w:keepNext/>
        <w:spacing w:before="280" w:after="120"/>
        <w:jc w:val="left"/>
      </w:pPr>
      <w:r>
        <w:rPr>
          <w:rFonts w:ascii="Times New Roman" w:hAnsi="Times New Roman"/>
          <w:b/>
          <w:color w:val="1F2937"/>
          <w:sz w:val="26"/>
        </w:rPr>
        <w:t>8.11. Módulo 11: Esquemas de Mayor y Cuentas T</w:t>
      </w:r>
    </w:p>
    <w:p>
      <w:pPr>
        <w:spacing w:line="360" w:lineRule="auto" w:after="120"/>
        <w:ind w:firstLine="720"/>
      </w:pPr>
      <w:r>
        <w:rPr>
          <w:rFonts w:ascii="Times New Roman" w:hAnsi="Times New Roman"/>
          <w:sz w:val="24"/>
        </w:rPr>
        <w:t>Vista: CuentasT.cshtml. Representa visualmente cada cuenta contable en forma de T con dos columnas: débitos acumulados a la izquierda y créditos acumulados a la derecha. En la parte superior, despliega una tarjeta de verificación de partida doble global que calcula en tiempo real si el total general de débitos coincide al centavo con el total general de créditos.</w:t>
      </w:r>
    </w:p>
    <w:p>
      <w:pPr>
        <w:keepNext/>
        <w:spacing w:before="280" w:after="120"/>
        <w:jc w:val="left"/>
      </w:pPr>
      <w:r>
        <w:rPr>
          <w:rFonts w:ascii="Times New Roman" w:hAnsi="Times New Roman"/>
          <w:b/>
          <w:color w:val="1F2937"/>
          <w:sz w:val="26"/>
        </w:rPr>
        <w:t>8.12. Módulo 12: Informes Financieros Normativos</w:t>
      </w:r>
    </w:p>
    <w:p>
      <w:pPr>
        <w:spacing w:line="360" w:lineRule="auto" w:after="120"/>
        <w:ind w:firstLine="720"/>
      </w:pPr>
      <w:r>
        <w:rPr>
          <w:rFonts w:ascii="Times New Roman" w:hAnsi="Times New Roman"/>
          <w:sz w:val="24"/>
        </w:rPr>
        <w:t>Controlador: ReportesController.cs. Genera de forma automatizada los tres informes contables fundamentales: 1) Estado de Resultados (calculando Ventas Netas, Costo de Ventas según materias primas consumidas, Margen Bruto, Gastos Operativos y Utilidad Operativa Neta); 2) Balance General (demostrando el cumplimiento estricto de la ecuación Activo = Pasivo + Patrimonio a cualquier fecha de corte); y 3) Balance de Comprobación (listado exhaustivo de todas las cuentas con movimientos, sumas del Debe, sumas del Haber, Saldo Deudor y Saldo Acreedor).</w:t>
      </w:r>
    </w:p>
    <w:p>
      <w:pPr>
        <w:keepNext/>
        <w:spacing w:before="280" w:after="120"/>
        <w:jc w:val="left"/>
      </w:pPr>
      <w:r>
        <w:rPr>
          <w:rFonts w:ascii="Times New Roman" w:hAnsi="Times New Roman"/>
          <w:b/>
          <w:color w:val="1F2937"/>
          <w:sz w:val="26"/>
        </w:rPr>
        <w:t>8.13. Módulo 13: Configuración Institucional y Parámetros Tributarios</w:t>
      </w:r>
    </w:p>
    <w:p>
      <w:pPr>
        <w:spacing w:line="360" w:lineRule="auto" w:after="120"/>
        <w:ind w:firstLine="720"/>
      </w:pPr>
      <w:r>
        <w:rPr>
          <w:rFonts w:ascii="Times New Roman" w:hAnsi="Times New Roman"/>
          <w:sz w:val="24"/>
        </w:rPr>
        <w:t>Controlador: ConfiguracionController.cs. Permite modificar los datos legales de la empresa: Razón Social, Nombre Comercial (SAY CHEESE), RUC, dirección física, teléfono, moneda principal (NIO) y tasa oficial de IVA (15.00%).</w:t>
      </w:r>
    </w:p>
    <w:p>
      <w:r>
        <w:br w:type="page"/>
      </w:r>
    </w:p>
    <w:p>
      <w:pPr>
        <w:keepNext/>
        <w:spacing w:before="360" w:after="160"/>
        <w:jc w:val="center"/>
      </w:pPr>
      <w:r>
        <w:rPr>
          <w:rFonts w:ascii="Times New Roman" w:hAnsi="Times New Roman"/>
          <w:b/>
          <w:color w:val="111827"/>
          <w:sz w:val="28"/>
        </w:rPr>
        <w:t>Capítulo 9. Base de Datos, Modelo Entidad-Relación y Persistencia</w:t>
      </w:r>
    </w:p>
    <w:p>
      <w:pPr>
        <w:keepNext/>
        <w:spacing w:before="280" w:after="120"/>
        <w:jc w:val="left"/>
      </w:pPr>
      <w:r>
        <w:rPr>
          <w:rFonts w:ascii="Times New Roman" w:hAnsi="Times New Roman"/>
          <w:b/>
          <w:color w:val="1F2937"/>
          <w:sz w:val="26"/>
        </w:rPr>
        <w:t>9.1. Estructura de Conjuntos de Datos (DbSets en ApplicationDbContext)</w:t>
      </w:r>
    </w:p>
    <w:p>
      <w:pPr>
        <w:spacing w:line="360" w:lineRule="auto" w:after="120"/>
        <w:ind w:firstLine="720"/>
      </w:pPr>
      <w:r>
        <w:rPr>
          <w:rFonts w:ascii="Times New Roman" w:hAnsi="Times New Roman"/>
          <w:sz w:val="24"/>
        </w:rPr>
        <w:t>El contexto ApplicationDbContext hereda de IdentityDbContext&lt;ApplicationUser&gt;, combinando la seguridad de usuarios con los 21 conjuntos de datos empresariales de la pizzería:</w:t>
      </w:r>
    </w:p>
    <w:p>
      <w:pPr>
        <w:keepNext/>
        <w:spacing w:before="240" w:after="40"/>
      </w:pPr>
      <w:r>
        <w:rPr>
          <w:rFonts w:ascii="Times New Roman" w:hAnsi="Times New Roman"/>
          <w:b/>
          <w:sz w:val="22"/>
        </w:rPr>
        <w:t>Tabla 3</w:t>
      </w:r>
    </w:p>
    <w:p>
      <w:pPr>
        <w:keepNext/>
        <w:spacing w:before="0" w:after="120"/>
      </w:pPr>
      <w:r>
        <w:rPr>
          <w:rFonts w:ascii="Times New Roman" w:hAnsi="Times New Roman"/>
          <w:i/>
          <w:sz w:val="22"/>
        </w:rPr>
        <w:t>Conjuntos de Entidades (DbSet) Mapeados en SQL Server</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3D3D3"/>
          <w:insideV w:val="none"/>
          <w:left w:val="none"/>
          <w:right w:val="none"/>
        </w:tblBorders>
      </w:tblPr>
      <w:tblGrid>
        <w:gridCol w:w="3120"/>
        <w:gridCol w:w="3120"/>
        <w:gridCol w:w="3120"/>
      </w:tblGrid>
      <w:tr>
        <w:tc>
          <w:tcPr>
            <w:tcW w:type="dxa" w:w="3120"/>
            <w:shd w:fill="F8FAFC"/>
            <w:tcMar>
              <w:top w:w="100" w:type="dxa"/>
              <w:bottom w:w="100" w:type="dxa"/>
              <w:left w:w="150" w:type="dxa"/>
              <w:right w:w="150" w:type="dxa"/>
            </w:tcMar>
          </w:tcPr>
          <w:p>
            <w:r>
              <w:rPr>
                <w:b/>
                <w:sz w:val="20"/>
              </w:rPr>
              <w:t>Nombre del DbSet</w:t>
            </w:r>
          </w:p>
        </w:tc>
        <w:tc>
          <w:tcPr>
            <w:tcW w:type="dxa" w:w="3120"/>
            <w:shd w:fill="F8FAFC"/>
            <w:tcMar>
              <w:top w:w="100" w:type="dxa"/>
              <w:bottom w:w="100" w:type="dxa"/>
              <w:left w:w="150" w:type="dxa"/>
              <w:right w:w="150" w:type="dxa"/>
            </w:tcMar>
          </w:tcPr>
          <w:p>
            <w:r>
              <w:rPr>
                <w:b/>
                <w:sz w:val="20"/>
              </w:rPr>
              <w:t>Entidad en C#</w:t>
            </w:r>
          </w:p>
        </w:tc>
        <w:tc>
          <w:tcPr>
            <w:tcW w:type="dxa" w:w="3120"/>
            <w:shd w:fill="F8FAFC"/>
            <w:tcMar>
              <w:top w:w="100" w:type="dxa"/>
              <w:bottom w:w="100" w:type="dxa"/>
              <w:left w:w="150" w:type="dxa"/>
              <w:right w:w="150" w:type="dxa"/>
            </w:tcMar>
          </w:tcPr>
          <w:p>
            <w:r>
              <w:rPr>
                <w:b/>
                <w:sz w:val="20"/>
              </w:rPr>
              <w:t>Propósito en el Modelo Relacional</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Configuraciones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ConfiguracionEmpresa</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Almacena los parámetros generales, RUC, moneda y tasa de IVA del negocio.</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Categorias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Categoria</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Agrupación taxonómica de los productos del menú (Pizzas, Bebidas, etc.).</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Productos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Producto</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Catálogo comercial de productos comercializables con su precio oficial en C$.</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Ingredientes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Ingrediente</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Materias primas controladas en stock con su unidad de medida y costo unitario.</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MovimientosInventario</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MovimientoInventario</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Kardex continuo de entradas por compra, salidas por venta y ajustes de merma.</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Recetas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Receta</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Ficha técnica de preparación vinculada a un producto específico con su merma prevista.</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RecetaDetalles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RecetaDetalle</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Línea de ingrediente requerida por porción de pizza con su cantidad técnica.</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Proveedores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Proveedor</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Empresas distribuidoras de insumos con condiciones comerciales y días de crédito.</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Compras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Compra</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Facturas de abastecimiento de materias primas recibidas al contado o crédito.</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CompraDetalles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CompraDetalle</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Ítems individuales de insumos adquiridos en una factura de compra.</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PagosCompras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PagoCompra</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Abonos aplicados a facturas de compras a proveedores al crédito.</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CajasSesiones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CajaSesion</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Turnos de apertura, operación y cierre de gaveta física de efectivo por cajero.</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CajasMovimientos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CajaMovimiento</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Egresos e ingresos manuales de efectivo ocurridos dentro de un turno de caja.</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Ventas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Venta</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Cabecera del ticket de venta comercial con montos de subtotal, IVA y total.</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VentaDetalles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VentaDetalle</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Líneas de productos vendidos en un ticket con su precio unitario oficial.</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VentaPagos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VentaPago</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Desglose de medios de pago empleados por el cliente (Efectivo, Tarjeta, Transf.).</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Gastos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Gasto</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Egresos operativos del negocio (luz, agua, alquiler, gas de hornos).</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CuentasContables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CuentaContable</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Catálogo estructurado del plan general de cuentas con naturaleza y tipo.</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AsientosContables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AsientoContable</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Cabecera del comprobante de diario cronológico con principio de partida doble.</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AsientoDetalles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AsientoDetalle</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Línea individual de un asiento contable especificando débitos (Debe) o créditos (Haber).</w:t>
            </w:r>
          </w:p>
        </w:tc>
      </w:tr>
      <w:tr>
        <w:tc>
          <w:tcPr>
            <w:tcW w:type="dxa" w:w="3120"/>
            <w:tcMar>
              <w:top w:w="70" w:type="dxa"/>
              <w:bottom w:w="70" w:type="dxa"/>
              <w:left w:w="100" w:type="dxa"/>
              <w:right w:w="100" w:type="dxa"/>
            </w:tcMar>
          </w:tcPr>
          <w:p>
            <w:pPr>
              <w:spacing w:line="276" w:lineRule="auto" w:after="40"/>
            </w:pPr>
            <w:r>
              <w:rPr>
                <w:rFonts w:ascii="Times New Roman" w:hAnsi="Times New Roman"/>
                <w:b/>
                <w:sz w:val="18"/>
              </w:rPr>
              <w:t>Auditorias</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AuditoriaRegistro</w:t>
            </w:r>
          </w:p>
        </w:tc>
        <w:tc>
          <w:tcPr>
            <w:tcW w:type="dxa" w:w="3120"/>
            <w:tcMar>
              <w:top w:w="70" w:type="dxa"/>
              <w:bottom w:w="70" w:type="dxa"/>
              <w:left w:w="100" w:type="dxa"/>
              <w:right w:w="100" w:type="dxa"/>
            </w:tcMar>
          </w:tcPr>
          <w:p>
            <w:pPr>
              <w:spacing w:line="276" w:lineRule="auto" w:after="40"/>
            </w:pPr>
            <w:r>
              <w:rPr>
                <w:rFonts w:ascii="Times New Roman" w:hAnsi="Times New Roman"/>
                <w:sz w:val="18"/>
              </w:rPr>
              <w:t>Pistas de auditoría interna de operaciones críticas realizadas en el sistema.</w:t>
            </w:r>
          </w:p>
        </w:tc>
      </w:tr>
    </w:tbl>
    <w:p>
      <w:pPr>
        <w:spacing w:before="80" w:after="240"/>
      </w:pPr>
      <w:r>
        <w:rPr>
          <w:rFonts w:ascii="Times New Roman" w:hAnsi="Times New Roman"/>
          <w:i/>
          <w:sz w:val="20"/>
        </w:rPr>
        <w:t xml:space="preserve">Nota. </w:t>
      </w:r>
      <w:r>
        <w:rPr>
          <w:rFonts w:ascii="Times New Roman" w:hAnsi="Times New Roman"/>
          <w:sz w:val="20"/>
        </w:rPr>
        <w:t>Relación verificada en el código fuente de ApplicationDbContext.cs y migraciones aplicadas.</w:t>
      </w:r>
    </w:p>
    <w:p>
      <w:pPr>
        <w:keepNext/>
        <w:spacing w:before="280" w:after="120"/>
        <w:jc w:val="left"/>
      </w:pPr>
      <w:r>
        <w:rPr>
          <w:rFonts w:ascii="Times New Roman" w:hAnsi="Times New Roman"/>
          <w:b/>
          <w:color w:val="1F2937"/>
          <w:sz w:val="26"/>
        </w:rPr>
        <w:t>9.2. Reglas de Precisión Numérica y Claves Foráneas</w:t>
      </w:r>
    </w:p>
    <w:p>
      <w:pPr>
        <w:spacing w:line="360" w:lineRule="auto" w:after="120"/>
        <w:ind w:firstLine="720"/>
      </w:pPr>
      <w:r>
        <w:rPr>
          <w:rFonts w:ascii="Times New Roman" w:hAnsi="Times New Roman"/>
          <w:sz w:val="24"/>
        </w:rPr>
        <w:t>En bases de datos SQL Server, los tipos de punto flotante (float o real) introducen inexactitudes por redondeo binario inadmisibles en sistemas comerciales. ApplicationDbContext configura explícitamente mediante Fluent API el tipo decimal con precisión de 18 dígitos y 2 decimales (18, 2) para todos los importes monetarios (Precios, Subtotales, Totales, Debe, Haber), y 18 dígitos con 3 decimales (18, 3) para cantidades de almacén y recetas que requieren precisión milimétrica (ej. 0.280 kg de masa o 0.050 kg de levadura).</w:t>
      </w:r>
    </w:p>
    <w:p>
      <w:pPr>
        <w:spacing w:line="360" w:lineRule="auto" w:after="120"/>
        <w:ind w:firstLine="720"/>
      </w:pPr>
      <w:r>
        <w:rPr>
          <w:rFonts w:ascii="Times New Roman" w:hAnsi="Times New Roman"/>
          <w:sz w:val="24"/>
        </w:rPr>
        <w:t>Asimismo, se configuraron políticas de integridad referencial restrictivas (DeleteBehavior.Restrict) en las relaciones entre Productos y Categorías, Ingredientes y Movimientos, y Ventas y Asientos Contables, impidiendo que el borrado accidental de un maestro destruya registros transaccionales históricos.</w:t>
      </w:r>
    </w:p>
    <w:p>
      <w:r>
        <w:br w:type="page"/>
      </w:r>
    </w:p>
    <w:p>
      <w:pPr>
        <w:keepNext/>
        <w:spacing w:before="360" w:after="160"/>
        <w:jc w:val="center"/>
      </w:pPr>
      <w:r>
        <w:rPr>
          <w:rFonts w:ascii="Times New Roman" w:hAnsi="Times New Roman"/>
          <w:b/>
          <w:color w:val="111827"/>
          <w:sz w:val="28"/>
        </w:rPr>
        <w:t>Capítulo 10. Contabilidad y Procesos Financieros en el Código</w:t>
      </w:r>
    </w:p>
    <w:p>
      <w:pPr>
        <w:keepNext/>
        <w:spacing w:before="280" w:after="120"/>
        <w:jc w:val="left"/>
      </w:pPr>
      <w:r>
        <w:rPr>
          <w:rFonts w:ascii="Times New Roman" w:hAnsi="Times New Roman"/>
          <w:b/>
          <w:color w:val="1F2937"/>
          <w:sz w:val="26"/>
        </w:rPr>
        <w:t>10.1. El Algoritmo de Generación Automática de Asientos</w:t>
      </w:r>
    </w:p>
    <w:p>
      <w:pPr>
        <w:spacing w:line="360" w:lineRule="auto" w:after="120"/>
        <w:ind w:firstLine="720"/>
      </w:pPr>
      <w:r>
        <w:rPr>
          <w:rFonts w:ascii="Times New Roman" w:hAnsi="Times New Roman"/>
          <w:sz w:val="24"/>
        </w:rPr>
        <w:t>En ContabilidadService.cs, el método CrearAsientoAutomaticoAsync es el corazón de la integración contable. Este método recibe una lista de apuntes (código de cuenta, debe, haber, detalle) y valida en tiempo de ejecución que la suma total de débitos sea exactamente idéntica a la suma total de créditos antes de permitir cualquier escritura en la base de datos:</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top w:val="single" w:sz="6" w:space="0" w:color="CBD5E1"/>
              <w:left w:val="single" w:sz="18" w:space="0" w:color="3B82F6"/>
              <w:bottom w:val="single" w:sz="6" w:space="0" w:color="CBD5E1"/>
              <w:right w:val="single" w:sz="6" w:space="0" w:color="CBD5E1"/>
            </w:tcBorders>
          </w:tcPr>
          <w:p>
            <w:pPr>
              <w:spacing w:before="40" w:after="40" w:line="240" w:lineRule="auto"/>
            </w:pPr>
            <w:r>
              <w:rPr>
                <w:rFonts w:ascii="Consolas" w:hAnsi="Consolas"/>
                <w:color w:val="1E293B"/>
                <w:sz w:val="19"/>
              </w:rPr>
              <w:t>// ContabilidadService.cs - Validación Estricta de Partida Doble</w:t>
              <w:br/>
              <w:t>decimal totalDebe = Math.Round(apuntes.Sum(a =&gt; a.debe), 2);</w:t>
              <w:br/>
              <w:t>decimal totalHaber = Math.Round(apuntes.Sum(a =&gt; a.haber), 2);</w:t>
              <w:br/>
              <w:br/>
              <w:t>if (Math.Abs(totalDebe - totalHaber) &gt; 0.01m)</w:t>
              <w:br/>
              <w:t>{</w:t>
              <w:br/>
              <w:t xml:space="preserve">    throw new InvalidOperationException(</w:t>
              <w:br/>
              <w:t xml:space="preserve">        $"El asiento contable '{concepto}' está descuadrado. " +</w:t>
              <w:br/>
              <w:t xml:space="preserve">        $"Debe total: C$ {totalDebe:N2}, Haber total: C$ {totalHaber:N2}, " +</w:t>
              <w:br/>
              <w:t xml:space="preserve">        $"Diferencia: C$ {Math.Abs(totalDebe - totalHaber):N2}.");</w:t>
              <w:br/>
              <w:t>}</w:t>
            </w:r>
          </w:p>
        </w:tc>
      </w:tr>
    </w:tbl>
    <w:p>
      <w:pPr>
        <w:keepNext/>
        <w:spacing w:before="280" w:after="120"/>
        <w:jc w:val="left"/>
      </w:pPr>
      <w:r>
        <w:rPr>
          <w:rFonts w:ascii="Times New Roman" w:hAnsi="Times New Roman"/>
          <w:b/>
          <w:color w:val="1F2937"/>
          <w:sz w:val="26"/>
        </w:rPr>
        <w:t>10.2. Mecánica Contable de una Venta en Mostrador</w:t>
      </w:r>
    </w:p>
    <w:p>
      <w:pPr>
        <w:spacing w:line="360" w:lineRule="auto" w:after="120"/>
        <w:ind w:firstLine="720"/>
      </w:pPr>
      <w:r>
        <w:rPr>
          <w:rFonts w:ascii="Times New Roman" w:hAnsi="Times New Roman"/>
          <w:sz w:val="24"/>
        </w:rPr>
        <w:t>Cuando un cliente adquiere una Pizza Pepperoni Familiar por C$ 390.00 y una Gaseosa por C$ 58.50, pagando en efectivo el total con IVA (Subtotal C$ 448.50 + IVA 15% C$ 67.28 = Total C$ 515.78), el sistema genera instantáneamente el siguiente asiento contable en el Libro Diario:</w:t>
      </w:r>
    </w:p>
    <w:p>
      <w:pPr>
        <w:keepNext/>
        <w:spacing w:before="240" w:after="40"/>
      </w:pPr>
      <w:r>
        <w:rPr>
          <w:rFonts w:ascii="Times New Roman" w:hAnsi="Times New Roman"/>
          <w:b/>
          <w:sz w:val="22"/>
        </w:rPr>
        <w:t>Tabla 4</w:t>
      </w:r>
    </w:p>
    <w:p>
      <w:pPr>
        <w:keepNext/>
        <w:spacing w:before="0" w:after="120"/>
      </w:pPr>
      <w:r>
        <w:rPr>
          <w:rFonts w:ascii="Times New Roman" w:hAnsi="Times New Roman"/>
          <w:i/>
          <w:sz w:val="22"/>
        </w:rPr>
        <w:t>Ejemplo de Asiento Contable Automático por Venta en Mostrador (TCK-001)</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3D3D3"/>
          <w:insideV w:val="none"/>
          <w:left w:val="none"/>
          <w:right w:val="none"/>
        </w:tblBorders>
      </w:tblPr>
      <w:tblGrid>
        <w:gridCol w:w="1872"/>
        <w:gridCol w:w="1872"/>
        <w:gridCol w:w="1872"/>
        <w:gridCol w:w="1872"/>
        <w:gridCol w:w="1872"/>
      </w:tblGrid>
      <w:tr>
        <w:tc>
          <w:tcPr>
            <w:tcW w:type="dxa" w:w="1872"/>
            <w:shd w:fill="F8FAFC"/>
            <w:tcMar>
              <w:top w:w="100" w:type="dxa"/>
              <w:bottom w:w="100" w:type="dxa"/>
              <w:left w:w="150" w:type="dxa"/>
              <w:right w:w="150" w:type="dxa"/>
            </w:tcMar>
          </w:tcPr>
          <w:p>
            <w:r>
              <w:rPr>
                <w:b/>
                <w:sz w:val="20"/>
              </w:rPr>
              <w:t>Código</w:t>
            </w:r>
          </w:p>
        </w:tc>
        <w:tc>
          <w:tcPr>
            <w:tcW w:type="dxa" w:w="1872"/>
            <w:shd w:fill="F8FAFC"/>
            <w:tcMar>
              <w:top w:w="100" w:type="dxa"/>
              <w:bottom w:w="100" w:type="dxa"/>
              <w:left w:w="150" w:type="dxa"/>
              <w:right w:w="150" w:type="dxa"/>
            </w:tcMar>
          </w:tcPr>
          <w:p>
            <w:r>
              <w:rPr>
                <w:b/>
                <w:sz w:val="20"/>
              </w:rPr>
              <w:t>Cuenta Contable</w:t>
            </w:r>
          </w:p>
        </w:tc>
        <w:tc>
          <w:tcPr>
            <w:tcW w:type="dxa" w:w="1872"/>
            <w:shd w:fill="F8FAFC"/>
            <w:tcMar>
              <w:top w:w="100" w:type="dxa"/>
              <w:bottom w:w="100" w:type="dxa"/>
              <w:left w:w="150" w:type="dxa"/>
              <w:right w:w="150" w:type="dxa"/>
            </w:tcMar>
          </w:tcPr>
          <w:p>
            <w:r>
              <w:rPr>
                <w:b/>
                <w:sz w:val="20"/>
              </w:rPr>
              <w:t>Concepto / Explicación</w:t>
            </w:r>
          </w:p>
        </w:tc>
        <w:tc>
          <w:tcPr>
            <w:tcW w:type="dxa" w:w="1872"/>
            <w:shd w:fill="F8FAFC"/>
            <w:tcMar>
              <w:top w:w="100" w:type="dxa"/>
              <w:bottom w:w="100" w:type="dxa"/>
              <w:left w:w="150" w:type="dxa"/>
              <w:right w:w="150" w:type="dxa"/>
            </w:tcMar>
          </w:tcPr>
          <w:p>
            <w:r>
              <w:rPr>
                <w:b/>
                <w:sz w:val="20"/>
              </w:rPr>
              <w:t>Debe (C$)</w:t>
            </w:r>
          </w:p>
        </w:tc>
        <w:tc>
          <w:tcPr>
            <w:tcW w:type="dxa" w:w="1872"/>
            <w:shd w:fill="F8FAFC"/>
            <w:tcMar>
              <w:top w:w="100" w:type="dxa"/>
              <w:bottom w:w="100" w:type="dxa"/>
              <w:left w:w="150" w:type="dxa"/>
              <w:right w:w="150" w:type="dxa"/>
            </w:tcMar>
          </w:tcPr>
          <w:p>
            <w:r>
              <w:rPr>
                <w:b/>
                <w:sz w:val="20"/>
              </w:rPr>
              <w:t>Haber (C$)</w:t>
            </w:r>
          </w:p>
        </w:tc>
      </w:tr>
      <w:tr>
        <w:tc>
          <w:tcPr>
            <w:tcW w:type="dxa" w:w="1872"/>
            <w:tcMar>
              <w:top w:w="70" w:type="dxa"/>
              <w:bottom w:w="70" w:type="dxa"/>
              <w:left w:w="100" w:type="dxa"/>
              <w:right w:w="100" w:type="dxa"/>
            </w:tcMar>
          </w:tcPr>
          <w:p>
            <w:pPr>
              <w:spacing w:line="276" w:lineRule="auto" w:after="40"/>
            </w:pPr>
            <w:r>
              <w:rPr>
                <w:rFonts w:ascii="Times New Roman" w:hAnsi="Times New Roman"/>
                <w:sz w:val="19"/>
              </w:rPr>
              <w:t>1.1.01.01</w:t>
            </w:r>
          </w:p>
        </w:tc>
        <w:tc>
          <w:tcPr>
            <w:tcW w:type="dxa" w:w="1872"/>
            <w:tcMar>
              <w:top w:w="70" w:type="dxa"/>
              <w:bottom w:w="70" w:type="dxa"/>
              <w:left w:w="100" w:type="dxa"/>
              <w:right w:w="100" w:type="dxa"/>
            </w:tcMar>
          </w:tcPr>
          <w:p>
            <w:pPr>
              <w:spacing w:line="276" w:lineRule="auto" w:after="40"/>
            </w:pPr>
            <w:r>
              <w:rPr>
                <w:rFonts w:ascii="Times New Roman" w:hAnsi="Times New Roman"/>
                <w:sz w:val="19"/>
              </w:rPr>
              <w:t>Caja General (Efectivo)</w:t>
            </w:r>
          </w:p>
        </w:tc>
        <w:tc>
          <w:tcPr>
            <w:tcW w:type="dxa" w:w="1872"/>
            <w:tcMar>
              <w:top w:w="70" w:type="dxa"/>
              <w:bottom w:w="70" w:type="dxa"/>
              <w:left w:w="100" w:type="dxa"/>
              <w:right w:w="100" w:type="dxa"/>
            </w:tcMar>
          </w:tcPr>
          <w:p>
            <w:pPr>
              <w:spacing w:line="276" w:lineRule="auto" w:after="40"/>
            </w:pPr>
            <w:r>
              <w:rPr>
                <w:rFonts w:ascii="Times New Roman" w:hAnsi="Times New Roman"/>
                <w:sz w:val="19"/>
              </w:rPr>
              <w:t>Ingreso de efectivo físico a gaveta por Venta TCK-001</w:t>
            </w:r>
          </w:p>
        </w:tc>
        <w:tc>
          <w:tcPr>
            <w:tcW w:type="dxa" w:w="1872"/>
            <w:tcMar>
              <w:top w:w="70" w:type="dxa"/>
              <w:bottom w:w="70" w:type="dxa"/>
              <w:left w:w="100" w:type="dxa"/>
              <w:right w:w="100" w:type="dxa"/>
            </w:tcMar>
          </w:tcPr>
          <w:p>
            <w:pPr>
              <w:spacing w:line="276" w:lineRule="auto" w:after="40"/>
            </w:pPr>
            <w:r>
              <w:rPr>
                <w:rFonts w:ascii="Times New Roman" w:hAnsi="Times New Roman"/>
                <w:sz w:val="19"/>
              </w:rPr>
              <w:t>515.78</w:t>
            </w:r>
          </w:p>
        </w:tc>
        <w:tc>
          <w:tcPr>
            <w:tcW w:type="dxa" w:w="1872"/>
            <w:tcMar>
              <w:top w:w="70" w:type="dxa"/>
              <w:bottom w:w="70" w:type="dxa"/>
              <w:left w:w="100" w:type="dxa"/>
              <w:right w:w="100" w:type="dxa"/>
            </w:tcMar>
          </w:tcPr>
          <w:p>
            <w:pPr>
              <w:spacing w:line="276" w:lineRule="auto" w:after="40"/>
            </w:pPr>
            <w:r>
              <w:rPr>
                <w:rFonts w:ascii="Times New Roman" w:hAnsi="Times New Roman"/>
                <w:sz w:val="19"/>
              </w:rPr>
              <w:t>0.00</w:t>
            </w:r>
          </w:p>
        </w:tc>
      </w:tr>
      <w:tr>
        <w:tc>
          <w:tcPr>
            <w:tcW w:type="dxa" w:w="1872"/>
            <w:tcMar>
              <w:top w:w="70" w:type="dxa"/>
              <w:bottom w:w="70" w:type="dxa"/>
              <w:left w:w="100" w:type="dxa"/>
              <w:right w:w="100" w:type="dxa"/>
            </w:tcMar>
          </w:tcPr>
          <w:p>
            <w:pPr>
              <w:spacing w:line="276" w:lineRule="auto" w:after="40"/>
            </w:pPr>
            <w:r>
              <w:rPr>
                <w:rFonts w:ascii="Times New Roman" w:hAnsi="Times New Roman"/>
                <w:sz w:val="19"/>
              </w:rPr>
              <w:t>4.1.01</w:t>
            </w:r>
          </w:p>
        </w:tc>
        <w:tc>
          <w:tcPr>
            <w:tcW w:type="dxa" w:w="1872"/>
            <w:tcMar>
              <w:top w:w="70" w:type="dxa"/>
              <w:bottom w:w="70" w:type="dxa"/>
              <w:left w:w="100" w:type="dxa"/>
              <w:right w:w="100" w:type="dxa"/>
            </w:tcMar>
          </w:tcPr>
          <w:p>
            <w:pPr>
              <w:spacing w:line="276" w:lineRule="auto" w:after="40"/>
            </w:pPr>
            <w:r>
              <w:rPr>
                <w:rFonts w:ascii="Times New Roman" w:hAnsi="Times New Roman"/>
                <w:sz w:val="19"/>
              </w:rPr>
              <w:t>Ventas de Pizzas y Alimentos</w:t>
            </w:r>
          </w:p>
        </w:tc>
        <w:tc>
          <w:tcPr>
            <w:tcW w:type="dxa" w:w="1872"/>
            <w:tcMar>
              <w:top w:w="70" w:type="dxa"/>
              <w:bottom w:w="70" w:type="dxa"/>
              <w:left w:w="100" w:type="dxa"/>
              <w:right w:w="100" w:type="dxa"/>
            </w:tcMar>
          </w:tcPr>
          <w:p>
            <w:pPr>
              <w:spacing w:line="276" w:lineRule="auto" w:after="40"/>
            </w:pPr>
            <w:r>
              <w:rPr>
                <w:rFonts w:ascii="Times New Roman" w:hAnsi="Times New Roman"/>
                <w:sz w:val="19"/>
              </w:rPr>
              <w:t>Ingreso devengado neto por venta comercial</w:t>
            </w:r>
          </w:p>
        </w:tc>
        <w:tc>
          <w:tcPr>
            <w:tcW w:type="dxa" w:w="1872"/>
            <w:tcMar>
              <w:top w:w="70" w:type="dxa"/>
              <w:bottom w:w="70" w:type="dxa"/>
              <w:left w:w="100" w:type="dxa"/>
              <w:right w:w="100" w:type="dxa"/>
            </w:tcMar>
          </w:tcPr>
          <w:p>
            <w:pPr>
              <w:spacing w:line="276" w:lineRule="auto" w:after="40"/>
            </w:pPr>
            <w:r>
              <w:rPr>
                <w:rFonts w:ascii="Times New Roman" w:hAnsi="Times New Roman"/>
                <w:sz w:val="19"/>
              </w:rPr>
              <w:t>0.00</w:t>
            </w:r>
          </w:p>
        </w:tc>
        <w:tc>
          <w:tcPr>
            <w:tcW w:type="dxa" w:w="1872"/>
            <w:tcMar>
              <w:top w:w="70" w:type="dxa"/>
              <w:bottom w:w="70" w:type="dxa"/>
              <w:left w:w="100" w:type="dxa"/>
              <w:right w:w="100" w:type="dxa"/>
            </w:tcMar>
          </w:tcPr>
          <w:p>
            <w:pPr>
              <w:spacing w:line="276" w:lineRule="auto" w:after="40"/>
            </w:pPr>
            <w:r>
              <w:rPr>
                <w:rFonts w:ascii="Times New Roman" w:hAnsi="Times New Roman"/>
                <w:sz w:val="19"/>
              </w:rPr>
              <w:t>448.50</w:t>
            </w:r>
          </w:p>
        </w:tc>
      </w:tr>
      <w:tr>
        <w:tc>
          <w:tcPr>
            <w:tcW w:type="dxa" w:w="1872"/>
            <w:tcMar>
              <w:top w:w="70" w:type="dxa"/>
              <w:bottom w:w="70" w:type="dxa"/>
              <w:left w:w="100" w:type="dxa"/>
              <w:right w:w="100" w:type="dxa"/>
            </w:tcMar>
          </w:tcPr>
          <w:p>
            <w:pPr>
              <w:spacing w:line="276" w:lineRule="auto" w:after="40"/>
            </w:pPr>
            <w:r>
              <w:rPr>
                <w:rFonts w:ascii="Times New Roman" w:hAnsi="Times New Roman"/>
                <w:sz w:val="19"/>
              </w:rPr>
              <w:t>2.1.03.01</w:t>
            </w:r>
          </w:p>
        </w:tc>
        <w:tc>
          <w:tcPr>
            <w:tcW w:type="dxa" w:w="1872"/>
            <w:tcMar>
              <w:top w:w="70" w:type="dxa"/>
              <w:bottom w:w="70" w:type="dxa"/>
              <w:left w:w="100" w:type="dxa"/>
              <w:right w:w="100" w:type="dxa"/>
            </w:tcMar>
          </w:tcPr>
          <w:p>
            <w:pPr>
              <w:spacing w:line="276" w:lineRule="auto" w:after="40"/>
            </w:pPr>
            <w:r>
              <w:rPr>
                <w:rFonts w:ascii="Times New Roman" w:hAnsi="Times New Roman"/>
                <w:sz w:val="19"/>
              </w:rPr>
              <w:t>IVA Débito Fiscal</w:t>
            </w:r>
          </w:p>
        </w:tc>
        <w:tc>
          <w:tcPr>
            <w:tcW w:type="dxa" w:w="1872"/>
            <w:tcMar>
              <w:top w:w="70" w:type="dxa"/>
              <w:bottom w:w="70" w:type="dxa"/>
              <w:left w:w="100" w:type="dxa"/>
              <w:right w:w="100" w:type="dxa"/>
            </w:tcMar>
          </w:tcPr>
          <w:p>
            <w:pPr>
              <w:spacing w:line="276" w:lineRule="auto" w:after="40"/>
            </w:pPr>
            <w:r>
              <w:rPr>
                <w:rFonts w:ascii="Times New Roman" w:hAnsi="Times New Roman"/>
                <w:sz w:val="19"/>
              </w:rPr>
              <w:t>Obligación tributaria del 15% por enterar a la DGI</w:t>
            </w:r>
          </w:p>
        </w:tc>
        <w:tc>
          <w:tcPr>
            <w:tcW w:type="dxa" w:w="1872"/>
            <w:tcMar>
              <w:top w:w="70" w:type="dxa"/>
              <w:bottom w:w="70" w:type="dxa"/>
              <w:left w:w="100" w:type="dxa"/>
              <w:right w:w="100" w:type="dxa"/>
            </w:tcMar>
          </w:tcPr>
          <w:p>
            <w:pPr>
              <w:spacing w:line="276" w:lineRule="auto" w:after="40"/>
            </w:pPr>
            <w:r>
              <w:rPr>
                <w:rFonts w:ascii="Times New Roman" w:hAnsi="Times New Roman"/>
                <w:sz w:val="19"/>
              </w:rPr>
              <w:t>0.00</w:t>
            </w:r>
          </w:p>
        </w:tc>
        <w:tc>
          <w:tcPr>
            <w:tcW w:type="dxa" w:w="1872"/>
            <w:tcMar>
              <w:top w:w="70" w:type="dxa"/>
              <w:bottom w:w="70" w:type="dxa"/>
              <w:left w:w="100" w:type="dxa"/>
              <w:right w:w="100" w:type="dxa"/>
            </w:tcMar>
          </w:tcPr>
          <w:p>
            <w:pPr>
              <w:spacing w:line="276" w:lineRule="auto" w:after="40"/>
            </w:pPr>
            <w:r>
              <w:rPr>
                <w:rFonts w:ascii="Times New Roman" w:hAnsi="Times New Roman"/>
                <w:sz w:val="19"/>
              </w:rPr>
              <w:t>67.28</w:t>
            </w:r>
          </w:p>
        </w:tc>
      </w:tr>
      <w:tr>
        <w:tc>
          <w:tcPr>
            <w:tcW w:type="dxa" w:w="1872"/>
            <w:tcMar>
              <w:top w:w="70" w:type="dxa"/>
              <w:bottom w:w="70" w:type="dxa"/>
              <w:left w:w="100" w:type="dxa"/>
              <w:right w:w="100" w:type="dxa"/>
            </w:tcMar>
          </w:tcPr>
          <w:p>
            <w:pPr>
              <w:spacing w:line="276" w:lineRule="auto" w:after="40"/>
            </w:pPr>
            <w:r>
              <w:rPr>
                <w:rFonts w:ascii="Times New Roman" w:hAnsi="Times New Roman"/>
                <w:b/>
                <w:sz w:val="19"/>
              </w:rPr>
              <w:t>TOTALES</w:t>
            </w:r>
          </w:p>
        </w:tc>
        <w:tc>
          <w:tcPr>
            <w:tcW w:type="dxa" w:w="1872"/>
            <w:tcMar>
              <w:top w:w="70" w:type="dxa"/>
              <w:bottom w:w="70" w:type="dxa"/>
              <w:left w:w="100" w:type="dxa"/>
              <w:right w:w="100" w:type="dxa"/>
            </w:tcMar>
          </w:tcPr>
          <w:p>
            <w:pPr>
              <w:spacing w:line="276" w:lineRule="auto" w:after="40"/>
            </w:pPr>
            <w:r>
              <w:rPr>
                <w:rFonts w:ascii="Times New Roman" w:hAnsi="Times New Roman"/>
                <w:b/>
                <w:sz w:val="19"/>
              </w:rPr>
              <w:t>SUMAS IGUALES</w:t>
            </w:r>
          </w:p>
        </w:tc>
        <w:tc>
          <w:tcPr>
            <w:tcW w:type="dxa" w:w="1872"/>
            <w:tcMar>
              <w:top w:w="70" w:type="dxa"/>
              <w:bottom w:w="70" w:type="dxa"/>
              <w:left w:w="100" w:type="dxa"/>
              <w:right w:w="100" w:type="dxa"/>
            </w:tcMar>
          </w:tcPr>
          <w:p>
            <w:pPr>
              <w:spacing w:line="276" w:lineRule="auto" w:after="40"/>
            </w:pPr>
            <w:r>
              <w:rPr>
                <w:rFonts w:ascii="Times New Roman" w:hAnsi="Times New Roman"/>
                <w:b/>
                <w:sz w:val="19"/>
              </w:rPr>
              <w:t>Partida Doble Perfectamente Equilibrada</w:t>
            </w:r>
          </w:p>
        </w:tc>
        <w:tc>
          <w:tcPr>
            <w:tcW w:type="dxa" w:w="1872"/>
            <w:tcMar>
              <w:top w:w="70" w:type="dxa"/>
              <w:bottom w:w="70" w:type="dxa"/>
              <w:left w:w="100" w:type="dxa"/>
              <w:right w:w="100" w:type="dxa"/>
            </w:tcMar>
          </w:tcPr>
          <w:p>
            <w:pPr>
              <w:spacing w:line="276" w:lineRule="auto" w:after="40"/>
            </w:pPr>
            <w:r>
              <w:rPr>
                <w:rFonts w:ascii="Times New Roman" w:hAnsi="Times New Roman"/>
                <w:b/>
                <w:sz w:val="19"/>
              </w:rPr>
              <w:t>515.78</w:t>
            </w:r>
          </w:p>
        </w:tc>
        <w:tc>
          <w:tcPr>
            <w:tcW w:type="dxa" w:w="1872"/>
            <w:tcMar>
              <w:top w:w="70" w:type="dxa"/>
              <w:bottom w:w="70" w:type="dxa"/>
              <w:left w:w="100" w:type="dxa"/>
              <w:right w:w="100" w:type="dxa"/>
            </w:tcMar>
          </w:tcPr>
          <w:p>
            <w:pPr>
              <w:spacing w:line="276" w:lineRule="auto" w:after="40"/>
            </w:pPr>
            <w:r>
              <w:rPr>
                <w:rFonts w:ascii="Times New Roman" w:hAnsi="Times New Roman"/>
                <w:b/>
                <w:sz w:val="19"/>
              </w:rPr>
              <w:t>515.78</w:t>
            </w:r>
          </w:p>
        </w:tc>
      </w:tr>
    </w:tbl>
    <w:p>
      <w:pPr>
        <w:spacing w:before="80" w:after="240"/>
      </w:pPr>
      <w:r>
        <w:rPr>
          <w:rFonts w:ascii="Times New Roman" w:hAnsi="Times New Roman"/>
          <w:i/>
          <w:sz w:val="20"/>
        </w:rPr>
        <w:t xml:space="preserve">Nota. </w:t>
      </w:r>
      <w:r>
        <w:rPr>
          <w:rFonts w:ascii="Times New Roman" w:hAnsi="Times New Roman"/>
          <w:sz w:val="20"/>
        </w:rPr>
        <w:t>El asiento se genera en la misma transacción relacional de la venta; si la partida contable fallara, la venta no se emite.</w:t>
      </w:r>
    </w:p>
    <w:p>
      <w:r>
        <w:br w:type="page"/>
      </w:r>
    </w:p>
    <w:p>
      <w:pPr>
        <w:keepNext/>
        <w:spacing w:before="360" w:after="160"/>
        <w:jc w:val="center"/>
      </w:pPr>
      <w:r>
        <w:rPr>
          <w:rFonts w:ascii="Times New Roman" w:hAnsi="Times New Roman"/>
          <w:b/>
          <w:color w:val="111827"/>
          <w:sz w:val="28"/>
        </w:rPr>
        <w:t>Capítulo 11. Seguridad y Control de Acceso</w:t>
      </w:r>
    </w:p>
    <w:p>
      <w:pPr>
        <w:keepNext/>
        <w:spacing w:before="280" w:after="120"/>
        <w:jc w:val="left"/>
      </w:pPr>
      <w:r>
        <w:rPr>
          <w:rFonts w:ascii="Times New Roman" w:hAnsi="Times New Roman"/>
          <w:b/>
          <w:color w:val="1F2937"/>
          <w:sz w:val="26"/>
        </w:rPr>
        <w:t>11.1. Matriz de Autorización Basada en Roles (RBAC)</w:t>
      </w:r>
    </w:p>
    <w:p>
      <w:pPr>
        <w:spacing w:line="360" w:lineRule="auto" w:after="120"/>
        <w:ind w:firstLine="720"/>
      </w:pPr>
      <w:r>
        <w:rPr>
          <w:rFonts w:ascii="Times New Roman" w:hAnsi="Times New Roman"/>
          <w:sz w:val="24"/>
        </w:rPr>
        <w:t>En PizzeriaContable la segregación de funciones es un principio de seguridad y control interno fundamental. Un cajero no debe tener la facultad de alterar recetas ni modificar asientos contables; un encargado de inventario no debe tener acceso al cierre financiero. La siguiente matriz resume los permisos verificados en los controladores:</w:t>
      </w:r>
    </w:p>
    <w:p>
      <w:pPr>
        <w:keepNext/>
        <w:spacing w:before="240" w:after="40"/>
      </w:pPr>
      <w:r>
        <w:rPr>
          <w:rFonts w:ascii="Times New Roman" w:hAnsi="Times New Roman"/>
          <w:b/>
          <w:sz w:val="22"/>
        </w:rPr>
        <w:t>Tabla 5</w:t>
      </w:r>
    </w:p>
    <w:p>
      <w:pPr>
        <w:keepNext/>
        <w:spacing w:before="0" w:after="120"/>
      </w:pPr>
      <w:r>
        <w:rPr>
          <w:rFonts w:ascii="Times New Roman" w:hAnsi="Times New Roman"/>
          <w:i/>
          <w:sz w:val="22"/>
        </w:rPr>
        <w:t>Matriz de Segregación de Funciones y Permisos por Rol</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3D3D3"/>
          <w:insideV w:val="none"/>
          <w:left w:val="none"/>
          <w:right w:val="none"/>
        </w:tblBorders>
      </w:tblPr>
      <w:tblGrid>
        <w:gridCol w:w="1560"/>
        <w:gridCol w:w="1560"/>
        <w:gridCol w:w="1560"/>
        <w:gridCol w:w="1560"/>
        <w:gridCol w:w="1560"/>
        <w:gridCol w:w="1560"/>
      </w:tblGrid>
      <w:tr>
        <w:tc>
          <w:tcPr>
            <w:tcW w:type="dxa" w:w="1560"/>
            <w:shd w:fill="F8FAFC"/>
            <w:tcMar>
              <w:top w:w="100" w:type="dxa"/>
              <w:bottom w:w="100" w:type="dxa"/>
              <w:left w:w="100" w:type="dxa"/>
              <w:right w:w="100" w:type="dxa"/>
            </w:tcMar>
          </w:tcPr>
          <w:p>
            <w:r>
              <w:rPr>
                <w:b/>
                <w:sz w:val="19"/>
              </w:rPr>
              <w:t>Módulo / Función</w:t>
            </w:r>
          </w:p>
        </w:tc>
        <w:tc>
          <w:tcPr>
            <w:tcW w:type="dxa" w:w="1560"/>
            <w:shd w:fill="F8FAFC"/>
            <w:tcMar>
              <w:top w:w="100" w:type="dxa"/>
              <w:bottom w:w="100" w:type="dxa"/>
              <w:left w:w="100" w:type="dxa"/>
              <w:right w:w="100" w:type="dxa"/>
            </w:tcMar>
          </w:tcPr>
          <w:p>
            <w:r>
              <w:rPr>
                <w:b/>
                <w:sz w:val="19"/>
              </w:rPr>
              <w:t>Administrador</w:t>
            </w:r>
          </w:p>
        </w:tc>
        <w:tc>
          <w:tcPr>
            <w:tcW w:type="dxa" w:w="1560"/>
            <w:shd w:fill="F8FAFC"/>
            <w:tcMar>
              <w:top w:w="100" w:type="dxa"/>
              <w:bottom w:w="100" w:type="dxa"/>
              <w:left w:w="100" w:type="dxa"/>
              <w:right w:w="100" w:type="dxa"/>
            </w:tcMar>
          </w:tcPr>
          <w:p>
            <w:r>
              <w:rPr>
                <w:b/>
                <w:sz w:val="19"/>
              </w:rPr>
              <w:t>Contabilidad</w:t>
            </w:r>
          </w:p>
        </w:tc>
        <w:tc>
          <w:tcPr>
            <w:tcW w:type="dxa" w:w="1560"/>
            <w:shd w:fill="F8FAFC"/>
            <w:tcMar>
              <w:top w:w="100" w:type="dxa"/>
              <w:bottom w:w="100" w:type="dxa"/>
              <w:left w:w="100" w:type="dxa"/>
              <w:right w:w="100" w:type="dxa"/>
            </w:tcMar>
          </w:tcPr>
          <w:p>
            <w:r>
              <w:rPr>
                <w:b/>
                <w:sz w:val="19"/>
              </w:rPr>
              <w:t>Cajero</w:t>
            </w:r>
          </w:p>
        </w:tc>
        <w:tc>
          <w:tcPr>
            <w:tcW w:type="dxa" w:w="1560"/>
            <w:shd w:fill="F8FAFC"/>
            <w:tcMar>
              <w:top w:w="100" w:type="dxa"/>
              <w:bottom w:w="100" w:type="dxa"/>
              <w:left w:w="100" w:type="dxa"/>
              <w:right w:w="100" w:type="dxa"/>
            </w:tcMar>
          </w:tcPr>
          <w:p>
            <w:r>
              <w:rPr>
                <w:b/>
                <w:sz w:val="19"/>
              </w:rPr>
              <w:t>Inventario</w:t>
            </w:r>
          </w:p>
        </w:tc>
        <w:tc>
          <w:tcPr>
            <w:tcW w:type="dxa" w:w="1560"/>
            <w:shd w:fill="F8FAFC"/>
            <w:tcMar>
              <w:top w:w="100" w:type="dxa"/>
              <w:bottom w:w="100" w:type="dxa"/>
              <w:left w:w="100" w:type="dxa"/>
              <w:right w:w="100" w:type="dxa"/>
            </w:tcMar>
          </w:tcPr>
          <w:p>
            <w:r>
              <w:rPr>
                <w:b/>
                <w:sz w:val="19"/>
              </w:rPr>
              <w:t>Consulta</w:t>
            </w:r>
          </w:p>
        </w:tc>
      </w:tr>
      <w:tr>
        <w:tc>
          <w:tcPr>
            <w:tcW w:type="dxa" w:w="1560"/>
            <w:tcMar>
              <w:top w:w="60" w:type="dxa"/>
              <w:bottom w:w="60" w:type="dxa"/>
              <w:left w:w="80" w:type="dxa"/>
              <w:right w:w="80" w:type="dxa"/>
            </w:tcMar>
          </w:tcPr>
          <w:p>
            <w:pPr>
              <w:spacing w:line="276" w:lineRule="auto" w:after="40"/>
            </w:pPr>
            <w:r>
              <w:rPr>
                <w:rFonts w:ascii="Times New Roman" w:hAnsi="Times New Roman"/>
                <w:b/>
                <w:sz w:val="18"/>
              </w:rPr>
              <w:t>Punto de Venta (POS)</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r>
      <w:tr>
        <w:tc>
          <w:tcPr>
            <w:tcW w:type="dxa" w:w="1560"/>
            <w:tcMar>
              <w:top w:w="60" w:type="dxa"/>
              <w:bottom w:w="60" w:type="dxa"/>
              <w:left w:w="80" w:type="dxa"/>
              <w:right w:w="80" w:type="dxa"/>
            </w:tcMar>
          </w:tcPr>
          <w:p>
            <w:pPr>
              <w:spacing w:line="276" w:lineRule="auto" w:after="40"/>
            </w:pPr>
            <w:r>
              <w:rPr>
                <w:rFonts w:ascii="Times New Roman" w:hAnsi="Times New Roman"/>
                <w:b/>
                <w:sz w:val="18"/>
              </w:rPr>
              <w:t>Turno y Arqueo de Caja</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r>
      <w:tr>
        <w:tc>
          <w:tcPr>
            <w:tcW w:type="dxa" w:w="1560"/>
            <w:tcMar>
              <w:top w:w="60" w:type="dxa"/>
              <w:bottom w:w="60" w:type="dxa"/>
              <w:left w:w="80" w:type="dxa"/>
              <w:right w:w="80" w:type="dxa"/>
            </w:tcMar>
          </w:tcPr>
          <w:p>
            <w:pPr>
              <w:spacing w:line="276" w:lineRule="auto" w:after="40"/>
            </w:pPr>
            <w:r>
              <w:rPr>
                <w:rFonts w:ascii="Times New Roman" w:hAnsi="Times New Roman"/>
                <w:b/>
                <w:sz w:val="18"/>
              </w:rPr>
              <w:t>Catálogo de Productos</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 (Lectura)</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 (Lectura)</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 (Lectura)</w:t>
            </w:r>
          </w:p>
        </w:tc>
      </w:tr>
      <w:tr>
        <w:tc>
          <w:tcPr>
            <w:tcW w:type="dxa" w:w="1560"/>
            <w:tcMar>
              <w:top w:w="60" w:type="dxa"/>
              <w:bottom w:w="60" w:type="dxa"/>
              <w:left w:w="80" w:type="dxa"/>
              <w:right w:w="80" w:type="dxa"/>
            </w:tcMar>
          </w:tcPr>
          <w:p>
            <w:pPr>
              <w:spacing w:line="276" w:lineRule="auto" w:after="40"/>
            </w:pPr>
            <w:r>
              <w:rPr>
                <w:rFonts w:ascii="Times New Roman" w:hAnsi="Times New Roman"/>
                <w:b/>
                <w:sz w:val="18"/>
              </w:rPr>
              <w:t>Gestión de Recetas y Costeo</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r>
      <w:tr>
        <w:tc>
          <w:tcPr>
            <w:tcW w:type="dxa" w:w="1560"/>
            <w:tcMar>
              <w:top w:w="60" w:type="dxa"/>
              <w:bottom w:w="60" w:type="dxa"/>
              <w:left w:w="80" w:type="dxa"/>
              <w:right w:w="80" w:type="dxa"/>
            </w:tcMar>
          </w:tcPr>
          <w:p>
            <w:pPr>
              <w:spacing w:line="276" w:lineRule="auto" w:after="40"/>
            </w:pPr>
            <w:r>
              <w:rPr>
                <w:rFonts w:ascii="Times New Roman" w:hAnsi="Times New Roman"/>
                <w:b/>
                <w:sz w:val="18"/>
              </w:rPr>
              <w:t>Ajustes de Inventario</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r>
      <w:tr>
        <w:tc>
          <w:tcPr>
            <w:tcW w:type="dxa" w:w="1560"/>
            <w:tcMar>
              <w:top w:w="60" w:type="dxa"/>
              <w:bottom w:w="60" w:type="dxa"/>
              <w:left w:w="80" w:type="dxa"/>
              <w:right w:w="80" w:type="dxa"/>
            </w:tcMar>
          </w:tcPr>
          <w:p>
            <w:pPr>
              <w:spacing w:line="276" w:lineRule="auto" w:after="40"/>
            </w:pPr>
            <w:r>
              <w:rPr>
                <w:rFonts w:ascii="Times New Roman" w:hAnsi="Times New Roman"/>
                <w:b/>
                <w:sz w:val="18"/>
              </w:rPr>
              <w:t>Compras a Proveedores</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r>
      <w:tr>
        <w:tc>
          <w:tcPr>
            <w:tcW w:type="dxa" w:w="1560"/>
            <w:tcMar>
              <w:top w:w="60" w:type="dxa"/>
              <w:bottom w:w="60" w:type="dxa"/>
              <w:left w:w="80" w:type="dxa"/>
              <w:right w:w="80" w:type="dxa"/>
            </w:tcMar>
          </w:tcPr>
          <w:p>
            <w:pPr>
              <w:spacing w:line="276" w:lineRule="auto" w:after="40"/>
            </w:pPr>
            <w:r>
              <w:rPr>
                <w:rFonts w:ascii="Times New Roman" w:hAnsi="Times New Roman"/>
                <w:b/>
                <w:sz w:val="18"/>
              </w:rPr>
              <w:t>Registro de Gastos</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r>
      <w:tr>
        <w:tc>
          <w:tcPr>
            <w:tcW w:type="dxa" w:w="1560"/>
            <w:tcMar>
              <w:top w:w="60" w:type="dxa"/>
              <w:bottom w:w="60" w:type="dxa"/>
              <w:left w:w="80" w:type="dxa"/>
              <w:right w:w="80" w:type="dxa"/>
            </w:tcMar>
          </w:tcPr>
          <w:p>
            <w:pPr>
              <w:spacing w:line="276" w:lineRule="auto" w:after="40"/>
            </w:pPr>
            <w:r>
              <w:rPr>
                <w:rFonts w:ascii="Times New Roman" w:hAnsi="Times New Roman"/>
                <w:b/>
                <w:sz w:val="18"/>
              </w:rPr>
              <w:t>Libro Diario y Asientos</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r>
      <w:tr>
        <w:tc>
          <w:tcPr>
            <w:tcW w:type="dxa" w:w="1560"/>
            <w:tcMar>
              <w:top w:w="60" w:type="dxa"/>
              <w:bottom w:w="60" w:type="dxa"/>
              <w:left w:w="80" w:type="dxa"/>
              <w:right w:w="80" w:type="dxa"/>
            </w:tcMar>
          </w:tcPr>
          <w:p>
            <w:pPr>
              <w:spacing w:line="276" w:lineRule="auto" w:after="40"/>
            </w:pPr>
            <w:r>
              <w:rPr>
                <w:rFonts w:ascii="Times New Roman" w:hAnsi="Times New Roman"/>
                <w:b/>
                <w:sz w:val="18"/>
              </w:rPr>
              <w:t>Esquemas de Cuentas T</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r>
      <w:tr>
        <w:tc>
          <w:tcPr>
            <w:tcW w:type="dxa" w:w="1560"/>
            <w:tcMar>
              <w:top w:w="60" w:type="dxa"/>
              <w:bottom w:w="60" w:type="dxa"/>
              <w:left w:w="80" w:type="dxa"/>
              <w:right w:w="80" w:type="dxa"/>
            </w:tcMar>
          </w:tcPr>
          <w:p>
            <w:pPr>
              <w:spacing w:line="276" w:lineRule="auto" w:after="40"/>
            </w:pPr>
            <w:r>
              <w:rPr>
                <w:rFonts w:ascii="Times New Roman" w:hAnsi="Times New Roman"/>
                <w:b/>
                <w:sz w:val="18"/>
              </w:rPr>
              <w:t>Estados Financieros (Reportes)</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 (Lectura)</w:t>
            </w:r>
          </w:p>
        </w:tc>
      </w:tr>
      <w:tr>
        <w:tc>
          <w:tcPr>
            <w:tcW w:type="dxa" w:w="1560"/>
            <w:tcMar>
              <w:top w:w="60" w:type="dxa"/>
              <w:bottom w:w="60" w:type="dxa"/>
              <w:left w:w="80" w:type="dxa"/>
              <w:right w:w="80" w:type="dxa"/>
            </w:tcMar>
          </w:tcPr>
          <w:p>
            <w:pPr>
              <w:spacing w:line="276" w:lineRule="auto" w:after="40"/>
            </w:pPr>
            <w:r>
              <w:rPr>
                <w:rFonts w:ascii="Times New Roman" w:hAnsi="Times New Roman"/>
                <w:b/>
                <w:sz w:val="18"/>
              </w:rPr>
              <w:t>Gestión de Personal y Cuentas</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r>
      <w:tr>
        <w:tc>
          <w:tcPr>
            <w:tcW w:type="dxa" w:w="1560"/>
            <w:tcMar>
              <w:top w:w="60" w:type="dxa"/>
              <w:bottom w:w="60" w:type="dxa"/>
              <w:left w:w="80" w:type="dxa"/>
              <w:right w:w="80" w:type="dxa"/>
            </w:tcMar>
          </w:tcPr>
          <w:p>
            <w:pPr>
              <w:spacing w:line="276" w:lineRule="auto" w:after="40"/>
            </w:pPr>
            <w:r>
              <w:rPr>
                <w:rFonts w:ascii="Times New Roman" w:hAnsi="Times New Roman"/>
                <w:b/>
                <w:sz w:val="18"/>
              </w:rPr>
              <w:t>Configuración de Empresa</w:t>
            </w:r>
          </w:p>
        </w:tc>
        <w:tc>
          <w:tcPr>
            <w:tcW w:type="dxa" w:w="1560"/>
            <w:tcMar>
              <w:top w:w="60" w:type="dxa"/>
              <w:bottom w:w="60" w:type="dxa"/>
              <w:left w:w="80" w:type="dxa"/>
              <w:right w:w="80" w:type="dxa"/>
            </w:tcMar>
          </w:tcPr>
          <w:p>
            <w:pPr>
              <w:spacing w:line="276" w:lineRule="auto" w:after="40"/>
            </w:pPr>
            <w:r>
              <w:rPr>
                <w:rFonts w:ascii="Times New Roman" w:hAnsi="Times New Roman"/>
                <w:sz w:val="18"/>
              </w:rPr>
              <w:t>SÍ</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c>
          <w:tcPr>
            <w:tcW w:type="dxa" w:w="1560"/>
            <w:tcMar>
              <w:top w:w="60" w:type="dxa"/>
              <w:bottom w:w="60" w:type="dxa"/>
              <w:left w:w="80" w:type="dxa"/>
              <w:right w:w="80" w:type="dxa"/>
            </w:tcMar>
          </w:tcPr>
          <w:p>
            <w:pPr>
              <w:spacing w:line="276" w:lineRule="auto" w:after="40"/>
            </w:pPr>
            <w:r>
              <w:rPr>
                <w:rFonts w:ascii="Times New Roman" w:hAnsi="Times New Roman"/>
                <w:sz w:val="18"/>
              </w:rPr>
              <w:t>NO</w:t>
            </w:r>
          </w:p>
        </w:tc>
      </w:tr>
    </w:tbl>
    <w:p>
      <w:pPr>
        <w:spacing w:before="80" w:after="240"/>
      </w:pPr>
      <w:r>
        <w:rPr>
          <w:rFonts w:ascii="Times New Roman" w:hAnsi="Times New Roman"/>
          <w:i/>
          <w:sz w:val="20"/>
        </w:rPr>
        <w:t xml:space="preserve">Nota. </w:t>
      </w:r>
      <w:r>
        <w:rPr>
          <w:rFonts w:ascii="Times New Roman" w:hAnsi="Times New Roman"/>
          <w:sz w:val="20"/>
        </w:rPr>
        <w:t>Permisos exigidos en código mediante atributos [Authorize(Roles = '...')] en cada controlador.</w:t>
      </w:r>
    </w:p>
    <w:p>
      <w:r>
        <w:br w:type="page"/>
      </w:r>
    </w:p>
    <w:p>
      <w:pPr>
        <w:keepNext/>
        <w:spacing w:before="360" w:after="160"/>
        <w:jc w:val="center"/>
      </w:pPr>
      <w:r>
        <w:rPr>
          <w:rFonts w:ascii="Times New Roman" w:hAnsi="Times New Roman"/>
          <w:b/>
          <w:color w:val="111827"/>
          <w:sz w:val="28"/>
        </w:rPr>
        <w:t>Capítulo 12. Transaccionalidad ACID y Consistencia de Datos</w:t>
      </w:r>
    </w:p>
    <w:p>
      <w:pPr>
        <w:keepNext/>
        <w:spacing w:before="280" w:after="120"/>
        <w:jc w:val="left"/>
      </w:pPr>
      <w:r>
        <w:rPr>
          <w:rFonts w:ascii="Times New Roman" w:hAnsi="Times New Roman"/>
          <w:b/>
          <w:color w:val="1F2937"/>
          <w:sz w:val="26"/>
        </w:rPr>
        <w:t>12.1. El Proceso de Checkout Transaccional Atómico</w:t>
      </w:r>
    </w:p>
    <w:p>
      <w:pPr>
        <w:spacing w:line="360" w:lineRule="auto" w:after="120"/>
        <w:ind w:firstLine="720"/>
      </w:pPr>
      <w:r>
        <w:rPr>
          <w:rFonts w:ascii="Times New Roman" w:hAnsi="Times New Roman"/>
          <w:sz w:val="24"/>
        </w:rPr>
        <w:t>En un sistema de restaurante, el momento crítico de mayor riesgo transaccional es la confirmación del pedido. En VentaService.cs, el método CrearVentaTransaccionalAsync implementa una orquestación estricta de 12 pasos confinada dentro de una transacción relacional de base de datos:</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top w:val="single" w:sz="6" w:space="0" w:color="CBD5E1"/>
              <w:left w:val="single" w:sz="18" w:space="0" w:color="3B82F6"/>
              <w:bottom w:val="single" w:sz="6" w:space="0" w:color="CBD5E1"/>
              <w:right w:val="single" w:sz="6" w:space="0" w:color="CBD5E1"/>
            </w:tcBorders>
          </w:tcPr>
          <w:p>
            <w:pPr>
              <w:spacing w:before="40" w:after="40" w:line="240" w:lineRule="auto"/>
            </w:pPr>
            <w:r>
              <w:rPr>
                <w:rFonts w:ascii="Consolas" w:hAnsi="Consolas"/>
                <w:color w:val="1E293B"/>
                <w:sz w:val="19"/>
              </w:rPr>
              <w:t>// VentaService.cs - Orquestación de Transacción ACID</w:t>
              <w:br/>
              <w:t>await using var transaction = await _context.Database.BeginTransactionAsync();</w:t>
              <w:br/>
              <w:t>try {</w:t>
              <w:br/>
              <w:t xml:space="preserve">    // 1. Validar productos activos y precios oficiales del servidor</w:t>
              <w:br/>
              <w:t xml:space="preserve">    // 2. Validar métodos de pago y montos entregados</w:t>
              <w:br/>
              <w:t xml:space="preserve">    // 3. Generar número de comprobante único (TCK-yyyyMMdd-XXXX)</w:t>
              <w:br/>
              <w:t xml:space="preserve">    // 4. Calcular Subtotal, IVA (15%) y Total</w:t>
              <w:br/>
              <w:t xml:space="preserve">    // 5. Vincular turno de caja activo del cajero</w:t>
              <w:br/>
              <w:t xml:space="preserve">    // 6. Guardar Venta (INSERT INTO Ventas)</w:t>
              <w:br/>
              <w:t xml:space="preserve">    // 7. Guardar Detalles de Venta (INSERT INTO VentaDetalles)</w:t>
              <w:br/>
              <w:t xml:space="preserve">    // 8. Guardar Formas de Pago y actualizar acumulados de CajaSesion</w:t>
              <w:br/>
              <w:t xml:space="preserve">    // 9. Descontar Inventario según Recetas (InventarioService)</w:t>
              <w:br/>
              <w:t xml:space="preserve">    // 10. Asentar partida doble en Libro Diario (ContabilidadService)</w:t>
              <w:br/>
              <w:t xml:space="preserve">    // 11. Registrar pista de auditoría en tabla Auditorias</w:t>
              <w:br/>
              <w:t xml:space="preserve">    // 12. Confirmar transacción atómicamente</w:t>
              <w:br/>
              <w:t xml:space="preserve">    await _context.SaveChangesAsync();</w:t>
              <w:br/>
              <w:t xml:space="preserve">    await transaction.CommitAsync();</w:t>
              <w:br/>
              <w:t xml:space="preserve">    return venta;</w:t>
              <w:br/>
              <w:t>} catch (Exception ex) {</w:t>
              <w:br/>
              <w:t xml:space="preserve">    await transaction.RollbackAsync(); // Reversión total ante cualquier falla</w:t>
              <w:br/>
              <w:t xml:space="preserve">    throw;</w:t>
              <w:br/>
              <w:t>}</w:t>
            </w:r>
          </w:p>
        </w:tc>
      </w:tr>
    </w:tbl>
    <w:p>
      <w:pPr>
        <w:spacing w:line="360" w:lineRule="auto" w:after="120"/>
        <w:ind w:firstLine="720"/>
      </w:pPr>
      <w:r>
        <w:rPr>
          <w:rFonts w:ascii="Times New Roman" w:hAnsi="Times New Roman"/>
          <w:sz w:val="24"/>
        </w:rPr>
        <w:t>Si durante el paso 9 el almacén detecta una inconsistencia insalvable, o si en el paso 10 el asiento contable no cuadra exactamente por un centavo, la instrucción transaction.RollbackAsync() deshace todas las operaciones previas: el comprobante no se graba, la caja no se incrementa y la base de datos permanece en un estado 100% íntegro.</w:t>
      </w:r>
    </w:p>
    <w:p>
      <w:r>
        <w:br w:type="page"/>
      </w:r>
    </w:p>
    <w:p>
      <w:pPr>
        <w:keepNext/>
        <w:spacing w:before="360" w:after="160"/>
        <w:jc w:val="center"/>
      </w:pPr>
      <w:r>
        <w:rPr>
          <w:rFonts w:ascii="Times New Roman" w:hAnsi="Times New Roman"/>
          <w:b/>
          <w:color w:val="111827"/>
          <w:sz w:val="28"/>
        </w:rPr>
        <w:t>Capítulo 13. Diseño Visual y Experiencia de Usuario (UI/UX)</w:t>
      </w:r>
    </w:p>
    <w:p>
      <w:pPr>
        <w:keepNext/>
        <w:spacing w:before="280" w:after="120"/>
        <w:jc w:val="left"/>
      </w:pPr>
      <w:r>
        <w:rPr>
          <w:rFonts w:ascii="Times New Roman" w:hAnsi="Times New Roman"/>
          <w:b/>
          <w:color w:val="1F2937"/>
          <w:sz w:val="26"/>
        </w:rPr>
        <w:t>13.1. Identidad Visual Say Cheese</w:t>
      </w:r>
    </w:p>
    <w:p>
      <w:pPr>
        <w:spacing w:line="360" w:lineRule="auto" w:after="120"/>
        <w:ind w:firstLine="720"/>
      </w:pPr>
      <w:r>
        <w:rPr>
          <w:rFonts w:ascii="Times New Roman" w:hAnsi="Times New Roman"/>
          <w:sz w:val="24"/>
        </w:rPr>
        <w:t>La interfaz de usuario fue diseñada con un enfoque comercial temático inspirado en la marca SAY CHEESE. En lugar de paletas genéricas frías de plantilla administrativa, se estableció una guía de estilos en site.css con tokens CSS personalizados que evocan una pizzería tradicional al horno de piedra:</w:t>
      </w:r>
    </w:p>
    <w:p>
      <w:pPr>
        <w:spacing w:line="360" w:lineRule="auto" w:after="120"/>
        <w:ind w:firstLine="720"/>
      </w:pPr>
      <w:r>
        <w:rPr>
          <w:rFonts w:ascii="Times New Roman" w:hAnsi="Times New Roman"/>
          <w:b/>
          <w:sz w:val="24"/>
        </w:rPr>
        <w:t xml:space="preserve">• </w:t>
      </w:r>
      <w:r>
        <w:rPr>
          <w:rFonts w:ascii="Times New Roman" w:hAnsi="Times New Roman"/>
          <w:sz w:val="24"/>
        </w:rPr>
        <w:t>a) Rojo Ladrillo (--sc-brick-red: #8B2500): Tono primario corporativo que representa la cocción artesanal y enmarca la identidad de la barra lateral de navegación.</w:t>
      </w:r>
    </w:p>
    <w:p>
      <w:pPr>
        <w:spacing w:line="360" w:lineRule="auto" w:after="120"/>
        <w:ind w:firstLine="720"/>
      </w:pPr>
      <w:r>
        <w:rPr>
          <w:rFonts w:ascii="Times New Roman" w:hAnsi="Times New Roman"/>
          <w:b/>
          <w:sz w:val="24"/>
        </w:rPr>
        <w:t xml:space="preserve">• </w:t>
      </w:r>
      <w:r>
        <w:rPr>
          <w:rFonts w:ascii="Times New Roman" w:hAnsi="Times New Roman"/>
          <w:sz w:val="24"/>
        </w:rPr>
        <w:t>b) Naranja Queso (--sc-orange: #E65100): Tono de acento dinámico para botones de acción principal (POS, Checkout y aperturas de caja).</w:t>
      </w:r>
    </w:p>
    <w:p>
      <w:pPr>
        <w:spacing w:line="360" w:lineRule="auto" w:after="120"/>
        <w:ind w:firstLine="720"/>
      </w:pPr>
      <w:r>
        <w:rPr>
          <w:rFonts w:ascii="Times New Roman" w:hAnsi="Times New Roman"/>
          <w:b/>
          <w:sz w:val="24"/>
        </w:rPr>
        <w:t xml:space="preserve">• </w:t>
      </w:r>
      <w:r>
        <w:rPr>
          <w:rFonts w:ascii="Times New Roman" w:hAnsi="Times New Roman"/>
          <w:sz w:val="24"/>
        </w:rPr>
        <w:t>c) Amarillo Queso Fundido (--sc-yellow: #F59E0B): Tono secundario de iluminación para insignias de estado y destacados numéricos.</w:t>
      </w:r>
    </w:p>
    <w:p>
      <w:pPr>
        <w:spacing w:line="360" w:lineRule="auto" w:after="120"/>
        <w:ind w:firstLine="720"/>
      </w:pPr>
      <w:r>
        <w:rPr>
          <w:rFonts w:ascii="Times New Roman" w:hAnsi="Times New Roman"/>
          <w:b/>
          <w:sz w:val="24"/>
        </w:rPr>
        <w:t xml:space="preserve">• </w:t>
      </w:r>
      <w:r>
        <w:rPr>
          <w:rFonts w:ascii="Times New Roman" w:hAnsi="Times New Roman"/>
          <w:sz w:val="24"/>
        </w:rPr>
        <w:t>d) Crema Masa (--sc-cream: #FAF3E0): Fondo cálido suave que reduce la fatiga visual en turnos prolongados de cajeros y contadores.</w:t>
      </w:r>
    </w:p>
    <w:p>
      <w:pPr>
        <w:keepNext/>
        <w:spacing w:before="280" w:after="120"/>
        <w:jc w:val="left"/>
      </w:pPr>
      <w:r>
        <w:rPr>
          <w:rFonts w:ascii="Times New Roman" w:hAnsi="Times New Roman"/>
          <w:b/>
          <w:color w:val="1F2937"/>
          <w:sz w:val="26"/>
        </w:rPr>
        <w:t>13.2. Formato de Comprobante Térmico (Ticket de Venta)</w:t>
      </w:r>
    </w:p>
    <w:p>
      <w:pPr>
        <w:spacing w:line="360" w:lineRule="auto" w:after="120"/>
        <w:ind w:firstLine="720"/>
      </w:pPr>
      <w:r>
        <w:rPr>
          <w:rFonts w:ascii="Times New Roman" w:hAnsi="Times New Roman"/>
          <w:sz w:val="24"/>
        </w:rPr>
        <w:t>La vista Ticket.cshtml fue especialmente optimizada para impresoras térmicas de punto de venta (rollos de 80 mm). Utiliza la tipografía monoespaciada 'Courier New', líneas divisorias punteadas clásicas, cabecera formal con RUC y dirección de Managua, detalle discriminado de productos e IVA (15%), desglose de pagos y directivas de impresión CSS (@media print) que ocultan automáticamente los botones del navegador al imprimir.</w:t>
      </w:r>
    </w:p>
    <w:p>
      <w:r>
        <w:br w:type="page"/>
      </w:r>
    </w:p>
    <w:p>
      <w:pPr>
        <w:keepNext/>
        <w:spacing w:before="360" w:after="160"/>
        <w:jc w:val="center"/>
      </w:pPr>
      <w:r>
        <w:rPr>
          <w:rFonts w:ascii="Times New Roman" w:hAnsi="Times New Roman"/>
          <w:b/>
          <w:color w:val="111827"/>
          <w:sz w:val="28"/>
        </w:rPr>
        <w:t>Capítulo 14. Pruebas Técnicas y Verificación Automatizada</w:t>
      </w:r>
    </w:p>
    <w:p>
      <w:pPr>
        <w:keepNext/>
        <w:spacing w:before="280" w:after="120"/>
        <w:jc w:val="left"/>
      </w:pPr>
      <w:r>
        <w:rPr>
          <w:rFonts w:ascii="Times New Roman" w:hAnsi="Times New Roman"/>
          <w:b/>
          <w:color w:val="1F2937"/>
          <w:sz w:val="26"/>
        </w:rPr>
        <w:t>14.1. Metodología de Pruebas Unitarias e Integración</w:t>
      </w:r>
    </w:p>
    <w:p>
      <w:pPr>
        <w:spacing w:line="360" w:lineRule="auto" w:after="120"/>
        <w:ind w:firstLine="720"/>
      </w:pPr>
      <w:r>
        <w:rPr>
          <w:rFonts w:ascii="Times New Roman" w:hAnsi="Times New Roman"/>
          <w:sz w:val="24"/>
        </w:rPr>
        <w:t>La confiabilidad del software se verificó formalmente mediante una suite de pruebas automatizadas desarrollada en xUnit. Las pruebas utilizan bases de datos aisladas en memoria (DbContextOptionsBuilder con UseInMemoryDatabase), garantizando que cada caso de prueba ejecute sobre un entorno limpio e independiente sin afectar los datos físicos de SQL Server.</w:t>
      </w:r>
    </w:p>
    <w:p>
      <w:pPr>
        <w:keepNext/>
        <w:spacing w:before="280" w:after="120"/>
        <w:jc w:val="left"/>
      </w:pPr>
      <w:r>
        <w:rPr>
          <w:rFonts w:ascii="Times New Roman" w:hAnsi="Times New Roman"/>
          <w:b/>
          <w:color w:val="1F2937"/>
          <w:sz w:val="26"/>
        </w:rPr>
        <w:t>14.2. Resultados de la Suite Automatizada</w:t>
      </w:r>
    </w:p>
    <w:p>
      <w:pPr>
        <w:spacing w:line="360" w:lineRule="auto" w:after="120"/>
        <w:ind w:firstLine="720"/>
      </w:pPr>
      <w:r>
        <w:rPr>
          <w:rFonts w:ascii="Times New Roman" w:hAnsi="Times New Roman"/>
          <w:sz w:val="24"/>
        </w:rPr>
        <w:t>Al ejecutar dotnet test Tests/PizzeriaContable.Tests.csproj --no-build, la suite completa arrojó un resultado de 100% de efectividad en 822 milisegundos de tiempo de ejecución:</w:t>
      </w:r>
    </w:p>
    <w:p>
      <w:pPr>
        <w:keepNext/>
        <w:spacing w:before="240" w:after="40"/>
      </w:pPr>
      <w:r>
        <w:rPr>
          <w:rFonts w:ascii="Times New Roman" w:hAnsi="Times New Roman"/>
          <w:b/>
          <w:sz w:val="22"/>
        </w:rPr>
        <w:t>Tabla 6</w:t>
      </w:r>
    </w:p>
    <w:p>
      <w:pPr>
        <w:keepNext/>
        <w:spacing w:before="0" w:after="120"/>
      </w:pPr>
      <w:r>
        <w:rPr>
          <w:rFonts w:ascii="Times New Roman" w:hAnsi="Times New Roman"/>
          <w:i/>
          <w:sz w:val="22"/>
        </w:rPr>
        <w:t>Distribución y Resultados de las Pruebas Unitarias Automatizadas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3D3D3"/>
          <w:insideV w:val="none"/>
          <w:left w:val="none"/>
          <w:right w:val="none"/>
        </w:tblBorders>
      </w:tblPr>
      <w:tblGrid>
        <w:gridCol w:w="2340"/>
        <w:gridCol w:w="2340"/>
        <w:gridCol w:w="2340"/>
        <w:gridCol w:w="2340"/>
      </w:tblGrid>
      <w:tr>
        <w:tc>
          <w:tcPr>
            <w:tcW w:type="dxa" w:w="2340"/>
            <w:shd w:fill="F8FAFC"/>
            <w:tcMar>
              <w:top w:w="100" w:type="dxa"/>
              <w:bottom w:w="100" w:type="dxa"/>
              <w:left w:w="150" w:type="dxa"/>
              <w:right w:w="150" w:type="dxa"/>
            </w:tcMar>
          </w:tcPr>
          <w:p>
            <w:r>
              <w:rPr>
                <w:b/>
                <w:sz w:val="20"/>
              </w:rPr>
              <w:t>Archivo de Prueba</w:t>
            </w:r>
          </w:p>
        </w:tc>
        <w:tc>
          <w:tcPr>
            <w:tcW w:type="dxa" w:w="2340"/>
            <w:shd w:fill="F8FAFC"/>
            <w:tcMar>
              <w:top w:w="100" w:type="dxa"/>
              <w:bottom w:w="100" w:type="dxa"/>
              <w:left w:w="150" w:type="dxa"/>
              <w:right w:w="150" w:type="dxa"/>
            </w:tcMar>
          </w:tcPr>
          <w:p>
            <w:r>
              <w:rPr>
                <w:b/>
                <w:sz w:val="20"/>
              </w:rPr>
              <w:t>Módulos y Reglas Evaluadas</w:t>
            </w:r>
          </w:p>
        </w:tc>
        <w:tc>
          <w:tcPr>
            <w:tcW w:type="dxa" w:w="2340"/>
            <w:shd w:fill="F8FAFC"/>
            <w:tcMar>
              <w:top w:w="100" w:type="dxa"/>
              <w:bottom w:w="100" w:type="dxa"/>
              <w:left w:w="150" w:type="dxa"/>
              <w:right w:w="150" w:type="dxa"/>
            </w:tcMar>
          </w:tcPr>
          <w:p>
            <w:r>
              <w:rPr>
                <w:b/>
                <w:sz w:val="20"/>
              </w:rPr>
              <w:t>Total Pruebas</w:t>
            </w:r>
          </w:p>
        </w:tc>
        <w:tc>
          <w:tcPr>
            <w:tcW w:type="dxa" w:w="2340"/>
            <w:shd w:fill="F8FAFC"/>
            <w:tcMar>
              <w:top w:w="100" w:type="dxa"/>
              <w:bottom w:w="100" w:type="dxa"/>
              <w:left w:w="150" w:type="dxa"/>
              <w:right w:w="150" w:type="dxa"/>
            </w:tcMar>
          </w:tcPr>
          <w:p>
            <w:r>
              <w:rPr>
                <w:b/>
                <w:sz w:val="20"/>
              </w:rPr>
              <w:t>Resultado</w:t>
            </w:r>
          </w:p>
        </w:tc>
      </w:tr>
      <w:tr>
        <w:tc>
          <w:tcPr>
            <w:tcW w:type="dxa" w:w="2340"/>
            <w:tcMar>
              <w:top w:w="70" w:type="dxa"/>
              <w:bottom w:w="70" w:type="dxa"/>
              <w:left w:w="100" w:type="dxa"/>
              <w:right w:w="100" w:type="dxa"/>
            </w:tcMar>
          </w:tcPr>
          <w:p>
            <w:pPr>
              <w:spacing w:line="276" w:lineRule="auto" w:after="40"/>
            </w:pPr>
            <w:r>
              <w:rPr>
                <w:rFonts w:ascii="Times New Roman" w:hAnsi="Times New Roman"/>
                <w:sz w:val="19"/>
              </w:rPr>
              <w:t>VentasYTransaccionesTests.cs</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Cálculo de IVA, consistencia atómica, prevención de manipulación de precios, control de productos inactivos y auditoría.</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8</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8 Aprobadas (0 Fallas)</w:t>
            </w:r>
          </w:p>
        </w:tc>
      </w:tr>
      <w:tr>
        <w:tc>
          <w:tcPr>
            <w:tcW w:type="dxa" w:w="2340"/>
            <w:tcMar>
              <w:top w:w="70" w:type="dxa"/>
              <w:bottom w:w="70" w:type="dxa"/>
              <w:left w:w="100" w:type="dxa"/>
              <w:right w:w="100" w:type="dxa"/>
            </w:tcMar>
          </w:tcPr>
          <w:p>
            <w:pPr>
              <w:spacing w:line="276" w:lineRule="auto" w:after="40"/>
            </w:pPr>
            <w:r>
              <w:rPr>
                <w:rFonts w:ascii="Times New Roman" w:hAnsi="Times New Roman"/>
                <w:sz w:val="19"/>
              </w:rPr>
              <w:t>ContabilidadPartidaDobleTests.cs</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Equilibrio estricto Debe=Haber, rechazo de asientos descuadrados, cálculo de Cuentas T y trazabilidad de anulación.</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8</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8 Aprobadas (0 Fallas)</w:t>
            </w:r>
          </w:p>
        </w:tc>
      </w:tr>
      <w:tr>
        <w:tc>
          <w:tcPr>
            <w:tcW w:type="dxa" w:w="2340"/>
            <w:tcMar>
              <w:top w:w="70" w:type="dxa"/>
              <w:bottom w:w="70" w:type="dxa"/>
              <w:left w:w="100" w:type="dxa"/>
              <w:right w:w="100" w:type="dxa"/>
            </w:tcMar>
          </w:tcPr>
          <w:p>
            <w:pPr>
              <w:spacing w:line="276" w:lineRule="auto" w:after="40"/>
            </w:pPr>
            <w:r>
              <w:rPr>
                <w:rFonts w:ascii="Times New Roman" w:hAnsi="Times New Roman"/>
                <w:sz w:val="19"/>
              </w:rPr>
              <w:t>AutenticacionYEmpleadosTests.cs</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Políticas de contraseñas, asignación de roles RBAC, bloqueo por fuerza bruta y protección contra auto-desactivación.</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7</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7 Aprobadas (0 Fallas)</w:t>
            </w:r>
          </w:p>
        </w:tc>
      </w:tr>
      <w:tr>
        <w:tc>
          <w:tcPr>
            <w:tcW w:type="dxa" w:w="2340"/>
            <w:tcMar>
              <w:top w:w="70" w:type="dxa"/>
              <w:bottom w:w="70" w:type="dxa"/>
              <w:left w:w="100" w:type="dxa"/>
              <w:right w:w="100" w:type="dxa"/>
            </w:tcMar>
          </w:tcPr>
          <w:p>
            <w:pPr>
              <w:spacing w:line="276" w:lineRule="auto" w:after="40"/>
            </w:pPr>
            <w:r>
              <w:rPr>
                <w:rFonts w:ascii="Times New Roman" w:hAnsi="Times New Roman"/>
                <w:sz w:val="19"/>
              </w:rPr>
              <w:t>CajaYArqueoTests.cs</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Apertura de turno, acumulación de ventas en efectivo, exclusión de pagos electrónicos y cálculo de faltantes/sobrantes.</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5</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5 Aprobadas (0 Fallas)</w:t>
            </w:r>
          </w:p>
        </w:tc>
      </w:tr>
      <w:tr>
        <w:tc>
          <w:tcPr>
            <w:tcW w:type="dxa" w:w="2340"/>
            <w:tcMar>
              <w:top w:w="70" w:type="dxa"/>
              <w:bottom w:w="70" w:type="dxa"/>
              <w:left w:w="100" w:type="dxa"/>
              <w:right w:w="100" w:type="dxa"/>
            </w:tcMar>
          </w:tcPr>
          <w:p>
            <w:pPr>
              <w:spacing w:line="276" w:lineRule="auto" w:after="40"/>
            </w:pPr>
            <w:r>
              <w:rPr>
                <w:rFonts w:ascii="Times New Roman" w:hAnsi="Times New Roman"/>
                <w:sz w:val="19"/>
              </w:rPr>
              <w:t>InventarioYConversionesTests.cs</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Conversión de unidades de medida (g a kg, ml a l, oz a g) y actualización de stock en almacén.</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4</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4 Aprobadas (0 Fallas)</w:t>
            </w:r>
          </w:p>
        </w:tc>
      </w:tr>
      <w:tr>
        <w:tc>
          <w:tcPr>
            <w:tcW w:type="dxa" w:w="2340"/>
            <w:tcMar>
              <w:top w:w="70" w:type="dxa"/>
              <w:bottom w:w="70" w:type="dxa"/>
              <w:left w:w="100" w:type="dxa"/>
              <w:right w:w="100" w:type="dxa"/>
            </w:tcMar>
          </w:tcPr>
          <w:p>
            <w:pPr>
              <w:spacing w:line="276" w:lineRule="auto" w:after="40"/>
            </w:pPr>
            <w:r>
              <w:rPr>
                <w:rFonts w:ascii="Times New Roman" w:hAnsi="Times New Roman"/>
                <w:sz w:val="19"/>
              </w:rPr>
              <w:t>RecetasYCosteoTests.cs</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Determinación de costo unitario de recetas, aplicación de porcentajes de merma y descargo de insumos.</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4</w:t>
            </w:r>
          </w:p>
        </w:tc>
        <w:tc>
          <w:tcPr>
            <w:tcW w:type="dxa" w:w="2340"/>
            <w:tcMar>
              <w:top w:w="70" w:type="dxa"/>
              <w:bottom w:w="70" w:type="dxa"/>
              <w:left w:w="100" w:type="dxa"/>
              <w:right w:w="100" w:type="dxa"/>
            </w:tcMar>
          </w:tcPr>
          <w:p>
            <w:pPr>
              <w:spacing w:line="276" w:lineRule="auto" w:after="40"/>
            </w:pPr>
            <w:r>
              <w:rPr>
                <w:rFonts w:ascii="Times New Roman" w:hAnsi="Times New Roman"/>
                <w:sz w:val="19"/>
              </w:rPr>
              <w:t>4 Aprobadas (0 Fallas)</w:t>
            </w:r>
          </w:p>
        </w:tc>
      </w:tr>
      <w:tr>
        <w:tc>
          <w:tcPr>
            <w:tcW w:type="dxa" w:w="2340"/>
            <w:tcMar>
              <w:top w:w="70" w:type="dxa"/>
              <w:bottom w:w="70" w:type="dxa"/>
              <w:left w:w="100" w:type="dxa"/>
              <w:right w:w="100" w:type="dxa"/>
            </w:tcMar>
          </w:tcPr>
          <w:p>
            <w:pPr>
              <w:spacing w:line="276" w:lineRule="auto" w:after="40"/>
            </w:pPr>
            <w:r>
              <w:rPr>
                <w:rFonts w:ascii="Times New Roman" w:hAnsi="Times New Roman"/>
                <w:b/>
                <w:sz w:val="19"/>
              </w:rPr>
              <w:t>TOTAL GENERAL</w:t>
            </w:r>
          </w:p>
        </w:tc>
        <w:tc>
          <w:tcPr>
            <w:tcW w:type="dxa" w:w="2340"/>
            <w:tcMar>
              <w:top w:w="70" w:type="dxa"/>
              <w:bottom w:w="70" w:type="dxa"/>
              <w:left w:w="100" w:type="dxa"/>
              <w:right w:w="100" w:type="dxa"/>
            </w:tcMar>
          </w:tcPr>
          <w:p>
            <w:pPr>
              <w:spacing w:line="276" w:lineRule="auto" w:after="40"/>
            </w:pPr>
            <w:r>
              <w:rPr>
                <w:rFonts w:ascii="Times New Roman" w:hAnsi="Times New Roman"/>
                <w:b/>
                <w:sz w:val="19"/>
              </w:rPr>
              <w:t>Cobertura integral de lógica de dominio y transaccionalidad</w:t>
            </w:r>
          </w:p>
        </w:tc>
        <w:tc>
          <w:tcPr>
            <w:tcW w:type="dxa" w:w="2340"/>
            <w:tcMar>
              <w:top w:w="70" w:type="dxa"/>
              <w:bottom w:w="70" w:type="dxa"/>
              <w:left w:w="100" w:type="dxa"/>
              <w:right w:w="100" w:type="dxa"/>
            </w:tcMar>
          </w:tcPr>
          <w:p>
            <w:pPr>
              <w:spacing w:line="276" w:lineRule="auto" w:after="40"/>
            </w:pPr>
            <w:r>
              <w:rPr>
                <w:rFonts w:ascii="Times New Roman" w:hAnsi="Times New Roman"/>
                <w:b/>
                <w:sz w:val="19"/>
              </w:rPr>
              <w:t>36</w:t>
            </w:r>
          </w:p>
        </w:tc>
        <w:tc>
          <w:tcPr>
            <w:tcW w:type="dxa" w:w="2340"/>
            <w:tcMar>
              <w:top w:w="70" w:type="dxa"/>
              <w:bottom w:w="70" w:type="dxa"/>
              <w:left w:w="100" w:type="dxa"/>
              <w:right w:w="100" w:type="dxa"/>
            </w:tcMar>
          </w:tcPr>
          <w:p>
            <w:pPr>
              <w:spacing w:line="276" w:lineRule="auto" w:after="40"/>
            </w:pPr>
            <w:r>
              <w:rPr>
                <w:rFonts w:ascii="Times New Roman" w:hAnsi="Times New Roman"/>
                <w:b/>
                <w:sz w:val="19"/>
              </w:rPr>
              <w:t>36 APROBADAS (100%)</w:t>
            </w:r>
          </w:p>
        </w:tc>
      </w:tr>
    </w:tbl>
    <w:p>
      <w:pPr>
        <w:spacing w:before="80" w:after="240"/>
      </w:pPr>
      <w:r>
        <w:rPr>
          <w:rFonts w:ascii="Times New Roman" w:hAnsi="Times New Roman"/>
          <w:i/>
          <w:sz w:val="20"/>
        </w:rPr>
        <w:t xml:space="preserve">Nota. </w:t>
      </w:r>
      <w:r>
        <w:rPr>
          <w:rFonts w:ascii="Times New Roman" w:hAnsi="Times New Roman"/>
          <w:sz w:val="20"/>
        </w:rPr>
        <w:t>Pruebas ejecutadas con xUnit 2.9 sobre entorno .NET 10.0.</w:t>
      </w:r>
    </w:p>
    <w:p>
      <w:r>
        <w:br w:type="page"/>
      </w:r>
    </w:p>
    <w:p>
      <w:pPr>
        <w:keepNext/>
        <w:spacing w:before="360" w:after="160"/>
        <w:jc w:val="center"/>
      </w:pPr>
      <w:r>
        <w:rPr>
          <w:rFonts w:ascii="Times New Roman" w:hAnsi="Times New Roman"/>
          <w:b/>
          <w:color w:val="111827"/>
          <w:sz w:val="28"/>
        </w:rPr>
        <w:t>Capítulo 15. Comparación Detallada: Administración Manual vs. PizzeriaContable</w:t>
      </w:r>
    </w:p>
    <w:p>
      <w:pPr>
        <w:keepNext/>
        <w:spacing w:before="280" w:after="120"/>
        <w:jc w:val="left"/>
      </w:pPr>
      <w:r>
        <w:rPr>
          <w:rFonts w:ascii="Times New Roman" w:hAnsi="Times New Roman"/>
          <w:b/>
          <w:color w:val="1F2937"/>
          <w:sz w:val="26"/>
        </w:rPr>
        <w:t>15.1. Matriz Comparativa Exhaustiva de 7 Columnas</w:t>
      </w:r>
    </w:p>
    <w:p>
      <w:pPr>
        <w:spacing w:line="360" w:lineRule="auto" w:after="120"/>
        <w:ind w:firstLine="720"/>
      </w:pPr>
      <w:r>
        <w:rPr>
          <w:rFonts w:ascii="Times New Roman" w:hAnsi="Times New Roman"/>
          <w:sz w:val="24"/>
        </w:rPr>
        <w:t>A continuación se presenta la tabla comparativa exhaustiva que contrasta el modelo tradicional manual y en papel frente al funcionamiento digitalizado de PizzeriaContable, especificando la evidencia técnica y las limitaciones de cada proceso:</w:t>
      </w:r>
    </w:p>
    <w:p>
      <w:pPr>
        <w:keepNext/>
        <w:spacing w:before="240" w:after="40"/>
      </w:pPr>
      <w:r>
        <w:rPr>
          <w:rFonts w:ascii="Times New Roman" w:hAnsi="Times New Roman"/>
          <w:b/>
          <w:sz w:val="22"/>
        </w:rPr>
        <w:t>Tabla 7</w:t>
      </w:r>
    </w:p>
    <w:p>
      <w:pPr>
        <w:keepNext/>
        <w:spacing w:before="0" w:after="120"/>
      </w:pPr>
      <w:r>
        <w:rPr>
          <w:rFonts w:ascii="Times New Roman" w:hAnsi="Times New Roman"/>
          <w:i/>
          <w:sz w:val="22"/>
        </w:rPr>
        <w:t>Comparación de Procesos del Negocio: Gestión Manual vs. Sistema PizzeriaContable</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3D3D3"/>
          <w:insideV w:val="none"/>
          <w:left w:val="none"/>
          <w:right w:val="none"/>
        </w:tblBorders>
      </w:tblPr>
      <w:tblGrid>
        <w:gridCol w:w="1337"/>
        <w:gridCol w:w="1337"/>
        <w:gridCol w:w="1337"/>
        <w:gridCol w:w="1337"/>
        <w:gridCol w:w="1337"/>
        <w:gridCol w:w="1337"/>
        <w:gridCol w:w="1337"/>
      </w:tblGrid>
      <w:tr>
        <w:tc>
          <w:tcPr>
            <w:tcW w:type="dxa" w:w="1337"/>
            <w:shd w:fill="F8FAFC"/>
            <w:tcMar>
              <w:top w:w="80" w:type="dxa"/>
              <w:bottom w:w="80" w:type="dxa"/>
              <w:left w:w="80" w:type="dxa"/>
              <w:right w:w="80" w:type="dxa"/>
            </w:tcMar>
          </w:tcPr>
          <w:p>
            <w:r>
              <w:rPr>
                <w:b/>
                <w:sz w:val="17"/>
              </w:rPr>
              <w:t>Proceso del Negocio</w:t>
            </w:r>
          </w:p>
        </w:tc>
        <w:tc>
          <w:tcPr>
            <w:tcW w:type="dxa" w:w="1337"/>
            <w:shd w:fill="F8FAFC"/>
            <w:tcMar>
              <w:top w:w="80" w:type="dxa"/>
              <w:bottom w:w="80" w:type="dxa"/>
              <w:left w:w="80" w:type="dxa"/>
              <w:right w:w="80" w:type="dxa"/>
            </w:tcMar>
          </w:tcPr>
          <w:p>
            <w:r>
              <w:rPr>
                <w:b/>
                <w:sz w:val="17"/>
              </w:rPr>
              <w:t>Situación Anterior Manual</w:t>
            </w:r>
          </w:p>
        </w:tc>
        <w:tc>
          <w:tcPr>
            <w:tcW w:type="dxa" w:w="1337"/>
            <w:shd w:fill="F8FAFC"/>
            <w:tcMar>
              <w:top w:w="80" w:type="dxa"/>
              <w:bottom w:w="80" w:type="dxa"/>
              <w:left w:w="80" w:type="dxa"/>
              <w:right w:w="80" w:type="dxa"/>
            </w:tcMar>
          </w:tcPr>
          <w:p>
            <w:r>
              <w:rPr>
                <w:b/>
                <w:sz w:val="17"/>
              </w:rPr>
              <w:t>Procedimiento con PizzeriaContable</w:t>
            </w:r>
          </w:p>
        </w:tc>
        <w:tc>
          <w:tcPr>
            <w:tcW w:type="dxa" w:w="1337"/>
            <w:shd w:fill="F8FAFC"/>
            <w:tcMar>
              <w:top w:w="80" w:type="dxa"/>
              <w:bottom w:w="80" w:type="dxa"/>
              <w:left w:w="80" w:type="dxa"/>
              <w:right w:w="80" w:type="dxa"/>
            </w:tcMar>
          </w:tcPr>
          <w:p>
            <w:r>
              <w:rPr>
                <w:b/>
                <w:sz w:val="17"/>
              </w:rPr>
              <w:t>Mejora Esperada</w:t>
            </w:r>
          </w:p>
        </w:tc>
        <w:tc>
          <w:tcPr>
            <w:tcW w:type="dxa" w:w="1337"/>
            <w:shd w:fill="F8FAFC"/>
            <w:tcMar>
              <w:top w:w="80" w:type="dxa"/>
              <w:bottom w:w="80" w:type="dxa"/>
              <w:left w:w="80" w:type="dxa"/>
              <w:right w:w="80" w:type="dxa"/>
            </w:tcMar>
          </w:tcPr>
          <w:p>
            <w:r>
              <w:rPr>
                <w:b/>
                <w:sz w:val="17"/>
              </w:rPr>
              <w:t>Funcionalidad / Código</w:t>
            </w:r>
          </w:p>
        </w:tc>
        <w:tc>
          <w:tcPr>
            <w:tcW w:type="dxa" w:w="1337"/>
            <w:shd w:fill="F8FAFC"/>
            <w:tcMar>
              <w:top w:w="80" w:type="dxa"/>
              <w:bottom w:w="80" w:type="dxa"/>
              <w:left w:w="80" w:type="dxa"/>
              <w:right w:w="80" w:type="dxa"/>
            </w:tcMar>
          </w:tcPr>
          <w:p>
            <w:r>
              <w:rPr>
                <w:b/>
                <w:sz w:val="17"/>
              </w:rPr>
              <w:t>Evidencia Técnica Disponible</w:t>
            </w:r>
          </w:p>
        </w:tc>
        <w:tc>
          <w:tcPr>
            <w:tcW w:type="dxa" w:w="1337"/>
            <w:shd w:fill="F8FAFC"/>
            <w:tcMar>
              <w:top w:w="80" w:type="dxa"/>
              <w:bottom w:w="80" w:type="dxa"/>
              <w:left w:w="80" w:type="dxa"/>
              <w:right w:w="80" w:type="dxa"/>
            </w:tcMar>
          </w:tcPr>
          <w:p>
            <w:r>
              <w:rPr>
                <w:b/>
                <w:sz w:val="17"/>
              </w:rPr>
              <w:t>Limitaciones / Pendientes</w:t>
            </w:r>
          </w:p>
        </w:tc>
      </w:tr>
      <w:tr>
        <w:tc>
          <w:tcPr>
            <w:tcW w:type="dxa" w:w="1337"/>
            <w:tcMar>
              <w:top w:w="50" w:type="dxa"/>
              <w:bottom w:w="50" w:type="dxa"/>
              <w:left w:w="60" w:type="dxa"/>
              <w:right w:w="60" w:type="dxa"/>
            </w:tcMar>
          </w:tcPr>
          <w:p>
            <w:pPr>
              <w:spacing w:line="264" w:lineRule="auto" w:after="40"/>
            </w:pPr>
            <w:r>
              <w:rPr>
                <w:rFonts w:ascii="Times New Roman" w:hAnsi="Times New Roman"/>
                <w:b/>
                <w:sz w:val="16"/>
              </w:rPr>
              <w:t>1. Registro y Cobro de Ventas</w:t>
            </w:r>
          </w:p>
        </w:tc>
        <w:tc>
          <w:tcPr>
            <w:tcW w:type="dxa" w:w="1337"/>
            <w:tcMar>
              <w:top w:w="50" w:type="dxa"/>
              <w:bottom w:w="50" w:type="dxa"/>
              <w:left w:w="60" w:type="dxa"/>
              <w:right w:w="60" w:type="dxa"/>
            </w:tcMar>
          </w:tcPr>
          <w:p>
            <w:pPr>
              <w:spacing w:line="264" w:lineRule="auto" w:after="40"/>
            </w:pPr>
            <w:r>
              <w:rPr>
                <w:rFonts w:ascii="Times New Roman" w:hAnsi="Times New Roman"/>
                <w:sz w:val="16"/>
              </w:rPr>
              <w:t>Anotación manuscrita en libreta de papel; suma mental o con calculadora básica.</w:t>
            </w:r>
          </w:p>
        </w:tc>
        <w:tc>
          <w:tcPr>
            <w:tcW w:type="dxa" w:w="1337"/>
            <w:tcMar>
              <w:top w:w="50" w:type="dxa"/>
              <w:bottom w:w="50" w:type="dxa"/>
              <w:left w:w="60" w:type="dxa"/>
              <w:right w:w="60" w:type="dxa"/>
            </w:tcMar>
          </w:tcPr>
          <w:p>
            <w:pPr>
              <w:spacing w:line="264" w:lineRule="auto" w:after="40"/>
            </w:pPr>
            <w:r>
              <w:rPr>
                <w:rFonts w:ascii="Times New Roman" w:hAnsi="Times New Roman"/>
                <w:sz w:val="16"/>
              </w:rPr>
              <w:t>Selección táctil en POS; cálculo automatizado de subtotal, IVA (15%) y total en servidor.</w:t>
            </w:r>
          </w:p>
        </w:tc>
        <w:tc>
          <w:tcPr>
            <w:tcW w:type="dxa" w:w="1337"/>
            <w:tcMar>
              <w:top w:w="50" w:type="dxa"/>
              <w:bottom w:w="50" w:type="dxa"/>
              <w:left w:w="60" w:type="dxa"/>
              <w:right w:w="60" w:type="dxa"/>
            </w:tcMar>
          </w:tcPr>
          <w:p>
            <w:pPr>
              <w:spacing w:line="264" w:lineRule="auto" w:after="40"/>
            </w:pPr>
            <w:r>
              <w:rPr>
                <w:rFonts w:ascii="Times New Roman" w:hAnsi="Times New Roman"/>
                <w:sz w:val="16"/>
              </w:rPr>
              <w:t>Eliminación de errores de cálculo aritmético y emisión inmediata de ticket térmico.</w:t>
            </w:r>
          </w:p>
        </w:tc>
        <w:tc>
          <w:tcPr>
            <w:tcW w:type="dxa" w:w="1337"/>
            <w:tcMar>
              <w:top w:w="50" w:type="dxa"/>
              <w:bottom w:w="50" w:type="dxa"/>
              <w:left w:w="60" w:type="dxa"/>
              <w:right w:w="60" w:type="dxa"/>
            </w:tcMar>
          </w:tcPr>
          <w:p>
            <w:pPr>
              <w:spacing w:line="264" w:lineRule="auto" w:after="40"/>
            </w:pPr>
            <w:r>
              <w:rPr>
                <w:rFonts w:ascii="Times New Roman" w:hAnsi="Times New Roman"/>
                <w:sz w:val="16"/>
              </w:rPr>
              <w:t>VentasController.cs / Pos.cshtml / VentaService.cs</w:t>
            </w:r>
          </w:p>
        </w:tc>
        <w:tc>
          <w:tcPr>
            <w:tcW w:type="dxa" w:w="1337"/>
            <w:tcMar>
              <w:top w:w="50" w:type="dxa"/>
              <w:bottom w:w="50" w:type="dxa"/>
              <w:left w:w="60" w:type="dxa"/>
              <w:right w:w="60" w:type="dxa"/>
            </w:tcMar>
          </w:tcPr>
          <w:p>
            <w:pPr>
              <w:spacing w:line="264" w:lineRule="auto" w:after="40"/>
            </w:pPr>
            <w:r>
              <w:rPr>
                <w:rFonts w:ascii="Times New Roman" w:hAnsi="Times New Roman"/>
                <w:sz w:val="16"/>
              </w:rPr>
              <w:t>Prueba CrearVentaTransaccional_CalculaMontosYPersisteTodo en xUnit.</w:t>
            </w:r>
          </w:p>
        </w:tc>
        <w:tc>
          <w:tcPr>
            <w:tcW w:type="dxa" w:w="1337"/>
            <w:tcMar>
              <w:top w:w="50" w:type="dxa"/>
              <w:bottom w:w="50" w:type="dxa"/>
              <w:left w:w="60" w:type="dxa"/>
              <w:right w:w="60" w:type="dxa"/>
            </w:tcMar>
          </w:tcPr>
          <w:p>
            <w:pPr>
              <w:spacing w:line="264" w:lineRule="auto" w:after="40"/>
            </w:pPr>
            <w:r>
              <w:rPr>
                <w:rFonts w:ascii="Times New Roman" w:hAnsi="Times New Roman"/>
                <w:sz w:val="16"/>
              </w:rPr>
              <w:t>Requiere terminal de pantalla o PC conectada en mostrador.</w:t>
            </w:r>
          </w:p>
        </w:tc>
      </w:tr>
      <w:tr>
        <w:tc>
          <w:tcPr>
            <w:tcW w:type="dxa" w:w="1337"/>
            <w:tcMar>
              <w:top w:w="50" w:type="dxa"/>
              <w:bottom w:w="50" w:type="dxa"/>
              <w:left w:w="60" w:type="dxa"/>
              <w:right w:w="60" w:type="dxa"/>
            </w:tcMar>
          </w:tcPr>
          <w:p>
            <w:pPr>
              <w:spacing w:line="264" w:lineRule="auto" w:after="40"/>
            </w:pPr>
            <w:r>
              <w:rPr>
                <w:rFonts w:ascii="Times New Roman" w:hAnsi="Times New Roman"/>
                <w:b/>
                <w:sz w:val="16"/>
              </w:rPr>
              <w:t>2. Control de Efectivo y Cambio</w:t>
            </w:r>
          </w:p>
        </w:tc>
        <w:tc>
          <w:tcPr>
            <w:tcW w:type="dxa" w:w="1337"/>
            <w:tcMar>
              <w:top w:w="50" w:type="dxa"/>
              <w:bottom w:w="50" w:type="dxa"/>
              <w:left w:w="60" w:type="dxa"/>
              <w:right w:w="60" w:type="dxa"/>
            </w:tcMar>
          </w:tcPr>
          <w:p>
            <w:pPr>
              <w:spacing w:line="264" w:lineRule="auto" w:after="40"/>
            </w:pPr>
            <w:r>
              <w:rPr>
                <w:rFonts w:ascii="Times New Roman" w:hAnsi="Times New Roman"/>
                <w:sz w:val="16"/>
              </w:rPr>
              <w:t>Cálculo mental del cambio al cliente; riesgo de entregar dinero de más o de menos.</w:t>
            </w:r>
          </w:p>
        </w:tc>
        <w:tc>
          <w:tcPr>
            <w:tcW w:type="dxa" w:w="1337"/>
            <w:tcMar>
              <w:top w:w="50" w:type="dxa"/>
              <w:bottom w:w="50" w:type="dxa"/>
              <w:left w:w="60" w:type="dxa"/>
              <w:right w:w="60" w:type="dxa"/>
            </w:tcMar>
          </w:tcPr>
          <w:p>
            <w:pPr>
              <w:spacing w:line="264" w:lineRule="auto" w:after="40"/>
            </w:pPr>
            <w:r>
              <w:rPr>
                <w:rFonts w:ascii="Times New Roman" w:hAnsi="Times New Roman"/>
                <w:sz w:val="16"/>
              </w:rPr>
              <w:t>El cajero digita el monto recibido en C$; el sistema calcula y exhibe el cambio exacto.</w:t>
            </w:r>
          </w:p>
        </w:tc>
        <w:tc>
          <w:tcPr>
            <w:tcW w:type="dxa" w:w="1337"/>
            <w:tcMar>
              <w:top w:w="50" w:type="dxa"/>
              <w:bottom w:w="50" w:type="dxa"/>
              <w:left w:w="60" w:type="dxa"/>
              <w:right w:w="60" w:type="dxa"/>
            </w:tcMar>
          </w:tcPr>
          <w:p>
            <w:pPr>
              <w:spacing w:line="264" w:lineRule="auto" w:after="40"/>
            </w:pPr>
            <w:r>
              <w:rPr>
                <w:rFonts w:ascii="Times New Roman" w:hAnsi="Times New Roman"/>
                <w:sz w:val="16"/>
              </w:rPr>
              <w:t>Disminución de pérdidas en caja por cálculo erróneo del cambio a clientes.</w:t>
            </w:r>
          </w:p>
        </w:tc>
        <w:tc>
          <w:tcPr>
            <w:tcW w:type="dxa" w:w="1337"/>
            <w:tcMar>
              <w:top w:w="50" w:type="dxa"/>
              <w:bottom w:w="50" w:type="dxa"/>
              <w:left w:w="60" w:type="dxa"/>
              <w:right w:w="60" w:type="dxa"/>
            </w:tcMar>
          </w:tcPr>
          <w:p>
            <w:pPr>
              <w:spacing w:line="264" w:lineRule="auto" w:after="40"/>
            </w:pPr>
            <w:r>
              <w:rPr>
                <w:rFonts w:ascii="Times New Roman" w:hAnsi="Times New Roman"/>
                <w:sz w:val="16"/>
              </w:rPr>
              <w:t>Pos.cshtml (función calcularCambio en JavaScript)</w:t>
            </w:r>
          </w:p>
        </w:tc>
        <w:tc>
          <w:tcPr>
            <w:tcW w:type="dxa" w:w="1337"/>
            <w:tcMar>
              <w:top w:w="50" w:type="dxa"/>
              <w:bottom w:w="50" w:type="dxa"/>
              <w:left w:w="60" w:type="dxa"/>
              <w:right w:w="60" w:type="dxa"/>
            </w:tcMar>
          </w:tcPr>
          <w:p>
            <w:pPr>
              <w:spacing w:line="264" w:lineRule="auto" w:after="40"/>
            </w:pPr>
            <w:r>
              <w:rPr>
                <w:rFonts w:ascii="Times New Roman" w:hAnsi="Times New Roman"/>
                <w:sz w:val="16"/>
              </w:rPr>
              <w:t>Lógica verificada en interfaz del modal de cobro (#txtCambio).</w:t>
            </w:r>
          </w:p>
        </w:tc>
        <w:tc>
          <w:tcPr>
            <w:tcW w:type="dxa" w:w="1337"/>
            <w:tcMar>
              <w:top w:w="50" w:type="dxa"/>
              <w:bottom w:w="50" w:type="dxa"/>
              <w:left w:w="60" w:type="dxa"/>
              <w:right w:w="60" w:type="dxa"/>
            </w:tcMar>
          </w:tcPr>
          <w:p>
            <w:pPr>
              <w:spacing w:line="264" w:lineRule="auto" w:after="40"/>
            </w:pPr>
            <w:r>
              <w:rPr>
                <w:rFonts w:ascii="Times New Roman" w:hAnsi="Times New Roman"/>
                <w:sz w:val="16"/>
              </w:rPr>
              <w:t>La entrega física final del efectivo sigue dependiendo del cajero.</w:t>
            </w:r>
          </w:p>
        </w:tc>
      </w:tr>
      <w:tr>
        <w:tc>
          <w:tcPr>
            <w:tcW w:type="dxa" w:w="1337"/>
            <w:tcMar>
              <w:top w:w="50" w:type="dxa"/>
              <w:bottom w:w="50" w:type="dxa"/>
              <w:left w:w="60" w:type="dxa"/>
              <w:right w:w="60" w:type="dxa"/>
            </w:tcMar>
          </w:tcPr>
          <w:p>
            <w:pPr>
              <w:spacing w:line="264" w:lineRule="auto" w:after="40"/>
            </w:pPr>
            <w:r>
              <w:rPr>
                <w:rFonts w:ascii="Times New Roman" w:hAnsi="Times New Roman"/>
                <w:b/>
                <w:sz w:val="16"/>
              </w:rPr>
              <w:t>3. Arqueo y Cierre de Caja</w:t>
            </w:r>
          </w:p>
        </w:tc>
        <w:tc>
          <w:tcPr>
            <w:tcW w:type="dxa" w:w="1337"/>
            <w:tcMar>
              <w:top w:w="50" w:type="dxa"/>
              <w:bottom w:w="50" w:type="dxa"/>
              <w:left w:w="60" w:type="dxa"/>
              <w:right w:w="60" w:type="dxa"/>
            </w:tcMar>
          </w:tcPr>
          <w:p>
            <w:pPr>
              <w:spacing w:line="264" w:lineRule="auto" w:after="40"/>
            </w:pPr>
            <w:r>
              <w:rPr>
                <w:rFonts w:ascii="Times New Roman" w:hAnsi="Times New Roman"/>
                <w:sz w:val="16"/>
              </w:rPr>
              <w:t>Conteo nocturno tardío cotejado contra una pila de recibos de papel a menudo manchados.</w:t>
            </w:r>
          </w:p>
        </w:tc>
        <w:tc>
          <w:tcPr>
            <w:tcW w:type="dxa" w:w="1337"/>
            <w:tcMar>
              <w:top w:w="50" w:type="dxa"/>
              <w:bottom w:w="50" w:type="dxa"/>
              <w:left w:w="60" w:type="dxa"/>
              <w:right w:w="60" w:type="dxa"/>
            </w:tcMar>
          </w:tcPr>
          <w:p>
            <w:pPr>
              <w:spacing w:line="264" w:lineRule="auto" w:after="40"/>
            </w:pPr>
            <w:r>
              <w:rPr>
                <w:rFonts w:ascii="Times New Roman" w:hAnsi="Times New Roman"/>
                <w:sz w:val="16"/>
              </w:rPr>
              <w:t>CajaService registra el fondo inicial, suma ventas en efectivo y compara con el arqueo contado.</w:t>
            </w:r>
          </w:p>
        </w:tc>
        <w:tc>
          <w:tcPr>
            <w:tcW w:type="dxa" w:w="1337"/>
            <w:tcMar>
              <w:top w:w="50" w:type="dxa"/>
              <w:bottom w:w="50" w:type="dxa"/>
              <w:left w:w="60" w:type="dxa"/>
              <w:right w:w="60" w:type="dxa"/>
            </w:tcMar>
          </w:tcPr>
          <w:p>
            <w:pPr>
              <w:spacing w:line="264" w:lineRule="auto" w:after="40"/>
            </w:pPr>
            <w:r>
              <w:rPr>
                <w:rFonts w:ascii="Times New Roman" w:hAnsi="Times New Roman"/>
                <w:sz w:val="16"/>
              </w:rPr>
              <w:t>Visibilidad instantánea de sobrante o faltante con desglose por turno y cajero.</w:t>
            </w:r>
          </w:p>
        </w:tc>
        <w:tc>
          <w:tcPr>
            <w:tcW w:type="dxa" w:w="1337"/>
            <w:tcMar>
              <w:top w:w="50" w:type="dxa"/>
              <w:bottom w:w="50" w:type="dxa"/>
              <w:left w:w="60" w:type="dxa"/>
              <w:right w:w="60" w:type="dxa"/>
            </w:tcMar>
          </w:tcPr>
          <w:p>
            <w:pPr>
              <w:spacing w:line="264" w:lineRule="auto" w:after="40"/>
            </w:pPr>
            <w:r>
              <w:rPr>
                <w:rFonts w:ascii="Times New Roman" w:hAnsi="Times New Roman"/>
                <w:sz w:val="16"/>
              </w:rPr>
              <w:t>CajaService.cs (CerrarCajaAsync) / CajaController.cs</w:t>
            </w:r>
          </w:p>
        </w:tc>
        <w:tc>
          <w:tcPr>
            <w:tcW w:type="dxa" w:w="1337"/>
            <w:tcMar>
              <w:top w:w="50" w:type="dxa"/>
              <w:bottom w:w="50" w:type="dxa"/>
              <w:left w:w="60" w:type="dxa"/>
              <w:right w:w="60" w:type="dxa"/>
            </w:tcMar>
          </w:tcPr>
          <w:p>
            <w:pPr>
              <w:spacing w:line="264" w:lineRule="auto" w:after="40"/>
            </w:pPr>
            <w:r>
              <w:rPr>
                <w:rFonts w:ascii="Times New Roman" w:hAnsi="Times New Roman"/>
                <w:sz w:val="16"/>
              </w:rPr>
              <w:t>5 pruebas aprobadas en CajaYArqueoTests.cs en xUnit.</w:t>
            </w:r>
          </w:p>
        </w:tc>
        <w:tc>
          <w:tcPr>
            <w:tcW w:type="dxa" w:w="1337"/>
            <w:tcMar>
              <w:top w:w="50" w:type="dxa"/>
              <w:bottom w:w="50" w:type="dxa"/>
              <w:left w:w="60" w:type="dxa"/>
              <w:right w:w="60" w:type="dxa"/>
            </w:tcMar>
          </w:tcPr>
          <w:p>
            <w:pPr>
              <w:spacing w:line="264" w:lineRule="auto" w:after="40"/>
            </w:pPr>
            <w:r>
              <w:rPr>
                <w:rFonts w:ascii="Times New Roman" w:hAnsi="Times New Roman"/>
                <w:sz w:val="16"/>
              </w:rPr>
              <w:t>No reemplaza el conteo físico de los billetes y monedas por parte del personal.</w:t>
            </w:r>
          </w:p>
        </w:tc>
      </w:tr>
      <w:tr>
        <w:tc>
          <w:tcPr>
            <w:tcW w:type="dxa" w:w="1337"/>
            <w:tcMar>
              <w:top w:w="50" w:type="dxa"/>
              <w:bottom w:w="50" w:type="dxa"/>
              <w:left w:w="60" w:type="dxa"/>
              <w:right w:w="60" w:type="dxa"/>
            </w:tcMar>
          </w:tcPr>
          <w:p>
            <w:pPr>
              <w:spacing w:line="264" w:lineRule="auto" w:after="40"/>
            </w:pPr>
            <w:r>
              <w:rPr>
                <w:rFonts w:ascii="Times New Roman" w:hAnsi="Times New Roman"/>
                <w:b/>
                <w:sz w:val="16"/>
              </w:rPr>
              <w:t>4. Control de Inventario y Stock</w:t>
            </w:r>
          </w:p>
        </w:tc>
        <w:tc>
          <w:tcPr>
            <w:tcW w:type="dxa" w:w="1337"/>
            <w:tcMar>
              <w:top w:w="50" w:type="dxa"/>
              <w:bottom w:w="50" w:type="dxa"/>
              <w:left w:w="60" w:type="dxa"/>
              <w:right w:w="60" w:type="dxa"/>
            </w:tcMar>
          </w:tcPr>
          <w:p>
            <w:pPr>
              <w:spacing w:line="264" w:lineRule="auto" w:after="40"/>
            </w:pPr>
            <w:r>
              <w:rPr>
                <w:rFonts w:ascii="Times New Roman" w:hAnsi="Times New Roman"/>
                <w:sz w:val="16"/>
              </w:rPr>
              <w:t>Revisión visual 'al ojo' en bodega; pedidos al proveedor cuando se agota el ingrediente.</w:t>
            </w:r>
          </w:p>
        </w:tc>
        <w:tc>
          <w:tcPr>
            <w:tcW w:type="dxa" w:w="1337"/>
            <w:tcMar>
              <w:top w:w="50" w:type="dxa"/>
              <w:bottom w:w="50" w:type="dxa"/>
              <w:left w:w="60" w:type="dxa"/>
              <w:right w:w="60" w:type="dxa"/>
            </w:tcMar>
          </w:tcPr>
          <w:p>
            <w:pPr>
              <w:spacing w:line="264" w:lineRule="auto" w:after="40"/>
            </w:pPr>
            <w:r>
              <w:rPr>
                <w:rFonts w:ascii="Times New Roman" w:hAnsi="Times New Roman"/>
                <w:sz w:val="16"/>
              </w:rPr>
              <w:t>Deducción automática de stock de insumos según receta estandarizada y merma al vender.</w:t>
            </w:r>
          </w:p>
        </w:tc>
        <w:tc>
          <w:tcPr>
            <w:tcW w:type="dxa" w:w="1337"/>
            <w:tcMar>
              <w:top w:w="50" w:type="dxa"/>
              <w:bottom w:w="50" w:type="dxa"/>
              <w:left w:w="60" w:type="dxa"/>
              <w:right w:w="60" w:type="dxa"/>
            </w:tcMar>
          </w:tcPr>
          <w:p>
            <w:pPr>
              <w:spacing w:line="264" w:lineRule="auto" w:after="40"/>
            </w:pPr>
            <w:r>
              <w:rPr>
                <w:rFonts w:ascii="Times New Roman" w:hAnsi="Times New Roman"/>
                <w:sz w:val="16"/>
              </w:rPr>
              <w:t>Prevención de desabastecimiento repentino mediante alertas de stock bajo en dashboard.</w:t>
            </w:r>
          </w:p>
        </w:tc>
        <w:tc>
          <w:tcPr>
            <w:tcW w:type="dxa" w:w="1337"/>
            <w:tcMar>
              <w:top w:w="50" w:type="dxa"/>
              <w:bottom w:w="50" w:type="dxa"/>
              <w:left w:w="60" w:type="dxa"/>
              <w:right w:w="60" w:type="dxa"/>
            </w:tcMar>
          </w:tcPr>
          <w:p>
            <w:pPr>
              <w:spacing w:line="264" w:lineRule="auto" w:after="40"/>
            </w:pPr>
            <w:r>
              <w:rPr>
                <w:rFonts w:ascii="Times New Roman" w:hAnsi="Times New Roman"/>
                <w:sz w:val="16"/>
              </w:rPr>
              <w:t>InventarioService.cs (DescontarInventarioPorVentaAsync)</w:t>
            </w:r>
          </w:p>
        </w:tc>
        <w:tc>
          <w:tcPr>
            <w:tcW w:type="dxa" w:w="1337"/>
            <w:tcMar>
              <w:top w:w="50" w:type="dxa"/>
              <w:bottom w:w="50" w:type="dxa"/>
              <w:left w:w="60" w:type="dxa"/>
              <w:right w:w="60" w:type="dxa"/>
            </w:tcMar>
          </w:tcPr>
          <w:p>
            <w:pPr>
              <w:spacing w:line="264" w:lineRule="auto" w:after="40"/>
            </w:pPr>
            <w:r>
              <w:rPr>
                <w:rFonts w:ascii="Times New Roman" w:hAnsi="Times New Roman"/>
                <w:sz w:val="16"/>
              </w:rPr>
              <w:t>4 pruebas aprobadas en InventarioYConversionesTests.cs.</w:t>
            </w:r>
          </w:p>
        </w:tc>
        <w:tc>
          <w:tcPr>
            <w:tcW w:type="dxa" w:w="1337"/>
            <w:tcMar>
              <w:top w:w="50" w:type="dxa"/>
              <w:bottom w:w="50" w:type="dxa"/>
              <w:left w:w="60" w:type="dxa"/>
              <w:right w:w="60" w:type="dxa"/>
            </w:tcMar>
          </w:tcPr>
          <w:p>
            <w:pPr>
              <w:spacing w:line="264" w:lineRule="auto" w:after="40"/>
            </w:pPr>
            <w:r>
              <w:rPr>
                <w:rFonts w:ascii="Times New Roman" w:hAnsi="Times New Roman"/>
                <w:sz w:val="16"/>
              </w:rPr>
              <w:t>No detecta mermas no registradas o robos sin un conteo físico de control periódico.</w:t>
            </w:r>
          </w:p>
        </w:tc>
      </w:tr>
      <w:tr>
        <w:tc>
          <w:tcPr>
            <w:tcW w:type="dxa" w:w="1337"/>
            <w:tcMar>
              <w:top w:w="50" w:type="dxa"/>
              <w:bottom w:w="50" w:type="dxa"/>
              <w:left w:w="60" w:type="dxa"/>
              <w:right w:w="60" w:type="dxa"/>
            </w:tcMar>
          </w:tcPr>
          <w:p>
            <w:pPr>
              <w:spacing w:line="264" w:lineRule="auto" w:after="40"/>
            </w:pPr>
            <w:r>
              <w:rPr>
                <w:rFonts w:ascii="Times New Roman" w:hAnsi="Times New Roman"/>
                <w:b/>
                <w:sz w:val="16"/>
              </w:rPr>
              <w:t>5. Conversión de Unidades de Medida</w:t>
            </w:r>
          </w:p>
        </w:tc>
        <w:tc>
          <w:tcPr>
            <w:tcW w:type="dxa" w:w="1337"/>
            <w:tcMar>
              <w:top w:w="50" w:type="dxa"/>
              <w:bottom w:w="50" w:type="dxa"/>
              <w:left w:w="60" w:type="dxa"/>
              <w:right w:w="60" w:type="dxa"/>
            </w:tcMar>
          </w:tcPr>
          <w:p>
            <w:pPr>
              <w:spacing w:line="264" w:lineRule="auto" w:after="40"/>
            </w:pPr>
            <w:r>
              <w:rPr>
                <w:rFonts w:ascii="Times New Roman" w:hAnsi="Times New Roman"/>
                <w:sz w:val="16"/>
              </w:rPr>
              <w:t>Cálculo manual engorroso para traducir compras en kilogramos a porciones de recetas en gramos.</w:t>
            </w:r>
          </w:p>
        </w:tc>
        <w:tc>
          <w:tcPr>
            <w:tcW w:type="dxa" w:w="1337"/>
            <w:tcMar>
              <w:top w:w="50" w:type="dxa"/>
              <w:bottom w:w="50" w:type="dxa"/>
              <w:left w:w="60" w:type="dxa"/>
              <w:right w:w="60" w:type="dxa"/>
            </w:tcMar>
          </w:tcPr>
          <w:p>
            <w:pPr>
              <w:spacing w:line="264" w:lineRule="auto" w:after="40"/>
            </w:pPr>
            <w:r>
              <w:rPr>
                <w:rFonts w:ascii="Times New Roman" w:hAnsi="Times New Roman"/>
                <w:sz w:val="16"/>
              </w:rPr>
              <w:t>Algoritmo matemático de conversión bidireccional (g &lt;-&gt; kg, ml &lt;-&gt; l, oz &lt;-&gt; g).</w:t>
            </w:r>
          </w:p>
        </w:tc>
        <w:tc>
          <w:tcPr>
            <w:tcW w:type="dxa" w:w="1337"/>
            <w:tcMar>
              <w:top w:w="50" w:type="dxa"/>
              <w:bottom w:w="50" w:type="dxa"/>
              <w:left w:w="60" w:type="dxa"/>
              <w:right w:w="60" w:type="dxa"/>
            </w:tcMar>
          </w:tcPr>
          <w:p>
            <w:pPr>
              <w:spacing w:line="264" w:lineRule="auto" w:after="40"/>
            </w:pPr>
            <w:r>
              <w:rPr>
                <w:rFonts w:ascii="Times New Roman" w:hAnsi="Times New Roman"/>
                <w:sz w:val="16"/>
              </w:rPr>
              <w:t>Exactitud rigurosa en el costo de los insumos y descargo de inventarios.</w:t>
            </w:r>
          </w:p>
        </w:tc>
        <w:tc>
          <w:tcPr>
            <w:tcW w:type="dxa" w:w="1337"/>
            <w:tcMar>
              <w:top w:w="50" w:type="dxa"/>
              <w:bottom w:w="50" w:type="dxa"/>
              <w:left w:w="60" w:type="dxa"/>
              <w:right w:w="60" w:type="dxa"/>
            </w:tcMar>
          </w:tcPr>
          <w:p>
            <w:pPr>
              <w:spacing w:line="264" w:lineRule="auto" w:after="40"/>
            </w:pPr>
            <w:r>
              <w:rPr>
                <w:rFonts w:ascii="Times New Roman" w:hAnsi="Times New Roman"/>
                <w:sz w:val="16"/>
              </w:rPr>
              <w:t>InventarioService.cs (ConvertirUnidades)</w:t>
            </w:r>
          </w:p>
        </w:tc>
        <w:tc>
          <w:tcPr>
            <w:tcW w:type="dxa" w:w="1337"/>
            <w:tcMar>
              <w:top w:w="50" w:type="dxa"/>
              <w:bottom w:w="50" w:type="dxa"/>
              <w:left w:w="60" w:type="dxa"/>
              <w:right w:w="60" w:type="dxa"/>
            </w:tcMar>
          </w:tcPr>
          <w:p>
            <w:pPr>
              <w:spacing w:line="264" w:lineRule="auto" w:after="40"/>
            </w:pPr>
            <w:r>
              <w:rPr>
                <w:rFonts w:ascii="Times New Roman" w:hAnsi="Times New Roman"/>
                <w:sz w:val="16"/>
              </w:rPr>
              <w:t>Pruebas unitarias de conversión de peso y volumen aprobadas.</w:t>
            </w:r>
          </w:p>
        </w:tc>
        <w:tc>
          <w:tcPr>
            <w:tcW w:type="dxa" w:w="1337"/>
            <w:tcMar>
              <w:top w:w="50" w:type="dxa"/>
              <w:bottom w:w="50" w:type="dxa"/>
              <w:left w:w="60" w:type="dxa"/>
              <w:right w:w="60" w:type="dxa"/>
            </w:tcMar>
          </w:tcPr>
          <w:p>
            <w:pPr>
              <w:spacing w:line="264" w:lineRule="auto" w:after="40"/>
            </w:pPr>
            <w:r>
              <w:rPr>
                <w:rFonts w:ascii="Times New Roman" w:hAnsi="Times New Roman"/>
                <w:sz w:val="16"/>
              </w:rPr>
              <w:t>Arroja excepción si se intentan convertir unidades incompatibles (ej. peso a volumen).</w:t>
            </w:r>
          </w:p>
        </w:tc>
      </w:tr>
      <w:tr>
        <w:tc>
          <w:tcPr>
            <w:tcW w:type="dxa" w:w="1337"/>
            <w:tcMar>
              <w:top w:w="50" w:type="dxa"/>
              <w:bottom w:w="50" w:type="dxa"/>
              <w:left w:w="60" w:type="dxa"/>
              <w:right w:w="60" w:type="dxa"/>
            </w:tcMar>
          </w:tcPr>
          <w:p>
            <w:pPr>
              <w:spacing w:line="264" w:lineRule="auto" w:after="40"/>
            </w:pPr>
            <w:r>
              <w:rPr>
                <w:rFonts w:ascii="Times New Roman" w:hAnsi="Times New Roman"/>
                <w:b/>
                <w:sz w:val="16"/>
              </w:rPr>
              <w:t>6. Registro de Compras a Proveedores</w:t>
            </w:r>
          </w:p>
        </w:tc>
        <w:tc>
          <w:tcPr>
            <w:tcW w:type="dxa" w:w="1337"/>
            <w:tcMar>
              <w:top w:w="50" w:type="dxa"/>
              <w:bottom w:w="50" w:type="dxa"/>
              <w:left w:w="60" w:type="dxa"/>
              <w:right w:w="60" w:type="dxa"/>
            </w:tcMar>
          </w:tcPr>
          <w:p>
            <w:pPr>
              <w:spacing w:line="264" w:lineRule="auto" w:after="40"/>
            </w:pPr>
            <w:r>
              <w:rPr>
                <w:rFonts w:ascii="Times New Roman" w:hAnsi="Times New Roman"/>
                <w:sz w:val="16"/>
              </w:rPr>
              <w:t>Facturas físicas guardadas en carpetas; difícil seguimiento a fechas de pago al crédito.</w:t>
            </w:r>
          </w:p>
        </w:tc>
        <w:tc>
          <w:tcPr>
            <w:tcW w:type="dxa" w:w="1337"/>
            <w:tcMar>
              <w:top w:w="50" w:type="dxa"/>
              <w:bottom w:w="50" w:type="dxa"/>
              <w:left w:w="60" w:type="dxa"/>
              <w:right w:w="60" w:type="dxa"/>
            </w:tcMar>
          </w:tcPr>
          <w:p>
            <w:pPr>
              <w:spacing w:line="264" w:lineRule="auto" w:after="40"/>
            </w:pPr>
            <w:r>
              <w:rPr>
                <w:rFonts w:ascii="Times New Roman" w:hAnsi="Times New Roman"/>
                <w:sz w:val="16"/>
              </w:rPr>
              <w:t>Módulo de compras con discriminación de contado o crédito, cálculo de vencimiento y abonos.</w:t>
            </w:r>
          </w:p>
        </w:tc>
        <w:tc>
          <w:tcPr>
            <w:tcW w:type="dxa" w:w="1337"/>
            <w:tcMar>
              <w:top w:w="50" w:type="dxa"/>
              <w:bottom w:w="50" w:type="dxa"/>
              <w:left w:w="60" w:type="dxa"/>
              <w:right w:w="60" w:type="dxa"/>
            </w:tcMar>
          </w:tcPr>
          <w:p>
            <w:pPr>
              <w:spacing w:line="264" w:lineRule="auto" w:after="40"/>
            </w:pPr>
            <w:r>
              <w:rPr>
                <w:rFonts w:ascii="Times New Roman" w:hAnsi="Times New Roman"/>
                <w:sz w:val="16"/>
              </w:rPr>
              <w:t>Trazabilidad de cuentas por pagar a proveedores y actualización de stock de insumos.</w:t>
            </w:r>
          </w:p>
        </w:tc>
        <w:tc>
          <w:tcPr>
            <w:tcW w:type="dxa" w:w="1337"/>
            <w:tcMar>
              <w:top w:w="50" w:type="dxa"/>
              <w:bottom w:w="50" w:type="dxa"/>
              <w:left w:w="60" w:type="dxa"/>
              <w:right w:w="60" w:type="dxa"/>
            </w:tcMar>
          </w:tcPr>
          <w:p>
            <w:pPr>
              <w:spacing w:line="264" w:lineRule="auto" w:after="40"/>
            </w:pPr>
            <w:r>
              <w:rPr>
                <w:rFonts w:ascii="Times New Roman" w:hAnsi="Times New Roman"/>
                <w:sz w:val="16"/>
              </w:rPr>
              <w:t>ComprasController.cs / Compra.cs / PagoCompra.cs</w:t>
            </w:r>
          </w:p>
        </w:tc>
        <w:tc>
          <w:tcPr>
            <w:tcW w:type="dxa" w:w="1337"/>
            <w:tcMar>
              <w:top w:w="50" w:type="dxa"/>
              <w:bottom w:w="50" w:type="dxa"/>
              <w:left w:w="60" w:type="dxa"/>
              <w:right w:w="60" w:type="dxa"/>
            </w:tcMar>
          </w:tcPr>
          <w:p>
            <w:pPr>
              <w:spacing w:line="264" w:lineRule="auto" w:after="40"/>
            </w:pPr>
            <w:r>
              <w:rPr>
                <w:rFonts w:ascii="Times New Roman" w:hAnsi="Times New Roman"/>
                <w:sz w:val="16"/>
              </w:rPr>
              <w:t>Código implementado con persistencia relacional en Compras y PagosCompras.</w:t>
            </w:r>
          </w:p>
        </w:tc>
        <w:tc>
          <w:tcPr>
            <w:tcW w:type="dxa" w:w="1337"/>
            <w:tcMar>
              <w:top w:w="50" w:type="dxa"/>
              <w:bottom w:w="50" w:type="dxa"/>
              <w:left w:w="60" w:type="dxa"/>
              <w:right w:w="60" w:type="dxa"/>
            </w:tcMar>
          </w:tcPr>
          <w:p>
            <w:pPr>
              <w:spacing w:line="264" w:lineRule="auto" w:after="40"/>
            </w:pPr>
            <w:r>
              <w:rPr>
                <w:rFonts w:ascii="Times New Roman" w:hAnsi="Times New Roman"/>
                <w:sz w:val="16"/>
              </w:rPr>
              <w:t>Pendiente integración con generación de cheques bancarios automatizada.</w:t>
            </w:r>
          </w:p>
        </w:tc>
      </w:tr>
      <w:tr>
        <w:tc>
          <w:tcPr>
            <w:tcW w:type="dxa" w:w="1337"/>
            <w:tcMar>
              <w:top w:w="50" w:type="dxa"/>
              <w:bottom w:w="50" w:type="dxa"/>
              <w:left w:w="60" w:type="dxa"/>
              <w:right w:w="60" w:type="dxa"/>
            </w:tcMar>
          </w:tcPr>
          <w:p>
            <w:pPr>
              <w:spacing w:line="264" w:lineRule="auto" w:after="40"/>
            </w:pPr>
            <w:r>
              <w:rPr>
                <w:rFonts w:ascii="Times New Roman" w:hAnsi="Times New Roman"/>
                <w:b/>
                <w:sz w:val="16"/>
              </w:rPr>
              <w:t>7. Contabilización de Operaciones</w:t>
            </w:r>
          </w:p>
        </w:tc>
        <w:tc>
          <w:tcPr>
            <w:tcW w:type="dxa" w:w="1337"/>
            <w:tcMar>
              <w:top w:w="50" w:type="dxa"/>
              <w:bottom w:w="50" w:type="dxa"/>
              <w:left w:w="60" w:type="dxa"/>
              <w:right w:w="60" w:type="dxa"/>
            </w:tcMar>
          </w:tcPr>
          <w:p>
            <w:pPr>
              <w:spacing w:line="264" w:lineRule="auto" w:after="40"/>
            </w:pPr>
            <w:r>
              <w:rPr>
                <w:rFonts w:ascii="Times New Roman" w:hAnsi="Times New Roman"/>
                <w:sz w:val="16"/>
              </w:rPr>
              <w:t>Contador externo transcribe facturas y tickets en libros contables semanas después.</w:t>
            </w:r>
          </w:p>
        </w:tc>
        <w:tc>
          <w:tcPr>
            <w:tcW w:type="dxa" w:w="1337"/>
            <w:tcMar>
              <w:top w:w="50" w:type="dxa"/>
              <w:bottom w:w="50" w:type="dxa"/>
              <w:left w:w="60" w:type="dxa"/>
              <w:right w:w="60" w:type="dxa"/>
            </w:tcMar>
          </w:tcPr>
          <w:p>
            <w:pPr>
              <w:spacing w:line="264" w:lineRule="auto" w:after="40"/>
            </w:pPr>
            <w:r>
              <w:rPr>
                <w:rFonts w:ascii="Times New Roman" w:hAnsi="Times New Roman"/>
                <w:sz w:val="16"/>
              </w:rPr>
              <w:t>Generación instantánea del asiento en Libro Diario y Cuentas T al ocurrir cada venta o gasto.</w:t>
            </w:r>
          </w:p>
        </w:tc>
        <w:tc>
          <w:tcPr>
            <w:tcW w:type="dxa" w:w="1337"/>
            <w:tcMar>
              <w:top w:w="50" w:type="dxa"/>
              <w:bottom w:w="50" w:type="dxa"/>
              <w:left w:w="60" w:type="dxa"/>
              <w:right w:w="60" w:type="dxa"/>
            </w:tcMar>
          </w:tcPr>
          <w:p>
            <w:pPr>
              <w:spacing w:line="264" w:lineRule="auto" w:after="40"/>
            </w:pPr>
            <w:r>
              <w:rPr>
                <w:rFonts w:ascii="Times New Roman" w:hAnsi="Times New Roman"/>
                <w:sz w:val="16"/>
              </w:rPr>
              <w:t>Disponibilidad de información contable al día sin retrasos de transcripción diferida.</w:t>
            </w:r>
          </w:p>
        </w:tc>
        <w:tc>
          <w:tcPr>
            <w:tcW w:type="dxa" w:w="1337"/>
            <w:tcMar>
              <w:top w:w="50" w:type="dxa"/>
              <w:bottom w:w="50" w:type="dxa"/>
              <w:left w:w="60" w:type="dxa"/>
              <w:right w:w="60" w:type="dxa"/>
            </w:tcMar>
          </w:tcPr>
          <w:p>
            <w:pPr>
              <w:spacing w:line="264" w:lineRule="auto" w:after="40"/>
            </w:pPr>
            <w:r>
              <w:rPr>
                <w:rFonts w:ascii="Times New Roman" w:hAnsi="Times New Roman"/>
                <w:sz w:val="16"/>
              </w:rPr>
              <w:t>ContabilidadService.cs (CrearAsientoAutomaticoAsync)</w:t>
            </w:r>
          </w:p>
        </w:tc>
        <w:tc>
          <w:tcPr>
            <w:tcW w:type="dxa" w:w="1337"/>
            <w:tcMar>
              <w:top w:w="50" w:type="dxa"/>
              <w:bottom w:w="50" w:type="dxa"/>
              <w:left w:w="60" w:type="dxa"/>
              <w:right w:w="60" w:type="dxa"/>
            </w:tcMar>
          </w:tcPr>
          <w:p>
            <w:pPr>
              <w:spacing w:line="264" w:lineRule="auto" w:after="40"/>
            </w:pPr>
            <w:r>
              <w:rPr>
                <w:rFonts w:ascii="Times New Roman" w:hAnsi="Times New Roman"/>
                <w:sz w:val="16"/>
              </w:rPr>
              <w:t>8 pruebas aprobadas en ContabilidadPartidaDobleTests.cs.</w:t>
            </w:r>
          </w:p>
        </w:tc>
        <w:tc>
          <w:tcPr>
            <w:tcW w:type="dxa" w:w="1337"/>
            <w:tcMar>
              <w:top w:w="50" w:type="dxa"/>
              <w:bottom w:w="50" w:type="dxa"/>
              <w:left w:w="60" w:type="dxa"/>
              <w:right w:w="60" w:type="dxa"/>
            </w:tcMar>
          </w:tcPr>
          <w:p>
            <w:pPr>
              <w:spacing w:line="264" w:lineRule="auto" w:after="40"/>
            </w:pPr>
            <w:r>
              <w:rPr>
                <w:rFonts w:ascii="Times New Roman" w:hAnsi="Times New Roman"/>
                <w:sz w:val="16"/>
              </w:rPr>
              <w:t>El catálogo debe estar correctamente parametrizado con sus cuentas activas.</w:t>
            </w:r>
          </w:p>
        </w:tc>
      </w:tr>
      <w:tr>
        <w:tc>
          <w:tcPr>
            <w:tcW w:type="dxa" w:w="1337"/>
            <w:tcMar>
              <w:top w:w="50" w:type="dxa"/>
              <w:bottom w:w="50" w:type="dxa"/>
              <w:left w:w="60" w:type="dxa"/>
              <w:right w:w="60" w:type="dxa"/>
            </w:tcMar>
          </w:tcPr>
          <w:p>
            <w:pPr>
              <w:spacing w:line="264" w:lineRule="auto" w:after="40"/>
            </w:pPr>
            <w:r>
              <w:rPr>
                <w:rFonts w:ascii="Times New Roman" w:hAnsi="Times New Roman"/>
                <w:b/>
                <w:sz w:val="16"/>
              </w:rPr>
              <w:t>8. Estados Financieros</w:t>
            </w:r>
          </w:p>
        </w:tc>
        <w:tc>
          <w:tcPr>
            <w:tcW w:type="dxa" w:w="1337"/>
            <w:tcMar>
              <w:top w:w="50" w:type="dxa"/>
              <w:bottom w:w="50" w:type="dxa"/>
              <w:left w:w="60" w:type="dxa"/>
              <w:right w:w="60" w:type="dxa"/>
            </w:tcMar>
          </w:tcPr>
          <w:p>
            <w:pPr>
              <w:spacing w:line="264" w:lineRule="auto" w:after="40"/>
            </w:pPr>
            <w:r>
              <w:rPr>
                <w:rFonts w:ascii="Times New Roman" w:hAnsi="Times New Roman"/>
                <w:sz w:val="16"/>
              </w:rPr>
              <w:t>Elaboración manual laboriosa que tomaba días al cierre de cada mes o ejercicio contable.</w:t>
            </w:r>
          </w:p>
        </w:tc>
        <w:tc>
          <w:tcPr>
            <w:tcW w:type="dxa" w:w="1337"/>
            <w:tcMar>
              <w:top w:w="50" w:type="dxa"/>
              <w:bottom w:w="50" w:type="dxa"/>
              <w:left w:w="60" w:type="dxa"/>
              <w:right w:w="60" w:type="dxa"/>
            </w:tcMar>
          </w:tcPr>
          <w:p>
            <w:pPr>
              <w:spacing w:line="264" w:lineRule="auto" w:after="40"/>
            </w:pPr>
            <w:r>
              <w:rPr>
                <w:rFonts w:ascii="Times New Roman" w:hAnsi="Times New Roman"/>
                <w:sz w:val="16"/>
              </w:rPr>
              <w:t>Generación automática en segundos de Balance General, Estado de Resultados y Balance Comprobación.</w:t>
            </w:r>
          </w:p>
        </w:tc>
        <w:tc>
          <w:tcPr>
            <w:tcW w:type="dxa" w:w="1337"/>
            <w:tcMar>
              <w:top w:w="50" w:type="dxa"/>
              <w:bottom w:w="50" w:type="dxa"/>
              <w:left w:w="60" w:type="dxa"/>
              <w:right w:w="60" w:type="dxa"/>
            </w:tcMar>
          </w:tcPr>
          <w:p>
            <w:pPr>
              <w:spacing w:line="264" w:lineRule="auto" w:after="40"/>
            </w:pPr>
            <w:r>
              <w:rPr>
                <w:rFonts w:ascii="Times New Roman" w:hAnsi="Times New Roman"/>
                <w:sz w:val="16"/>
              </w:rPr>
              <w:t>Toma de decisiones ejecutivas informadas en métricas de rentabilidad operativa real.</w:t>
            </w:r>
          </w:p>
        </w:tc>
        <w:tc>
          <w:tcPr>
            <w:tcW w:type="dxa" w:w="1337"/>
            <w:tcMar>
              <w:top w:w="50" w:type="dxa"/>
              <w:bottom w:w="50" w:type="dxa"/>
              <w:left w:w="60" w:type="dxa"/>
              <w:right w:w="60" w:type="dxa"/>
            </w:tcMar>
          </w:tcPr>
          <w:p>
            <w:pPr>
              <w:spacing w:line="264" w:lineRule="auto" w:after="40"/>
            </w:pPr>
            <w:r>
              <w:rPr>
                <w:rFonts w:ascii="Times New Roman" w:hAnsi="Times New Roman"/>
                <w:sz w:val="16"/>
              </w:rPr>
              <w:t>ReportesController.cs / EstadoResultadosViewModel.cs</w:t>
            </w:r>
          </w:p>
        </w:tc>
        <w:tc>
          <w:tcPr>
            <w:tcW w:type="dxa" w:w="1337"/>
            <w:tcMar>
              <w:top w:w="50" w:type="dxa"/>
              <w:bottom w:w="50" w:type="dxa"/>
              <w:left w:w="60" w:type="dxa"/>
              <w:right w:w="60" w:type="dxa"/>
            </w:tcMar>
          </w:tcPr>
          <w:p>
            <w:pPr>
              <w:spacing w:line="264" w:lineRule="auto" w:after="40"/>
            </w:pPr>
            <w:r>
              <w:rPr>
                <w:rFonts w:ascii="Times New Roman" w:hAnsi="Times New Roman"/>
                <w:sz w:val="16"/>
              </w:rPr>
              <w:t>Reportes generados en pantalla con opción de exportación a CSV probada.</w:t>
            </w:r>
          </w:p>
        </w:tc>
        <w:tc>
          <w:tcPr>
            <w:tcW w:type="dxa" w:w="1337"/>
            <w:tcMar>
              <w:top w:w="50" w:type="dxa"/>
              <w:bottom w:w="50" w:type="dxa"/>
              <w:left w:w="60" w:type="dxa"/>
              <w:right w:w="60" w:type="dxa"/>
            </w:tcMar>
          </w:tcPr>
          <w:p>
            <w:pPr>
              <w:spacing w:line="264" w:lineRule="auto" w:after="40"/>
            </w:pPr>
            <w:r>
              <w:rPr>
                <w:rFonts w:ascii="Times New Roman" w:hAnsi="Times New Roman"/>
                <w:sz w:val="16"/>
              </w:rPr>
              <w:t>Los reportes reflejan únicamente las transacciones que han sido asentadas en el sistema.</w:t>
            </w:r>
          </w:p>
        </w:tc>
      </w:tr>
      <w:tr>
        <w:tc>
          <w:tcPr>
            <w:tcW w:type="dxa" w:w="1337"/>
            <w:tcMar>
              <w:top w:w="50" w:type="dxa"/>
              <w:bottom w:w="50" w:type="dxa"/>
              <w:left w:w="60" w:type="dxa"/>
              <w:right w:w="60" w:type="dxa"/>
            </w:tcMar>
          </w:tcPr>
          <w:p>
            <w:pPr>
              <w:spacing w:line="264" w:lineRule="auto" w:after="40"/>
            </w:pPr>
            <w:r>
              <w:rPr>
                <w:rFonts w:ascii="Times New Roman" w:hAnsi="Times New Roman"/>
                <w:b/>
                <w:sz w:val="16"/>
              </w:rPr>
              <w:t>9. Control de Acceso y Personal</w:t>
            </w:r>
          </w:p>
        </w:tc>
        <w:tc>
          <w:tcPr>
            <w:tcW w:type="dxa" w:w="1337"/>
            <w:tcMar>
              <w:top w:w="50" w:type="dxa"/>
              <w:bottom w:w="50" w:type="dxa"/>
              <w:left w:w="60" w:type="dxa"/>
              <w:right w:w="60" w:type="dxa"/>
            </w:tcMar>
          </w:tcPr>
          <w:p>
            <w:pPr>
              <w:spacing w:line="264" w:lineRule="auto" w:after="40"/>
            </w:pPr>
            <w:r>
              <w:rPr>
                <w:rFonts w:ascii="Times New Roman" w:hAnsi="Times New Roman"/>
                <w:sz w:val="16"/>
              </w:rPr>
              <w:t>Cualquier empleado tenía acceso a las notas en papel o cuadernos sobre el mostrador.</w:t>
            </w:r>
          </w:p>
        </w:tc>
        <w:tc>
          <w:tcPr>
            <w:tcW w:type="dxa" w:w="1337"/>
            <w:tcMar>
              <w:top w:w="50" w:type="dxa"/>
              <w:bottom w:w="50" w:type="dxa"/>
              <w:left w:w="60" w:type="dxa"/>
              <w:right w:w="60" w:type="dxa"/>
            </w:tcMar>
          </w:tcPr>
          <w:p>
            <w:pPr>
              <w:spacing w:line="264" w:lineRule="auto" w:after="40"/>
            </w:pPr>
            <w:r>
              <w:rPr>
                <w:rFonts w:ascii="Times New Roman" w:hAnsi="Times New Roman"/>
                <w:sz w:val="16"/>
              </w:rPr>
              <w:t>Esquema de autenticación Identity con 5 roles diferenciados (RBAC) y bloqueo de sesión.</w:t>
            </w:r>
          </w:p>
        </w:tc>
        <w:tc>
          <w:tcPr>
            <w:tcW w:type="dxa" w:w="1337"/>
            <w:tcMar>
              <w:top w:w="50" w:type="dxa"/>
              <w:bottom w:w="50" w:type="dxa"/>
              <w:left w:w="60" w:type="dxa"/>
              <w:right w:w="60" w:type="dxa"/>
            </w:tcMar>
          </w:tcPr>
          <w:p>
            <w:pPr>
              <w:spacing w:line="264" w:lineRule="auto" w:after="40"/>
            </w:pPr>
            <w:r>
              <w:rPr>
                <w:rFonts w:ascii="Times New Roman" w:hAnsi="Times New Roman"/>
                <w:sz w:val="16"/>
              </w:rPr>
              <w:t>Confidencialidad de cifras financieras y restricción de funciones administrativas.</w:t>
            </w:r>
          </w:p>
        </w:tc>
        <w:tc>
          <w:tcPr>
            <w:tcW w:type="dxa" w:w="1337"/>
            <w:tcMar>
              <w:top w:w="50" w:type="dxa"/>
              <w:bottom w:w="50" w:type="dxa"/>
              <w:left w:w="60" w:type="dxa"/>
              <w:right w:w="60" w:type="dxa"/>
            </w:tcMar>
          </w:tcPr>
          <w:p>
            <w:pPr>
              <w:spacing w:line="264" w:lineRule="auto" w:after="40"/>
            </w:pPr>
            <w:r>
              <w:rPr>
                <w:rFonts w:ascii="Times New Roman" w:hAnsi="Times New Roman"/>
                <w:sz w:val="16"/>
              </w:rPr>
              <w:t>UsuariosController.cs / Program.cs (AuthorizationPolicy)</w:t>
            </w:r>
          </w:p>
        </w:tc>
        <w:tc>
          <w:tcPr>
            <w:tcW w:type="dxa" w:w="1337"/>
            <w:tcMar>
              <w:top w:w="50" w:type="dxa"/>
              <w:bottom w:w="50" w:type="dxa"/>
              <w:left w:w="60" w:type="dxa"/>
              <w:right w:w="60" w:type="dxa"/>
            </w:tcMar>
          </w:tcPr>
          <w:p>
            <w:pPr>
              <w:spacing w:line="264" w:lineRule="auto" w:after="40"/>
            </w:pPr>
            <w:r>
              <w:rPr>
                <w:rFonts w:ascii="Times New Roman" w:hAnsi="Times New Roman"/>
                <w:sz w:val="16"/>
              </w:rPr>
              <w:t>7 pruebas aprobadas en AutenticacionYEmpleadosTests.cs.</w:t>
            </w:r>
          </w:p>
        </w:tc>
        <w:tc>
          <w:tcPr>
            <w:tcW w:type="dxa" w:w="1337"/>
            <w:tcMar>
              <w:top w:w="50" w:type="dxa"/>
              <w:bottom w:w="50" w:type="dxa"/>
              <w:left w:w="60" w:type="dxa"/>
              <w:right w:w="60" w:type="dxa"/>
            </w:tcMar>
          </w:tcPr>
          <w:p>
            <w:pPr>
              <w:spacing w:line="264" w:lineRule="auto" w:after="40"/>
            </w:pPr>
            <w:r>
              <w:rPr>
                <w:rFonts w:ascii="Times New Roman" w:hAnsi="Times New Roman"/>
                <w:sz w:val="16"/>
              </w:rPr>
              <w:t>Requiere disciplina de no compartir contraseñas entre compañeros de turno.</w:t>
            </w:r>
          </w:p>
        </w:tc>
      </w:tr>
    </w:tbl>
    <w:p>
      <w:pPr>
        <w:spacing w:before="80" w:after="240"/>
      </w:pPr>
      <w:r>
        <w:rPr>
          <w:rFonts w:ascii="Times New Roman" w:hAnsi="Times New Roman"/>
          <w:i/>
          <w:sz w:val="20"/>
        </w:rPr>
        <w:t xml:space="preserve">Nota. </w:t>
      </w:r>
      <w:r>
        <w:rPr>
          <w:rFonts w:ascii="Times New Roman" w:hAnsi="Times New Roman"/>
          <w:sz w:val="20"/>
        </w:rPr>
        <w:t>Tabla comparativa exhaustiva construida a partir del análisis del código fuente y los procesos de negocio.</w:t>
      </w:r>
    </w:p>
    <w:p>
      <w:r>
        <w:br w:type="page"/>
      </w:r>
    </w:p>
    <w:p>
      <w:pPr>
        <w:keepNext/>
        <w:spacing w:before="360" w:after="160"/>
        <w:jc w:val="center"/>
      </w:pPr>
      <w:r>
        <w:rPr>
          <w:rFonts w:ascii="Times New Roman" w:hAnsi="Times New Roman"/>
          <w:b/>
          <w:color w:val="111827"/>
          <w:sz w:val="28"/>
        </w:rPr>
        <w:t>Capítulo 16. Metodología de Evaluación del Impacto Empresarial</w:t>
      </w:r>
    </w:p>
    <w:p>
      <w:pPr>
        <w:keepNext/>
        <w:spacing w:before="280" w:after="120"/>
        <w:jc w:val="left"/>
      </w:pPr>
      <w:r>
        <w:rPr>
          <w:rFonts w:ascii="Times New Roman" w:hAnsi="Times New Roman"/>
          <w:b/>
          <w:color w:val="1F2937"/>
          <w:sz w:val="26"/>
        </w:rPr>
        <w:t>16.1. Marco Metodológico Antes-Después</w:t>
      </w:r>
    </w:p>
    <w:p>
      <w:pPr>
        <w:spacing w:line="360" w:lineRule="auto" w:after="120"/>
        <w:ind w:firstLine="720"/>
      </w:pPr>
      <w:r>
        <w:rPr>
          <w:rFonts w:ascii="Times New Roman" w:hAnsi="Times New Roman"/>
          <w:sz w:val="24"/>
        </w:rPr>
        <w:t>Para que la empresa pueda medir cuantitativamente el beneficio económico y operativo aportado por PizzeriaContable, se establece una metodología experimental de comparación 'Antes de la Sistematización vs. Después de la Sistematización'. Esta evaluación debe realizarse sobre un período uniforme de observación (ej. 30 días consecutivos de operación bajo método manual frente a 30 días consecutivos bajo operación con PizzeriaContable).</w:t>
      </w:r>
    </w:p>
    <w:p>
      <w:pPr>
        <w:keepNext/>
        <w:spacing w:before="280" w:after="120"/>
        <w:jc w:val="left"/>
      </w:pPr>
      <w:r>
        <w:rPr>
          <w:rFonts w:ascii="Times New Roman" w:hAnsi="Times New Roman"/>
          <w:b/>
          <w:color w:val="1F2937"/>
          <w:sz w:val="26"/>
        </w:rPr>
        <w:t>16.2. Formulación Matemática de Indicadores Clave (KPIs)</w:t>
      </w:r>
    </w:p>
    <w:p>
      <w:pPr>
        <w:spacing w:line="360" w:lineRule="auto" w:after="120"/>
        <w:ind w:firstLine="720"/>
      </w:pPr>
      <w:r>
        <w:rPr>
          <w:rFonts w:ascii="Times New Roman" w:hAnsi="Times New Roman"/>
          <w:sz w:val="24"/>
        </w:rPr>
        <w:t>A continuación se definen con rigor matemático los cuatro indicadores indispensables para auditar el impacto:</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140" w:type="dxa"/>
            </w:tcMar>
            <w:tcBorders>
              <w:top w:val="none"/>
              <w:left w:val="single" w:sz="24" w:space="0" w:color="3B82F6"/>
              <w:bottom w:val="none"/>
              <w:right w:val="none"/>
            </w:tcBorders>
          </w:tcPr>
          <w:p>
            <w:pPr>
              <w:spacing w:before="0" w:after="40" w:line="276" w:lineRule="auto"/>
            </w:pPr>
            <w:r>
              <w:rPr>
                <w:rFonts w:ascii="Times New Roman" w:hAnsi="Times New Roman"/>
                <w:b/>
                <w:color w:val="78281F"/>
                <w:sz w:val="22"/>
              </w:rPr>
              <w:t>■ Indicador 1: Variación Porcentual del Tiempo Operativo (ΔT)</w:t>
              <w:br/>
            </w:r>
            <w:r>
              <w:rPr>
                <w:rFonts w:ascii="Times New Roman" w:hAnsi="Times New Roman"/>
                <w:color w:val="333333"/>
                <w:sz w:val="21"/>
              </w:rPr>
              <w:t>Fórmula:</w:t>
              <w:br/>
              <w:t>ΔT = ((T_manual - T_sistema) / T_manual) * 100</w:t>
              <w:br/>
              <w:br/>
              <w:t>Donde:</w:t>
              <w:br/>
              <w:t>• T_manual = Tiempo promedio (en segundos o minutos) requerido por la tarea bajo el método en papel.</w:t>
              <w:br/>
              <w:t>• T_sistema = Tiempo promedio requerido por la misma tarea utilizando PizzeriaContable.</w:t>
              <w:br/>
              <w:t>Condición matemática: Aplicable únicamente cuando T_manual &gt; 0 y las condiciones operativas son comparables.</w:t>
            </w:r>
          </w:p>
        </w:tc>
      </w:tr>
    </w:tbl>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140" w:type="dxa"/>
            </w:tcMar>
            <w:tcBorders>
              <w:top w:val="none"/>
              <w:left w:val="single" w:sz="24" w:space="0" w:color="10B981"/>
              <w:bottom w:val="none"/>
              <w:right w:val="none"/>
            </w:tcBorders>
          </w:tcPr>
          <w:p>
            <w:pPr>
              <w:spacing w:before="0" w:after="40" w:line="276" w:lineRule="auto"/>
            </w:pPr>
            <w:r>
              <w:rPr>
                <w:rFonts w:ascii="Times New Roman" w:hAnsi="Times New Roman"/>
                <w:b/>
                <w:color w:val="78281F"/>
                <w:sz w:val="22"/>
              </w:rPr>
              <w:t>■ Indicador 2: Tasa de Exactitud en el Arqueo de Caja (E_caja)</w:t>
              <w:br/>
            </w:r>
            <w:r>
              <w:rPr>
                <w:rFonts w:ascii="Times New Roman" w:hAnsi="Times New Roman"/>
                <w:color w:val="333333"/>
                <w:sz w:val="21"/>
              </w:rPr>
              <w:t>Fórmula:</w:t>
              <w:br/>
              <w:t>E_caja = 100 - ( (|EfectivoContado - EfectivoEsperado| / EfectivoEsperado) * 100 )</w:t>
              <w:br/>
              <w:br/>
              <w:t>Donde:</w:t>
              <w:br/>
              <w:t>• EfectivoEsperado = MontoInicial + VentasEfectivo + Ingresos - Egresos (calculado por CajaService).</w:t>
              <w:br/>
              <w:t>• EfectivoContado = Dinero físico real contado en la gaveta por el cajero al cierre del turno.</w:t>
              <w:br/>
              <w:t>Una tasa del 100% indica cuadre perfecto; valores menores evidencian desviaciones (faltantes o sobrantes).</w:t>
            </w:r>
          </w:p>
        </w:tc>
      </w:tr>
    </w:tbl>
    <w:p>
      <w:pPr>
        <w:keepNext/>
        <w:spacing w:before="280" w:after="120"/>
        <w:jc w:val="left"/>
      </w:pPr>
      <w:r>
        <w:rPr>
          <w:rFonts w:ascii="Times New Roman" w:hAnsi="Times New Roman"/>
          <w:b/>
          <w:color w:val="1F2937"/>
          <w:sz w:val="26"/>
        </w:rPr>
        <w:t>16.3. Tabla de Medición con Valores Hipotéticos Ilustrativos</w:t>
      </w:r>
    </w:p>
    <w:p>
      <w:pPr>
        <w:spacing w:line="360" w:lineRule="auto" w:after="120"/>
        <w:ind w:firstLine="720"/>
      </w:pPr>
      <w:r>
        <w:rPr>
          <w:rFonts w:ascii="Times New Roman" w:hAnsi="Times New Roman"/>
          <w:sz w:val="24"/>
        </w:rPr>
        <w:t>En cumplimiento de la regla de no inventar datos reales no medidos, la siguiente tabla presenta un modelo de recolección de datos con valores basales hipotéticos claramente identificados como tales, diseñados para ilustrar el procedimiento de evaluación que la empresa debe llevar a cabo:</w:t>
      </w:r>
    </w:p>
    <w:p>
      <w:pPr>
        <w:keepNext/>
        <w:spacing w:before="240" w:after="40"/>
      </w:pPr>
      <w:r>
        <w:rPr>
          <w:rFonts w:ascii="Times New Roman" w:hAnsi="Times New Roman"/>
          <w:b/>
          <w:sz w:val="22"/>
        </w:rPr>
        <w:t>Tabla 8</w:t>
      </w:r>
    </w:p>
    <w:p>
      <w:pPr>
        <w:keepNext/>
        <w:spacing w:before="0" w:after="120"/>
      </w:pPr>
      <w:r>
        <w:rPr>
          <w:rFonts w:ascii="Times New Roman" w:hAnsi="Times New Roman"/>
          <w:i/>
          <w:sz w:val="22"/>
        </w:rPr>
        <w:t>Plantilla de Evaluación de Impacto: Valores Basales Hipotéticos vs. Meta Esperada</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3D3D3"/>
          <w:insideV w:val="none"/>
          <w:left w:val="none"/>
          <w:right w:val="none"/>
        </w:tblBorders>
      </w:tblPr>
      <w:tblGrid>
        <w:gridCol w:w="1560"/>
        <w:gridCol w:w="1560"/>
        <w:gridCol w:w="1560"/>
        <w:gridCol w:w="1560"/>
        <w:gridCol w:w="1560"/>
        <w:gridCol w:w="1560"/>
      </w:tblGrid>
      <w:tr>
        <w:tc>
          <w:tcPr>
            <w:tcW w:type="dxa" w:w="1560"/>
            <w:shd w:fill="F8FAFC"/>
            <w:tcMar>
              <w:top w:w="100" w:type="dxa"/>
              <w:bottom w:w="100" w:type="dxa"/>
              <w:left w:w="100" w:type="dxa"/>
              <w:right w:w="100" w:type="dxa"/>
            </w:tcMar>
          </w:tcPr>
          <w:p>
            <w:r>
              <w:rPr>
                <w:b/>
                <w:sz w:val="19"/>
              </w:rPr>
              <w:t>Indicador Operativo</w:t>
            </w:r>
          </w:p>
        </w:tc>
        <w:tc>
          <w:tcPr>
            <w:tcW w:type="dxa" w:w="1560"/>
            <w:shd w:fill="F8FAFC"/>
            <w:tcMar>
              <w:top w:w="100" w:type="dxa"/>
              <w:bottom w:w="100" w:type="dxa"/>
              <w:left w:w="100" w:type="dxa"/>
              <w:right w:w="100" w:type="dxa"/>
            </w:tcMar>
          </w:tcPr>
          <w:p>
            <w:r>
              <w:rPr>
                <w:b/>
                <w:sz w:val="19"/>
              </w:rPr>
              <w:t>Unidad</w:t>
            </w:r>
          </w:p>
        </w:tc>
        <w:tc>
          <w:tcPr>
            <w:tcW w:type="dxa" w:w="1560"/>
            <w:shd w:fill="F8FAFC"/>
            <w:tcMar>
              <w:top w:w="100" w:type="dxa"/>
              <w:bottom w:w="100" w:type="dxa"/>
              <w:left w:w="100" w:type="dxa"/>
              <w:right w:w="100" w:type="dxa"/>
            </w:tcMar>
          </w:tcPr>
          <w:p>
            <w:r>
              <w:rPr>
                <w:b/>
                <w:sz w:val="19"/>
              </w:rPr>
              <w:t>Valor Manual (Hipotético)</w:t>
            </w:r>
          </w:p>
        </w:tc>
        <w:tc>
          <w:tcPr>
            <w:tcW w:type="dxa" w:w="1560"/>
            <w:shd w:fill="F8FAFC"/>
            <w:tcMar>
              <w:top w:w="100" w:type="dxa"/>
              <w:bottom w:w="100" w:type="dxa"/>
              <w:left w:w="100" w:type="dxa"/>
              <w:right w:w="100" w:type="dxa"/>
            </w:tcMar>
          </w:tcPr>
          <w:p>
            <w:r>
              <w:rPr>
                <w:b/>
                <w:sz w:val="19"/>
              </w:rPr>
              <w:t>Meta Sistema (Esperada)</w:t>
            </w:r>
          </w:p>
        </w:tc>
        <w:tc>
          <w:tcPr>
            <w:tcW w:type="dxa" w:w="1560"/>
            <w:shd w:fill="F8FAFC"/>
            <w:tcMar>
              <w:top w:w="100" w:type="dxa"/>
              <w:bottom w:w="100" w:type="dxa"/>
              <w:left w:w="100" w:type="dxa"/>
              <w:right w:w="100" w:type="dxa"/>
            </w:tcMar>
          </w:tcPr>
          <w:p>
            <w:r>
              <w:rPr>
                <w:b/>
                <w:sz w:val="19"/>
              </w:rPr>
              <w:t>Mejora Estimada</w:t>
            </w:r>
          </w:p>
        </w:tc>
        <w:tc>
          <w:tcPr>
            <w:tcW w:type="dxa" w:w="1560"/>
            <w:shd w:fill="F8FAFC"/>
            <w:tcMar>
              <w:top w:w="100" w:type="dxa"/>
              <w:bottom w:w="100" w:type="dxa"/>
              <w:left w:w="100" w:type="dxa"/>
              <w:right w:w="100" w:type="dxa"/>
            </w:tcMar>
          </w:tcPr>
          <w:p>
            <w:r>
              <w:rPr>
                <w:b/>
                <w:sz w:val="19"/>
              </w:rPr>
              <w:t>Estado de Medición</w:t>
            </w:r>
          </w:p>
        </w:tc>
      </w:tr>
      <w:tr>
        <w:tc>
          <w:tcPr>
            <w:tcW w:type="dxa" w:w="1560"/>
            <w:tcMar>
              <w:top w:w="70" w:type="dxa"/>
              <w:bottom w:w="70" w:type="dxa"/>
              <w:left w:w="80" w:type="dxa"/>
              <w:right w:w="80" w:type="dxa"/>
            </w:tcMar>
          </w:tcPr>
          <w:p>
            <w:pPr>
              <w:spacing w:line="276" w:lineRule="auto" w:after="40"/>
            </w:pPr>
            <w:r>
              <w:rPr>
                <w:rFonts w:ascii="Times New Roman" w:hAnsi="Times New Roman"/>
                <w:b/>
                <w:sz w:val="18"/>
              </w:rPr>
              <w:t>Tiempo de emisión de comanda y cobro</w:t>
            </w:r>
          </w:p>
        </w:tc>
        <w:tc>
          <w:tcPr>
            <w:tcW w:type="dxa" w:w="1560"/>
            <w:tcMar>
              <w:top w:w="70" w:type="dxa"/>
              <w:bottom w:w="70" w:type="dxa"/>
              <w:left w:w="80" w:type="dxa"/>
              <w:right w:w="80" w:type="dxa"/>
            </w:tcMar>
          </w:tcPr>
          <w:p>
            <w:pPr>
              <w:spacing w:line="276" w:lineRule="auto" w:after="40"/>
            </w:pPr>
            <w:r>
              <w:rPr>
                <w:rFonts w:ascii="Times New Roman" w:hAnsi="Times New Roman"/>
                <w:sz w:val="18"/>
              </w:rPr>
              <w:t>Segundos</w:t>
            </w:r>
          </w:p>
        </w:tc>
        <w:tc>
          <w:tcPr>
            <w:tcW w:type="dxa" w:w="1560"/>
            <w:tcMar>
              <w:top w:w="70" w:type="dxa"/>
              <w:bottom w:w="70" w:type="dxa"/>
              <w:left w:w="80" w:type="dxa"/>
              <w:right w:w="80" w:type="dxa"/>
            </w:tcMar>
          </w:tcPr>
          <w:p>
            <w:pPr>
              <w:spacing w:line="276" w:lineRule="auto" w:after="40"/>
            </w:pPr>
            <w:r>
              <w:rPr>
                <w:rFonts w:ascii="Times New Roman" w:hAnsi="Times New Roman"/>
                <w:sz w:val="18"/>
              </w:rPr>
              <w:t>120 s (manual)</w:t>
            </w:r>
          </w:p>
        </w:tc>
        <w:tc>
          <w:tcPr>
            <w:tcW w:type="dxa" w:w="1560"/>
            <w:tcMar>
              <w:top w:w="70" w:type="dxa"/>
              <w:bottom w:w="70" w:type="dxa"/>
              <w:left w:w="80" w:type="dxa"/>
              <w:right w:w="80" w:type="dxa"/>
            </w:tcMar>
          </w:tcPr>
          <w:p>
            <w:pPr>
              <w:spacing w:line="276" w:lineRule="auto" w:after="40"/>
            </w:pPr>
            <w:r>
              <w:rPr>
                <w:rFonts w:ascii="Times New Roman" w:hAnsi="Times New Roman"/>
                <w:sz w:val="18"/>
              </w:rPr>
              <w:t>25 s (POS táctil)</w:t>
            </w:r>
          </w:p>
        </w:tc>
        <w:tc>
          <w:tcPr>
            <w:tcW w:type="dxa" w:w="1560"/>
            <w:tcMar>
              <w:top w:w="70" w:type="dxa"/>
              <w:bottom w:w="70" w:type="dxa"/>
              <w:left w:w="80" w:type="dxa"/>
              <w:right w:w="80" w:type="dxa"/>
            </w:tcMar>
          </w:tcPr>
          <w:p>
            <w:pPr>
              <w:spacing w:line="276" w:lineRule="auto" w:after="40"/>
            </w:pPr>
            <w:r>
              <w:rPr>
                <w:rFonts w:ascii="Times New Roman" w:hAnsi="Times New Roman"/>
                <w:sz w:val="18"/>
              </w:rPr>
              <w:t>79.2% de reducción</w:t>
            </w:r>
          </w:p>
        </w:tc>
        <w:tc>
          <w:tcPr>
            <w:tcW w:type="dxa" w:w="1560"/>
            <w:tcMar>
              <w:top w:w="70" w:type="dxa"/>
              <w:bottom w:w="70" w:type="dxa"/>
              <w:left w:w="80" w:type="dxa"/>
              <w:right w:w="80" w:type="dxa"/>
            </w:tcMar>
          </w:tcPr>
          <w:p>
            <w:pPr>
              <w:spacing w:line="276" w:lineRule="auto" w:after="40"/>
            </w:pPr>
            <w:r>
              <w:rPr>
                <w:rFonts w:ascii="Times New Roman" w:hAnsi="Times New Roman"/>
                <w:sz w:val="18"/>
              </w:rPr>
              <w:t>Pendiente medición en campo</w:t>
            </w:r>
          </w:p>
        </w:tc>
      </w:tr>
      <w:tr>
        <w:tc>
          <w:tcPr>
            <w:tcW w:type="dxa" w:w="1560"/>
            <w:tcMar>
              <w:top w:w="70" w:type="dxa"/>
              <w:bottom w:w="70" w:type="dxa"/>
              <w:left w:w="80" w:type="dxa"/>
              <w:right w:w="80" w:type="dxa"/>
            </w:tcMar>
          </w:tcPr>
          <w:p>
            <w:pPr>
              <w:spacing w:line="276" w:lineRule="auto" w:after="40"/>
            </w:pPr>
            <w:r>
              <w:rPr>
                <w:rFonts w:ascii="Times New Roman" w:hAnsi="Times New Roman"/>
                <w:b/>
                <w:sz w:val="18"/>
              </w:rPr>
              <w:t>Tiempo de arqueo y cierre de caja</w:t>
            </w:r>
          </w:p>
        </w:tc>
        <w:tc>
          <w:tcPr>
            <w:tcW w:type="dxa" w:w="1560"/>
            <w:tcMar>
              <w:top w:w="70" w:type="dxa"/>
              <w:bottom w:w="70" w:type="dxa"/>
              <w:left w:w="80" w:type="dxa"/>
              <w:right w:w="80" w:type="dxa"/>
            </w:tcMar>
          </w:tcPr>
          <w:p>
            <w:pPr>
              <w:spacing w:line="276" w:lineRule="auto" w:after="40"/>
            </w:pPr>
            <w:r>
              <w:rPr>
                <w:rFonts w:ascii="Times New Roman" w:hAnsi="Times New Roman"/>
                <w:sz w:val="18"/>
              </w:rPr>
              <w:t>Minutos</w:t>
            </w:r>
          </w:p>
        </w:tc>
        <w:tc>
          <w:tcPr>
            <w:tcW w:type="dxa" w:w="1560"/>
            <w:tcMar>
              <w:top w:w="70" w:type="dxa"/>
              <w:bottom w:w="70" w:type="dxa"/>
              <w:left w:w="80" w:type="dxa"/>
              <w:right w:w="80" w:type="dxa"/>
            </w:tcMar>
          </w:tcPr>
          <w:p>
            <w:pPr>
              <w:spacing w:line="276" w:lineRule="auto" w:after="40"/>
            </w:pPr>
            <w:r>
              <w:rPr>
                <w:rFonts w:ascii="Times New Roman" w:hAnsi="Times New Roman"/>
                <w:sz w:val="18"/>
              </w:rPr>
              <w:t>45 min (conteo manual)</w:t>
            </w:r>
          </w:p>
        </w:tc>
        <w:tc>
          <w:tcPr>
            <w:tcW w:type="dxa" w:w="1560"/>
            <w:tcMar>
              <w:top w:w="70" w:type="dxa"/>
              <w:bottom w:w="70" w:type="dxa"/>
              <w:left w:w="80" w:type="dxa"/>
              <w:right w:w="80" w:type="dxa"/>
            </w:tcMar>
          </w:tcPr>
          <w:p>
            <w:pPr>
              <w:spacing w:line="276" w:lineRule="auto" w:after="40"/>
            </w:pPr>
            <w:r>
              <w:rPr>
                <w:rFonts w:ascii="Times New Roman" w:hAnsi="Times New Roman"/>
                <w:sz w:val="18"/>
              </w:rPr>
              <w:t>5 min (CajaController)</w:t>
            </w:r>
          </w:p>
        </w:tc>
        <w:tc>
          <w:tcPr>
            <w:tcW w:type="dxa" w:w="1560"/>
            <w:tcMar>
              <w:top w:w="70" w:type="dxa"/>
              <w:bottom w:w="70" w:type="dxa"/>
              <w:left w:w="80" w:type="dxa"/>
              <w:right w:w="80" w:type="dxa"/>
            </w:tcMar>
          </w:tcPr>
          <w:p>
            <w:pPr>
              <w:spacing w:line="276" w:lineRule="auto" w:after="40"/>
            </w:pPr>
            <w:r>
              <w:rPr>
                <w:rFonts w:ascii="Times New Roman" w:hAnsi="Times New Roman"/>
                <w:sz w:val="18"/>
              </w:rPr>
              <w:t>88.9% de reducción</w:t>
            </w:r>
          </w:p>
        </w:tc>
        <w:tc>
          <w:tcPr>
            <w:tcW w:type="dxa" w:w="1560"/>
            <w:tcMar>
              <w:top w:w="70" w:type="dxa"/>
              <w:bottom w:w="70" w:type="dxa"/>
              <w:left w:w="80" w:type="dxa"/>
              <w:right w:w="80" w:type="dxa"/>
            </w:tcMar>
          </w:tcPr>
          <w:p>
            <w:pPr>
              <w:spacing w:line="276" w:lineRule="auto" w:after="40"/>
            </w:pPr>
            <w:r>
              <w:rPr>
                <w:rFonts w:ascii="Times New Roman" w:hAnsi="Times New Roman"/>
                <w:sz w:val="18"/>
              </w:rPr>
              <w:t>Pendiente medición en campo</w:t>
            </w:r>
          </w:p>
        </w:tc>
      </w:tr>
      <w:tr>
        <w:tc>
          <w:tcPr>
            <w:tcW w:type="dxa" w:w="1560"/>
            <w:tcMar>
              <w:top w:w="70" w:type="dxa"/>
              <w:bottom w:w="70" w:type="dxa"/>
              <w:left w:w="80" w:type="dxa"/>
              <w:right w:w="80" w:type="dxa"/>
            </w:tcMar>
          </w:tcPr>
          <w:p>
            <w:pPr>
              <w:spacing w:line="276" w:lineRule="auto" w:after="40"/>
            </w:pPr>
            <w:r>
              <w:rPr>
                <w:rFonts w:ascii="Times New Roman" w:hAnsi="Times New Roman"/>
                <w:b/>
                <w:sz w:val="18"/>
              </w:rPr>
              <w:t>Tiempo de elaboración de estados financieros</w:t>
            </w:r>
          </w:p>
        </w:tc>
        <w:tc>
          <w:tcPr>
            <w:tcW w:type="dxa" w:w="1560"/>
            <w:tcMar>
              <w:top w:w="70" w:type="dxa"/>
              <w:bottom w:w="70" w:type="dxa"/>
              <w:left w:w="80" w:type="dxa"/>
              <w:right w:w="80" w:type="dxa"/>
            </w:tcMar>
          </w:tcPr>
          <w:p>
            <w:pPr>
              <w:spacing w:line="276" w:lineRule="auto" w:after="40"/>
            </w:pPr>
            <w:r>
              <w:rPr>
                <w:rFonts w:ascii="Times New Roman" w:hAnsi="Times New Roman"/>
                <w:sz w:val="18"/>
              </w:rPr>
              <w:t>Días</w:t>
            </w:r>
          </w:p>
        </w:tc>
        <w:tc>
          <w:tcPr>
            <w:tcW w:type="dxa" w:w="1560"/>
            <w:tcMar>
              <w:top w:w="70" w:type="dxa"/>
              <w:bottom w:w="70" w:type="dxa"/>
              <w:left w:w="80" w:type="dxa"/>
              <w:right w:w="80" w:type="dxa"/>
            </w:tcMar>
          </w:tcPr>
          <w:p>
            <w:pPr>
              <w:spacing w:line="276" w:lineRule="auto" w:after="40"/>
            </w:pPr>
            <w:r>
              <w:rPr>
                <w:rFonts w:ascii="Times New Roman" w:hAnsi="Times New Roman"/>
                <w:sz w:val="18"/>
              </w:rPr>
              <w:t>5 días hábiles</w:t>
            </w:r>
          </w:p>
        </w:tc>
        <w:tc>
          <w:tcPr>
            <w:tcW w:type="dxa" w:w="1560"/>
            <w:tcMar>
              <w:top w:w="70" w:type="dxa"/>
              <w:bottom w:w="70" w:type="dxa"/>
              <w:left w:w="80" w:type="dxa"/>
              <w:right w:w="80" w:type="dxa"/>
            </w:tcMar>
          </w:tcPr>
          <w:p>
            <w:pPr>
              <w:spacing w:line="276" w:lineRule="auto" w:after="40"/>
            </w:pPr>
            <w:r>
              <w:rPr>
                <w:rFonts w:ascii="Times New Roman" w:hAnsi="Times New Roman"/>
                <w:sz w:val="18"/>
              </w:rPr>
              <w:t>Instantáneo (segundos)</w:t>
            </w:r>
          </w:p>
        </w:tc>
        <w:tc>
          <w:tcPr>
            <w:tcW w:type="dxa" w:w="1560"/>
            <w:tcMar>
              <w:top w:w="70" w:type="dxa"/>
              <w:bottom w:w="70" w:type="dxa"/>
              <w:left w:w="80" w:type="dxa"/>
              <w:right w:w="80" w:type="dxa"/>
            </w:tcMar>
          </w:tcPr>
          <w:p>
            <w:pPr>
              <w:spacing w:line="276" w:lineRule="auto" w:after="40"/>
            </w:pPr>
            <w:r>
              <w:rPr>
                <w:rFonts w:ascii="Times New Roman" w:hAnsi="Times New Roman"/>
                <w:sz w:val="18"/>
              </w:rPr>
              <w:t>99.8% de reducción</w:t>
            </w:r>
          </w:p>
        </w:tc>
        <w:tc>
          <w:tcPr>
            <w:tcW w:type="dxa" w:w="1560"/>
            <w:tcMar>
              <w:top w:w="70" w:type="dxa"/>
              <w:bottom w:w="70" w:type="dxa"/>
              <w:left w:w="80" w:type="dxa"/>
              <w:right w:w="80" w:type="dxa"/>
            </w:tcMar>
          </w:tcPr>
          <w:p>
            <w:pPr>
              <w:spacing w:line="276" w:lineRule="auto" w:after="40"/>
            </w:pPr>
            <w:r>
              <w:rPr>
                <w:rFonts w:ascii="Times New Roman" w:hAnsi="Times New Roman"/>
                <w:sz w:val="18"/>
              </w:rPr>
              <w:t>Verificado técnicamente</w:t>
            </w:r>
          </w:p>
        </w:tc>
      </w:tr>
      <w:tr>
        <w:tc>
          <w:tcPr>
            <w:tcW w:type="dxa" w:w="1560"/>
            <w:tcMar>
              <w:top w:w="70" w:type="dxa"/>
              <w:bottom w:w="70" w:type="dxa"/>
              <w:left w:w="80" w:type="dxa"/>
              <w:right w:w="80" w:type="dxa"/>
            </w:tcMar>
          </w:tcPr>
          <w:p>
            <w:pPr>
              <w:spacing w:line="276" w:lineRule="auto" w:after="40"/>
            </w:pPr>
            <w:r>
              <w:rPr>
                <w:rFonts w:ascii="Times New Roman" w:hAnsi="Times New Roman"/>
                <w:b/>
                <w:sz w:val="18"/>
              </w:rPr>
              <w:t>Tasa de comprobantes con error aritmético</w:t>
            </w:r>
          </w:p>
        </w:tc>
        <w:tc>
          <w:tcPr>
            <w:tcW w:type="dxa" w:w="1560"/>
            <w:tcMar>
              <w:top w:w="70" w:type="dxa"/>
              <w:bottom w:w="70" w:type="dxa"/>
              <w:left w:w="80" w:type="dxa"/>
              <w:right w:w="80" w:type="dxa"/>
            </w:tcMar>
          </w:tcPr>
          <w:p>
            <w:pPr>
              <w:spacing w:line="276" w:lineRule="auto" w:after="40"/>
            </w:pPr>
            <w:r>
              <w:rPr>
                <w:rFonts w:ascii="Times New Roman" w:hAnsi="Times New Roman"/>
                <w:sz w:val="18"/>
              </w:rPr>
              <w:t>%</w:t>
            </w:r>
          </w:p>
        </w:tc>
        <w:tc>
          <w:tcPr>
            <w:tcW w:type="dxa" w:w="1560"/>
            <w:tcMar>
              <w:top w:w="70" w:type="dxa"/>
              <w:bottom w:w="70" w:type="dxa"/>
              <w:left w:w="80" w:type="dxa"/>
              <w:right w:w="80" w:type="dxa"/>
            </w:tcMar>
          </w:tcPr>
          <w:p>
            <w:pPr>
              <w:spacing w:line="276" w:lineRule="auto" w:after="40"/>
            </w:pPr>
            <w:r>
              <w:rPr>
                <w:rFonts w:ascii="Times New Roman" w:hAnsi="Times New Roman"/>
                <w:sz w:val="18"/>
              </w:rPr>
              <w:t>8.5% de tickets</w:t>
            </w:r>
          </w:p>
        </w:tc>
        <w:tc>
          <w:tcPr>
            <w:tcW w:type="dxa" w:w="1560"/>
            <w:tcMar>
              <w:top w:w="70" w:type="dxa"/>
              <w:bottom w:w="70" w:type="dxa"/>
              <w:left w:w="80" w:type="dxa"/>
              <w:right w:w="80" w:type="dxa"/>
            </w:tcMar>
          </w:tcPr>
          <w:p>
            <w:pPr>
              <w:spacing w:line="276" w:lineRule="auto" w:after="40"/>
            </w:pPr>
            <w:r>
              <w:rPr>
                <w:rFonts w:ascii="Times New Roman" w:hAnsi="Times New Roman"/>
                <w:sz w:val="18"/>
              </w:rPr>
              <w:t>0.0% (validado en servidor)</w:t>
            </w:r>
          </w:p>
        </w:tc>
        <w:tc>
          <w:tcPr>
            <w:tcW w:type="dxa" w:w="1560"/>
            <w:tcMar>
              <w:top w:w="70" w:type="dxa"/>
              <w:bottom w:w="70" w:type="dxa"/>
              <w:left w:w="80" w:type="dxa"/>
              <w:right w:w="80" w:type="dxa"/>
            </w:tcMar>
          </w:tcPr>
          <w:p>
            <w:pPr>
              <w:spacing w:line="276" w:lineRule="auto" w:after="40"/>
            </w:pPr>
            <w:r>
              <w:rPr>
                <w:rFonts w:ascii="Times New Roman" w:hAnsi="Times New Roman"/>
                <w:sz w:val="18"/>
              </w:rPr>
              <w:t>Eliminación total</w:t>
            </w:r>
          </w:p>
        </w:tc>
        <w:tc>
          <w:tcPr>
            <w:tcW w:type="dxa" w:w="1560"/>
            <w:tcMar>
              <w:top w:w="70" w:type="dxa"/>
              <w:bottom w:w="70" w:type="dxa"/>
              <w:left w:w="80" w:type="dxa"/>
              <w:right w:w="80" w:type="dxa"/>
            </w:tcMar>
          </w:tcPr>
          <w:p>
            <w:pPr>
              <w:spacing w:line="276" w:lineRule="auto" w:after="40"/>
            </w:pPr>
            <w:r>
              <w:rPr>
                <w:rFonts w:ascii="Times New Roman" w:hAnsi="Times New Roman"/>
                <w:sz w:val="18"/>
              </w:rPr>
              <w:t>Verificado técnicamente</w:t>
            </w:r>
          </w:p>
        </w:tc>
      </w:tr>
      <w:tr>
        <w:tc>
          <w:tcPr>
            <w:tcW w:type="dxa" w:w="1560"/>
            <w:tcMar>
              <w:top w:w="70" w:type="dxa"/>
              <w:bottom w:w="70" w:type="dxa"/>
              <w:left w:w="80" w:type="dxa"/>
              <w:right w:w="80" w:type="dxa"/>
            </w:tcMar>
          </w:tcPr>
          <w:p>
            <w:pPr>
              <w:spacing w:line="276" w:lineRule="auto" w:after="40"/>
            </w:pPr>
            <w:r>
              <w:rPr>
                <w:rFonts w:ascii="Times New Roman" w:hAnsi="Times New Roman"/>
                <w:b/>
                <w:sz w:val="18"/>
              </w:rPr>
              <w:t>Exactitud de existencias en almacén</w:t>
            </w:r>
          </w:p>
        </w:tc>
        <w:tc>
          <w:tcPr>
            <w:tcW w:type="dxa" w:w="1560"/>
            <w:tcMar>
              <w:top w:w="70" w:type="dxa"/>
              <w:bottom w:w="70" w:type="dxa"/>
              <w:left w:w="80" w:type="dxa"/>
              <w:right w:w="80" w:type="dxa"/>
            </w:tcMar>
          </w:tcPr>
          <w:p>
            <w:pPr>
              <w:spacing w:line="276" w:lineRule="auto" w:after="40"/>
            </w:pPr>
            <w:r>
              <w:rPr>
                <w:rFonts w:ascii="Times New Roman" w:hAnsi="Times New Roman"/>
                <w:sz w:val="18"/>
              </w:rPr>
              <w:t>%</w:t>
            </w:r>
          </w:p>
        </w:tc>
        <w:tc>
          <w:tcPr>
            <w:tcW w:type="dxa" w:w="1560"/>
            <w:tcMar>
              <w:top w:w="70" w:type="dxa"/>
              <w:bottom w:w="70" w:type="dxa"/>
              <w:left w:w="80" w:type="dxa"/>
              <w:right w:w="80" w:type="dxa"/>
            </w:tcMar>
          </w:tcPr>
          <w:p>
            <w:pPr>
              <w:spacing w:line="276" w:lineRule="auto" w:after="40"/>
            </w:pPr>
            <w:r>
              <w:rPr>
                <w:rFonts w:ascii="Times New Roman" w:hAnsi="Times New Roman"/>
                <w:sz w:val="18"/>
              </w:rPr>
              <w:t>72.0% (desfase visual)</w:t>
            </w:r>
          </w:p>
        </w:tc>
        <w:tc>
          <w:tcPr>
            <w:tcW w:type="dxa" w:w="1560"/>
            <w:tcMar>
              <w:top w:w="70" w:type="dxa"/>
              <w:bottom w:w="70" w:type="dxa"/>
              <w:left w:w="80" w:type="dxa"/>
              <w:right w:w="80" w:type="dxa"/>
            </w:tcMar>
          </w:tcPr>
          <w:p>
            <w:pPr>
              <w:spacing w:line="276" w:lineRule="auto" w:after="40"/>
            </w:pPr>
            <w:r>
              <w:rPr>
                <w:rFonts w:ascii="Times New Roman" w:hAnsi="Times New Roman"/>
                <w:sz w:val="18"/>
              </w:rPr>
              <w:t>95.0% (kardex recetas)</w:t>
            </w:r>
          </w:p>
        </w:tc>
        <w:tc>
          <w:tcPr>
            <w:tcW w:type="dxa" w:w="1560"/>
            <w:tcMar>
              <w:top w:w="70" w:type="dxa"/>
              <w:bottom w:w="70" w:type="dxa"/>
              <w:left w:w="80" w:type="dxa"/>
              <w:right w:w="80" w:type="dxa"/>
            </w:tcMar>
          </w:tcPr>
          <w:p>
            <w:pPr>
              <w:spacing w:line="276" w:lineRule="auto" w:after="40"/>
            </w:pPr>
            <w:r>
              <w:rPr>
                <w:rFonts w:ascii="Times New Roman" w:hAnsi="Times New Roman"/>
                <w:sz w:val="18"/>
              </w:rPr>
              <w:t>23.0 puntos porcentuales</w:t>
            </w:r>
          </w:p>
        </w:tc>
        <w:tc>
          <w:tcPr>
            <w:tcW w:type="dxa" w:w="1560"/>
            <w:tcMar>
              <w:top w:w="70" w:type="dxa"/>
              <w:bottom w:w="70" w:type="dxa"/>
              <w:left w:w="80" w:type="dxa"/>
              <w:right w:w="80" w:type="dxa"/>
            </w:tcMar>
          </w:tcPr>
          <w:p>
            <w:pPr>
              <w:spacing w:line="276" w:lineRule="auto" w:after="40"/>
            </w:pPr>
            <w:r>
              <w:rPr>
                <w:rFonts w:ascii="Times New Roman" w:hAnsi="Times New Roman"/>
                <w:sz w:val="18"/>
              </w:rPr>
              <w:t>Requiere disciplina de cocina</w:t>
            </w:r>
          </w:p>
        </w:tc>
      </w:tr>
    </w:tbl>
    <w:p>
      <w:pPr>
        <w:spacing w:before="80" w:after="240"/>
      </w:pPr>
      <w:r>
        <w:rPr>
          <w:rFonts w:ascii="Times New Roman" w:hAnsi="Times New Roman"/>
          <w:i/>
          <w:sz w:val="20"/>
        </w:rPr>
        <w:t xml:space="preserve">Nota. </w:t>
      </w:r>
      <w:r>
        <w:rPr>
          <w:rFonts w:ascii="Times New Roman" w:hAnsi="Times New Roman"/>
          <w:sz w:val="20"/>
        </w:rPr>
        <w:t>Valores manuales presentados como hipótesis técnica ilustrativa conforme al estándar de análisis de procesos.</w:t>
      </w:r>
    </w:p>
    <w:p>
      <w:r>
        <w:br w:type="page"/>
      </w:r>
    </w:p>
    <w:p>
      <w:pPr>
        <w:keepNext/>
        <w:spacing w:before="360" w:after="160"/>
        <w:jc w:val="center"/>
      </w:pPr>
      <w:r>
        <w:rPr>
          <w:rFonts w:ascii="Times New Roman" w:hAnsi="Times New Roman"/>
          <w:b/>
          <w:color w:val="111827"/>
          <w:sz w:val="28"/>
        </w:rPr>
        <w:t>Capítulo 17. Discusión Crítica</w:t>
      </w:r>
    </w:p>
    <w:p>
      <w:pPr>
        <w:spacing w:line="360" w:lineRule="auto" w:after="120"/>
        <w:ind w:firstLine="720"/>
      </w:pPr>
      <w:r>
        <w:rPr>
          <w:rFonts w:ascii="Times New Roman" w:hAnsi="Times New Roman"/>
          <w:sz w:val="24"/>
        </w:rPr>
        <w:t>El análisis exhaustivo del código fuente y de la base de datos de PizzeriaContable permite extraer lecciones técnicas y gerenciales de alto valor. En primer lugar, la decisión arquitectónica de ligar sincrónicamente la venta, el descargo de inventario y la contabilización en una única transacción atómica representa la máxima expresión de consistencia de datos. Sin embargo, este diseño introduce un acoplamiento operativo estricto: si una receta no ha sido creada para una pizza o si el catálogo de cuentas contables está incompleto, la venta no podrá emitirse en el POS. Esto exige una rigurosa disciplina organizativa previa.</w:t>
      </w:r>
    </w:p>
    <w:p>
      <w:pPr>
        <w:spacing w:line="360" w:lineRule="auto" w:after="120"/>
        <w:ind w:firstLine="720"/>
      </w:pPr>
      <w:r>
        <w:rPr>
          <w:rFonts w:ascii="Times New Roman" w:hAnsi="Times New Roman"/>
          <w:sz w:val="24"/>
        </w:rPr>
        <w:t>En segundo lugar, se discute el trade-off entre automatización y factor humano. El sistema automatiza los cálculos matemáticos y la partida doble con precisión absoluta, pero no puede sustituir la honestidad ni el cuidado del personal: si el maestro pizzero agrega 300 gramos de queso en lugar de los 200 gramos fijados en la receta, o si se derrama salsa sin asentar la merma en el módulo de ajustes, surgirá una discrepancia física inevitable en el inventario. La tecnología proporciona las herramientas de control, pero el éxito reside en la capacitación y supervisión de los procesos.</w:t>
      </w:r>
    </w:p>
    <w:p>
      <w:pPr>
        <w:keepNext/>
        <w:spacing w:before="360" w:after="160"/>
        <w:jc w:val="center"/>
      </w:pPr>
      <w:r>
        <w:rPr>
          <w:rFonts w:ascii="Times New Roman" w:hAnsi="Times New Roman"/>
          <w:b/>
          <w:color w:val="111827"/>
          <w:sz w:val="28"/>
        </w:rPr>
        <w:t>Capítulo 18. Conclusiones y Recomendaciones</w:t>
      </w:r>
    </w:p>
    <w:p>
      <w:pPr>
        <w:keepNext/>
        <w:spacing w:before="280" w:after="120"/>
        <w:jc w:val="left"/>
      </w:pPr>
      <w:r>
        <w:rPr>
          <w:rFonts w:ascii="Times New Roman" w:hAnsi="Times New Roman"/>
          <w:b/>
          <w:color w:val="1F2937"/>
          <w:sz w:val="26"/>
        </w:rPr>
        <w:t>18.1. Conclusiones Sustentadas</w:t>
      </w:r>
    </w:p>
    <w:p>
      <w:pPr>
        <w:spacing w:line="360" w:lineRule="auto" w:after="120"/>
        <w:ind w:firstLine="720"/>
      </w:pPr>
      <w:r>
        <w:rPr>
          <w:rFonts w:ascii="Times New Roman" w:hAnsi="Times New Roman"/>
          <w:b/>
          <w:sz w:val="24"/>
        </w:rPr>
        <w:t xml:space="preserve">• </w:t>
      </w:r>
      <w:r>
        <w:rPr>
          <w:rFonts w:ascii="Times New Roman" w:hAnsi="Times New Roman"/>
          <w:sz w:val="24"/>
        </w:rPr>
        <w:t>1. Se demostró la viabilidad técnica y operativa de implementar una solución de gestión integral para pizzerías sobre .NET 10, ASP.NET Core MVC y SQL Server, resolviendo los problemas históricos del registro manual en papel.</w:t>
      </w:r>
    </w:p>
    <w:p>
      <w:pPr>
        <w:spacing w:line="360" w:lineRule="auto" w:after="120"/>
        <w:ind w:firstLine="720"/>
      </w:pPr>
      <w:r>
        <w:rPr>
          <w:rFonts w:ascii="Times New Roman" w:hAnsi="Times New Roman"/>
          <w:b/>
          <w:sz w:val="24"/>
        </w:rPr>
        <w:t xml:space="preserve">• </w:t>
      </w:r>
      <w:r>
        <w:rPr>
          <w:rFonts w:ascii="Times New Roman" w:hAnsi="Times New Roman"/>
          <w:sz w:val="24"/>
        </w:rPr>
        <w:t>2. La integridad transaccional ACID en el método CrearVentaTransaccionalAsync de VentaService.cs garantiza que ninguna venta se procese sin su correspondiente impacto sincrónico en inventarios, gaveta de caja y partida doble contable.</w:t>
      </w:r>
    </w:p>
    <w:p>
      <w:pPr>
        <w:spacing w:line="360" w:lineRule="auto" w:after="120"/>
        <w:ind w:firstLine="720"/>
      </w:pPr>
      <w:r>
        <w:rPr>
          <w:rFonts w:ascii="Times New Roman" w:hAnsi="Times New Roman"/>
          <w:b/>
          <w:sz w:val="24"/>
        </w:rPr>
        <w:t xml:space="preserve">• </w:t>
      </w:r>
      <w:r>
        <w:rPr>
          <w:rFonts w:ascii="Times New Roman" w:hAnsi="Times New Roman"/>
          <w:sz w:val="24"/>
        </w:rPr>
        <w:t>3. La suite de 36 pruebas unitarias automatizadas aprobadas al 100% en xUnit valida formalmente los cálculos tributarios del 15% de IVA, las conversiones de unidades de medida y la inviolabilidad de los precios oficiales del servidor frente a intentos de manipulación externa.</w:t>
      </w:r>
    </w:p>
    <w:p>
      <w:pPr>
        <w:spacing w:line="360" w:lineRule="auto" w:after="120"/>
        <w:ind w:firstLine="720"/>
      </w:pPr>
      <w:r>
        <w:rPr>
          <w:rFonts w:ascii="Times New Roman" w:hAnsi="Times New Roman"/>
          <w:b/>
          <w:sz w:val="24"/>
        </w:rPr>
        <w:t xml:space="preserve">• </w:t>
      </w:r>
      <w:r>
        <w:rPr>
          <w:rFonts w:ascii="Times New Roman" w:hAnsi="Times New Roman"/>
          <w:sz w:val="24"/>
        </w:rPr>
        <w:t>4. La segregación de funciones mediante ASP.NET Core Identity y roles RBAC (Administrador, Contabilidad, Cajero, Inventario y Consulta) provee la seguridad perimetral requerida para entornos comerciales gastronómicos.</w:t>
      </w:r>
    </w:p>
    <w:p>
      <w:pPr>
        <w:keepNext/>
        <w:spacing w:before="280" w:after="120"/>
        <w:jc w:val="left"/>
      </w:pPr>
      <w:r>
        <w:rPr>
          <w:rFonts w:ascii="Times New Roman" w:hAnsi="Times New Roman"/>
          <w:b/>
          <w:color w:val="1F2937"/>
          <w:sz w:val="26"/>
        </w:rPr>
        <w:t>18.2. Recomendaciones Técnicas y de Implementación</w:t>
      </w:r>
    </w:p>
    <w:p>
      <w:pPr>
        <w:spacing w:line="360" w:lineRule="auto" w:after="120"/>
        <w:ind w:firstLine="720"/>
      </w:pPr>
      <w:r>
        <w:rPr>
          <w:rFonts w:ascii="Times New Roman" w:hAnsi="Times New Roman"/>
          <w:b/>
          <w:sz w:val="24"/>
        </w:rPr>
        <w:t xml:space="preserve">• </w:t>
      </w:r>
      <w:r>
        <w:rPr>
          <w:rFonts w:ascii="Times New Roman" w:hAnsi="Times New Roman"/>
          <w:sz w:val="24"/>
        </w:rPr>
        <w:t>1. Ejecutar de forma sistemática el script de respaldo automatizado (respaldo.ps1) al cierre de cada jornada operativa antes de apagar el servidor local.</w:t>
      </w:r>
    </w:p>
    <w:p>
      <w:pPr>
        <w:spacing w:line="360" w:lineRule="auto" w:after="120"/>
        <w:ind w:firstLine="720"/>
      </w:pPr>
      <w:r>
        <w:rPr>
          <w:rFonts w:ascii="Times New Roman" w:hAnsi="Times New Roman"/>
          <w:b/>
          <w:sz w:val="24"/>
        </w:rPr>
        <w:t xml:space="preserve">• </w:t>
      </w:r>
      <w:r>
        <w:rPr>
          <w:rFonts w:ascii="Times New Roman" w:hAnsi="Times New Roman"/>
          <w:sz w:val="24"/>
        </w:rPr>
        <w:t>2. Mantener la política de no aplicar migraciones automáticas al iniciar la aplicación en producción (evitar context.Database.Migrate() en Program.cs), gestionando los cambios de esquema mediante comandos manuales controlados.</w:t>
      </w:r>
    </w:p>
    <w:p>
      <w:pPr>
        <w:spacing w:line="360" w:lineRule="auto" w:after="120"/>
        <w:ind w:firstLine="720"/>
      </w:pPr>
      <w:r>
        <w:rPr>
          <w:rFonts w:ascii="Times New Roman" w:hAnsi="Times New Roman"/>
          <w:b/>
          <w:sz w:val="24"/>
        </w:rPr>
        <w:t xml:space="preserve">• </w:t>
      </w:r>
      <w:r>
        <w:rPr>
          <w:rFonts w:ascii="Times New Roman" w:hAnsi="Times New Roman"/>
          <w:sz w:val="24"/>
        </w:rPr>
        <w:t>3. Realizar conteos físicos ciegos semanales en el almacén de ingredientes para contrastar el stock real contra el stock teórico reportado por InventarioService y registrar las desviaciones como ajustes de merma debidamente fundamentados.</w:t>
      </w:r>
    </w:p>
    <w:p>
      <w:r>
        <w:br w:type="page"/>
      </w:r>
    </w:p>
    <w:p>
      <w:pPr>
        <w:keepNext/>
        <w:spacing w:before="360" w:after="160"/>
        <w:jc w:val="center"/>
      </w:pPr>
      <w:r>
        <w:rPr>
          <w:rFonts w:ascii="Times New Roman" w:hAnsi="Times New Roman"/>
          <w:b/>
          <w:color w:val="111827"/>
          <w:sz w:val="28"/>
        </w:rPr>
        <w:t>Referencias Bibliográficas</w:t>
      </w:r>
    </w:p>
    <w:p>
      <w:pPr>
        <w:spacing w:after="240"/>
      </w:pPr>
      <w:r>
        <w:rPr>
          <w:i/>
          <w:sz w:val="20"/>
        </w:rPr>
        <w:t>Fuentes documentales y académicas verificadas conforme a las normas APA 7.ª edición (sangría francesa de 1,27 cm).</w:t>
      </w:r>
    </w:p>
    <w:p>
      <w:pPr>
        <w:spacing w:line="312" w:lineRule="auto" w:after="160"/>
        <w:ind w:left="720" w:hanging="720"/>
      </w:pPr>
      <w:r>
        <w:rPr>
          <w:rFonts w:ascii="Times New Roman" w:hAnsi="Times New Roman"/>
          <w:sz w:val="22"/>
        </w:rPr>
        <w:t>American Psychological Association. (2020). Publication manual of the American Psychological Association (7th ed.). https://doi.org/10.1037/0000165-000</w:t>
      </w:r>
    </w:p>
    <w:p>
      <w:pPr>
        <w:spacing w:line="312" w:lineRule="auto" w:after="160"/>
        <w:ind w:left="720" w:hanging="720"/>
      </w:pPr>
      <w:r>
        <w:rPr>
          <w:rFonts w:ascii="Times New Roman" w:hAnsi="Times New Roman"/>
          <w:sz w:val="22"/>
        </w:rPr>
        <w:t>Date, C. J. (2019). An introduction to database systems (8th ed.). Pearson Education.</w:t>
      </w:r>
    </w:p>
    <w:p>
      <w:pPr>
        <w:spacing w:line="312" w:lineRule="auto" w:after="160"/>
        <w:ind w:left="720" w:hanging="720"/>
      </w:pPr>
      <w:r>
        <w:rPr>
          <w:rFonts w:ascii="Times New Roman" w:hAnsi="Times New Roman"/>
          <w:sz w:val="22"/>
        </w:rPr>
        <w:t>Fowler, M. (2002). Patterns of enterprise application architecture. Addison-Wesley Professional.</w:t>
      </w:r>
    </w:p>
    <w:p>
      <w:pPr>
        <w:spacing w:line="312" w:lineRule="auto" w:after="160"/>
        <w:ind w:left="720" w:hanging="720"/>
      </w:pPr>
      <w:r>
        <w:rPr>
          <w:rFonts w:ascii="Times New Roman" w:hAnsi="Times New Roman"/>
          <w:sz w:val="22"/>
        </w:rPr>
        <w:t>Gamma, E., Helm, R., Johnson, R., &amp; Vlissides, J. (1994). Design patterns: Elements of reusable object-oriented software. Addison-Wesley.</w:t>
      </w:r>
    </w:p>
    <w:p>
      <w:pPr>
        <w:spacing w:line="312" w:lineRule="auto" w:after="160"/>
        <w:ind w:left="720" w:hanging="720"/>
      </w:pPr>
      <w:r>
        <w:rPr>
          <w:rFonts w:ascii="Times New Roman" w:hAnsi="Times New Roman"/>
          <w:sz w:val="22"/>
        </w:rPr>
        <w:t>Gray, J., &amp; Reuter, A. (1993). Transaction processing: Concepts and techniques. Morgan Kaufmann Publishers.</w:t>
      </w:r>
    </w:p>
    <w:p>
      <w:pPr>
        <w:spacing w:line="312" w:lineRule="auto" w:after="160"/>
        <w:ind w:left="720" w:hanging="720"/>
      </w:pPr>
      <w:r>
        <w:rPr>
          <w:rFonts w:ascii="Times New Roman" w:hAnsi="Times New Roman"/>
          <w:sz w:val="22"/>
        </w:rPr>
        <w:t>Horngren, C. T., Harrison, W. T., &amp; Oliver, M. S. (2012). Accounting (9th ed.). Prentice Hall.</w:t>
      </w:r>
    </w:p>
    <w:p>
      <w:pPr>
        <w:spacing w:line="312" w:lineRule="auto" w:after="160"/>
        <w:ind w:left="720" w:hanging="720"/>
      </w:pPr>
      <w:r>
        <w:rPr>
          <w:rFonts w:ascii="Times New Roman" w:hAnsi="Times New Roman"/>
          <w:sz w:val="22"/>
        </w:rPr>
        <w:t>Kimmel, P. D., Weygandt, J. J., &amp; Kieso, D. E. (2019). Financial accounting: Tools for business decision making (9th ed.). Wiley.</w:t>
      </w:r>
    </w:p>
    <w:p>
      <w:pPr>
        <w:spacing w:line="312" w:lineRule="auto" w:after="160"/>
        <w:ind w:left="720" w:hanging="720"/>
      </w:pPr>
      <w:r>
        <w:rPr>
          <w:rFonts w:ascii="Times New Roman" w:hAnsi="Times New Roman"/>
          <w:sz w:val="22"/>
        </w:rPr>
        <w:t>Martin, R. C. (2017). Clean architecture: A craftsman's guide to software structure and design. Prentice Hall.</w:t>
      </w:r>
    </w:p>
    <w:p>
      <w:pPr>
        <w:spacing w:line="312" w:lineRule="auto" w:after="160"/>
        <w:ind w:left="720" w:hanging="720"/>
      </w:pPr>
      <w:r>
        <w:rPr>
          <w:rFonts w:ascii="Times New Roman" w:hAnsi="Times New Roman"/>
          <w:sz w:val="22"/>
        </w:rPr>
        <w:t>Microsoft Corporation. (2024). ASP.NET Core documentation and architecture guide. Microsoft Learn. https://learn.microsoft.com/aspnet/core/</w:t>
      </w:r>
    </w:p>
    <w:p>
      <w:pPr>
        <w:spacing w:line="312" w:lineRule="auto" w:after="160"/>
        <w:ind w:left="720" w:hanging="720"/>
      </w:pPr>
      <w:r>
        <w:rPr>
          <w:rFonts w:ascii="Times New Roman" w:hAnsi="Times New Roman"/>
          <w:sz w:val="22"/>
        </w:rPr>
        <w:t>Microsoft Corporation. (2024). Entity Framework Core documentation: Modeling, migrations, and transactions. Microsoft Learn. https://learn.microsoft.com/ef/core/</w:t>
      </w:r>
    </w:p>
    <w:p>
      <w:pPr>
        <w:spacing w:line="312" w:lineRule="auto" w:after="160"/>
        <w:ind w:left="720" w:hanging="720"/>
      </w:pPr>
      <w:r>
        <w:rPr>
          <w:rFonts w:ascii="Times New Roman" w:hAnsi="Times New Roman"/>
          <w:sz w:val="22"/>
        </w:rPr>
        <w:t>Microsoft Corporation. (2024). ASP.NET Core Identity overview and role-based authorization. Microsoft Learn. https://learn.microsoft.com/aspnet/core/security/authentication/identity</w:t>
      </w:r>
    </w:p>
    <w:p>
      <w:pPr>
        <w:spacing w:line="312" w:lineRule="auto" w:after="160"/>
        <w:ind w:left="720" w:hanging="720"/>
      </w:pPr>
      <w:r>
        <w:rPr>
          <w:rFonts w:ascii="Times New Roman" w:hAnsi="Times New Roman"/>
          <w:sz w:val="22"/>
        </w:rPr>
        <w:t>Microsoft Corporation. (2024). SQL Server LocalDB and Transact-SQL reference. Microsoft Learn. https://learn.microsoft.com/sql/database-engine/configure-windows/sql-server-express-localdb</w:t>
      </w:r>
    </w:p>
    <w:p>
      <w:pPr>
        <w:spacing w:line="312" w:lineRule="auto" w:after="160"/>
        <w:ind w:left="720" w:hanging="720"/>
      </w:pPr>
      <w:r>
        <w:rPr>
          <w:rFonts w:ascii="Times New Roman" w:hAnsi="Times New Roman"/>
          <w:sz w:val="22"/>
        </w:rPr>
        <w:t>Pacioli, L. (1494). Summa de arithmetica, geometria, proportioni et proportionalita. Paganino de Paganini.</w:t>
      </w:r>
    </w:p>
    <w:p>
      <w:pPr>
        <w:spacing w:line="312" w:lineRule="auto" w:after="160"/>
        <w:ind w:left="720" w:hanging="720"/>
      </w:pPr>
      <w:r>
        <w:rPr>
          <w:rFonts w:ascii="Times New Roman" w:hAnsi="Times New Roman"/>
          <w:sz w:val="22"/>
        </w:rPr>
        <w:t>Pressman, R. S., &amp; Maxim, B. R. (2020). Software engineering: A practitioner's approach (9th ed.). McGraw-Hill Education.</w:t>
      </w:r>
    </w:p>
    <w:p>
      <w:pPr>
        <w:spacing w:line="312" w:lineRule="auto" w:after="160"/>
        <w:ind w:left="720" w:hanging="720"/>
      </w:pPr>
      <w:r>
        <w:rPr>
          <w:rFonts w:ascii="Times New Roman" w:hAnsi="Times New Roman"/>
          <w:sz w:val="22"/>
        </w:rPr>
        <w:t>Silberschatz, A., Korth, H. F., &amp; Sudarshan, S. (2020). Database system concepts (7th ed.). McGraw-Hill.</w:t>
      </w:r>
    </w:p>
    <w:p>
      <w:pPr>
        <w:spacing w:line="312" w:lineRule="auto" w:after="160"/>
        <w:ind w:left="720" w:hanging="720"/>
      </w:pPr>
      <w:r>
        <w:rPr>
          <w:rFonts w:ascii="Times New Roman" w:hAnsi="Times New Roman"/>
          <w:sz w:val="22"/>
        </w:rPr>
        <w:t>Sommerville, I. (2016). Software engineering (10th ed.). Pearson.</w:t>
      </w:r>
    </w:p>
    <w:p>
      <w:pPr>
        <w:spacing w:line="312" w:lineRule="auto" w:after="160"/>
        <w:ind w:left="720" w:hanging="720"/>
      </w:pPr>
      <w:r>
        <w:rPr>
          <w:rFonts w:ascii="Times New Roman" w:hAnsi="Times New Roman"/>
          <w:sz w:val="22"/>
        </w:rPr>
        <w:t>Troelsen, A., &amp; Japikse, P. (2022). Pro C# 10 with .NET 6: Foundational principles and practices in programming (11th ed.). Apress. https://doi.org/10.1007/978-1-4842-7869-7</w:t>
      </w:r>
    </w:p>
    <w:p>
      <w:pPr>
        <w:spacing w:line="312" w:lineRule="auto" w:after="160"/>
        <w:ind w:left="720" w:hanging="720"/>
      </w:pPr>
      <w:r>
        <w:rPr>
          <w:rFonts w:ascii="Times New Roman" w:hAnsi="Times New Roman"/>
          <w:sz w:val="22"/>
        </w:rPr>
        <w:t>Warren, C. S., Reeve, J. M., &amp; Duchac, J. (2018). Accounting (27th ed.). Cengage Learning.</w:t>
      </w:r>
    </w:p>
    <w:p>
      <w:r>
        <w:br w:type="page"/>
      </w:r>
    </w:p>
    <w:p>
      <w:pPr>
        <w:keepNext/>
        <w:spacing w:before="360" w:after="160"/>
        <w:jc w:val="center"/>
      </w:pPr>
      <w:r>
        <w:rPr>
          <w:rFonts w:ascii="Times New Roman" w:hAnsi="Times New Roman"/>
          <w:b/>
          <w:color w:val="111827"/>
          <w:sz w:val="28"/>
        </w:rPr>
        <w:t>Apéndice A: Diccionario de Datos Relacional Completo</w:t>
      </w:r>
    </w:p>
    <w:p>
      <w:pPr>
        <w:spacing w:line="360" w:lineRule="auto" w:after="120"/>
        <w:ind w:firstLine="720"/>
      </w:pPr>
      <w:r>
        <w:rPr>
          <w:rFonts w:ascii="Times New Roman" w:hAnsi="Times New Roman"/>
          <w:sz w:val="24"/>
        </w:rPr>
        <w:t>A continuación se presenta la definición formal de los atributos, tipos de datos en SQL Server, nulabilidad y claves de las tablas centrales del modelo físico de PizzeriaContable:</w:t>
      </w:r>
    </w:p>
    <w:p>
      <w:pPr>
        <w:keepNext/>
        <w:spacing w:before="240" w:after="40"/>
      </w:pPr>
      <w:r>
        <w:rPr>
          <w:rFonts w:ascii="Times New Roman" w:hAnsi="Times New Roman"/>
          <w:b/>
          <w:sz w:val="22"/>
        </w:rPr>
        <w:t>Tabla A1</w:t>
      </w:r>
    </w:p>
    <w:p>
      <w:pPr>
        <w:keepNext/>
        <w:spacing w:before="0" w:after="120"/>
      </w:pPr>
      <w:r>
        <w:rPr>
          <w:rFonts w:ascii="Times New Roman" w:hAnsi="Times New Roman"/>
          <w:i/>
          <w:sz w:val="22"/>
        </w:rPr>
        <w:t>Especificación de Atributos de Tablas de Transacciones de Ventas y Caja</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3D3D3"/>
          <w:insideV w:val="none"/>
          <w:left w:val="none"/>
          <w:right w:val="none"/>
        </w:tblBorders>
      </w:tblPr>
      <w:tblGrid>
        <w:gridCol w:w="1872"/>
        <w:gridCol w:w="1872"/>
        <w:gridCol w:w="1872"/>
        <w:gridCol w:w="1872"/>
        <w:gridCol w:w="1872"/>
      </w:tblGrid>
      <w:tr>
        <w:tc>
          <w:tcPr>
            <w:tcW w:type="dxa" w:w="1872"/>
            <w:shd w:fill="F8FAFC"/>
            <w:tcMar>
              <w:top w:w="80" w:type="dxa"/>
              <w:bottom w:w="80" w:type="dxa"/>
              <w:left w:w="100" w:type="dxa"/>
              <w:right w:w="100" w:type="dxa"/>
            </w:tcMar>
          </w:tcPr>
          <w:p>
            <w:r>
              <w:rPr>
                <w:b/>
                <w:sz w:val="19"/>
              </w:rPr>
              <w:t>Tabla SQL</w:t>
            </w:r>
          </w:p>
        </w:tc>
        <w:tc>
          <w:tcPr>
            <w:tcW w:type="dxa" w:w="1872"/>
            <w:shd w:fill="F8FAFC"/>
            <w:tcMar>
              <w:top w:w="80" w:type="dxa"/>
              <w:bottom w:w="80" w:type="dxa"/>
              <w:left w:w="100" w:type="dxa"/>
              <w:right w:w="100" w:type="dxa"/>
            </w:tcMar>
          </w:tcPr>
          <w:p>
            <w:r>
              <w:rPr>
                <w:b/>
                <w:sz w:val="19"/>
              </w:rPr>
              <w:t>Columna</w:t>
            </w:r>
          </w:p>
        </w:tc>
        <w:tc>
          <w:tcPr>
            <w:tcW w:type="dxa" w:w="1872"/>
            <w:shd w:fill="F8FAFC"/>
            <w:tcMar>
              <w:top w:w="80" w:type="dxa"/>
              <w:bottom w:w="80" w:type="dxa"/>
              <w:left w:w="100" w:type="dxa"/>
              <w:right w:w="100" w:type="dxa"/>
            </w:tcMar>
          </w:tcPr>
          <w:p>
            <w:r>
              <w:rPr>
                <w:b/>
                <w:sz w:val="19"/>
              </w:rPr>
              <w:t>Tipo de Dato</w:t>
            </w:r>
          </w:p>
        </w:tc>
        <w:tc>
          <w:tcPr>
            <w:tcW w:type="dxa" w:w="1872"/>
            <w:shd w:fill="F8FAFC"/>
            <w:tcMar>
              <w:top w:w="80" w:type="dxa"/>
              <w:bottom w:w="80" w:type="dxa"/>
              <w:left w:w="100" w:type="dxa"/>
              <w:right w:w="100" w:type="dxa"/>
            </w:tcMar>
          </w:tcPr>
          <w:p>
            <w:r>
              <w:rPr>
                <w:b/>
                <w:sz w:val="19"/>
              </w:rPr>
              <w:t>Nulo / Clave</w:t>
            </w:r>
          </w:p>
        </w:tc>
        <w:tc>
          <w:tcPr>
            <w:tcW w:type="dxa" w:w="1872"/>
            <w:shd w:fill="F8FAFC"/>
            <w:tcMar>
              <w:top w:w="80" w:type="dxa"/>
              <w:bottom w:w="80" w:type="dxa"/>
              <w:left w:w="100" w:type="dxa"/>
              <w:right w:w="100" w:type="dxa"/>
            </w:tcMar>
          </w:tcPr>
          <w:p>
            <w:r>
              <w:rPr>
                <w:b/>
                <w:sz w:val="19"/>
              </w:rPr>
              <w:t>Descripción del Negocio</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Id</w:t>
            </w:r>
          </w:p>
        </w:tc>
        <w:tc>
          <w:tcPr>
            <w:tcW w:type="dxa" w:w="1872"/>
            <w:tcMar>
              <w:top w:w="60" w:type="dxa"/>
              <w:bottom w:w="60" w:type="dxa"/>
              <w:left w:w="80" w:type="dxa"/>
              <w:right w:w="80" w:type="dxa"/>
            </w:tcMar>
          </w:tcPr>
          <w:p>
            <w:pPr>
              <w:spacing w:line="276" w:lineRule="auto" w:after="40"/>
            </w:pPr>
            <w:r>
              <w:rPr>
                <w:rFonts w:ascii="Times New Roman" w:hAnsi="Times New Roman"/>
                <w:sz w:val="17"/>
              </w:rPr>
              <w:t>int</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 / PK</w:t>
            </w:r>
          </w:p>
        </w:tc>
        <w:tc>
          <w:tcPr>
            <w:tcW w:type="dxa" w:w="1872"/>
            <w:tcMar>
              <w:top w:w="60" w:type="dxa"/>
              <w:bottom w:w="60" w:type="dxa"/>
              <w:left w:w="80" w:type="dxa"/>
              <w:right w:w="80" w:type="dxa"/>
            </w:tcMar>
          </w:tcPr>
          <w:p>
            <w:pPr>
              <w:spacing w:line="276" w:lineRule="auto" w:after="40"/>
            </w:pPr>
            <w:r>
              <w:rPr>
                <w:rFonts w:ascii="Times New Roman" w:hAnsi="Times New Roman"/>
                <w:sz w:val="17"/>
              </w:rPr>
              <w:t>Identificador único correlativo auto-incremental de la venta.</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NumeroComprobante</w:t>
            </w:r>
          </w:p>
        </w:tc>
        <w:tc>
          <w:tcPr>
            <w:tcW w:type="dxa" w:w="1872"/>
            <w:tcMar>
              <w:top w:w="60" w:type="dxa"/>
              <w:bottom w:w="60" w:type="dxa"/>
              <w:left w:w="80" w:type="dxa"/>
              <w:right w:w="80" w:type="dxa"/>
            </w:tcMar>
          </w:tcPr>
          <w:p>
            <w:pPr>
              <w:spacing w:line="276" w:lineRule="auto" w:after="40"/>
            </w:pPr>
            <w:r>
              <w:rPr>
                <w:rFonts w:ascii="Times New Roman" w:hAnsi="Times New Roman"/>
                <w:sz w:val="17"/>
              </w:rPr>
              <w:t>nvarchar(50)</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 / Unique</w:t>
            </w:r>
          </w:p>
        </w:tc>
        <w:tc>
          <w:tcPr>
            <w:tcW w:type="dxa" w:w="1872"/>
            <w:tcMar>
              <w:top w:w="60" w:type="dxa"/>
              <w:bottom w:w="60" w:type="dxa"/>
              <w:left w:w="80" w:type="dxa"/>
              <w:right w:w="80" w:type="dxa"/>
            </w:tcMar>
          </w:tcPr>
          <w:p>
            <w:pPr>
              <w:spacing w:line="276" w:lineRule="auto" w:after="40"/>
            </w:pPr>
            <w:r>
              <w:rPr>
                <w:rFonts w:ascii="Times New Roman" w:hAnsi="Times New Roman"/>
                <w:sz w:val="17"/>
              </w:rPr>
              <w:t>Código de ticket comercial impreso (TCK-yyyyMMdd-XXXX).</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Fecha</w:t>
            </w:r>
          </w:p>
        </w:tc>
        <w:tc>
          <w:tcPr>
            <w:tcW w:type="dxa" w:w="1872"/>
            <w:tcMar>
              <w:top w:w="60" w:type="dxa"/>
              <w:bottom w:w="60" w:type="dxa"/>
              <w:left w:w="80" w:type="dxa"/>
              <w:right w:w="80" w:type="dxa"/>
            </w:tcMar>
          </w:tcPr>
          <w:p>
            <w:pPr>
              <w:spacing w:line="276" w:lineRule="auto" w:after="40"/>
            </w:pPr>
            <w:r>
              <w:rPr>
                <w:rFonts w:ascii="Times New Roman" w:hAnsi="Times New Roman"/>
                <w:sz w:val="17"/>
              </w:rPr>
              <w:t>datetime2</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w:t>
            </w:r>
          </w:p>
        </w:tc>
        <w:tc>
          <w:tcPr>
            <w:tcW w:type="dxa" w:w="1872"/>
            <w:tcMar>
              <w:top w:w="60" w:type="dxa"/>
              <w:bottom w:w="60" w:type="dxa"/>
              <w:left w:w="80" w:type="dxa"/>
              <w:right w:w="80" w:type="dxa"/>
            </w:tcMar>
          </w:tcPr>
          <w:p>
            <w:pPr>
              <w:spacing w:line="276" w:lineRule="auto" w:after="40"/>
            </w:pPr>
            <w:r>
              <w:rPr>
                <w:rFonts w:ascii="Times New Roman" w:hAnsi="Times New Roman"/>
                <w:sz w:val="17"/>
              </w:rPr>
              <w:t>Marca temporal exacta en la que se confirmó el pago de la orden.</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Subtotal</w:t>
            </w:r>
          </w:p>
        </w:tc>
        <w:tc>
          <w:tcPr>
            <w:tcW w:type="dxa" w:w="1872"/>
            <w:tcMar>
              <w:top w:w="60" w:type="dxa"/>
              <w:bottom w:w="60" w:type="dxa"/>
              <w:left w:w="80" w:type="dxa"/>
              <w:right w:w="80" w:type="dxa"/>
            </w:tcMar>
          </w:tcPr>
          <w:p>
            <w:pPr>
              <w:spacing w:line="276" w:lineRule="auto" w:after="40"/>
            </w:pPr>
            <w:r>
              <w:rPr>
                <w:rFonts w:ascii="Times New Roman" w:hAnsi="Times New Roman"/>
                <w:sz w:val="17"/>
              </w:rPr>
              <w:t>decimal(18,2)</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w:t>
            </w:r>
          </w:p>
        </w:tc>
        <w:tc>
          <w:tcPr>
            <w:tcW w:type="dxa" w:w="1872"/>
            <w:tcMar>
              <w:top w:w="60" w:type="dxa"/>
              <w:bottom w:w="60" w:type="dxa"/>
              <w:left w:w="80" w:type="dxa"/>
              <w:right w:w="80" w:type="dxa"/>
            </w:tcMar>
          </w:tcPr>
          <w:p>
            <w:pPr>
              <w:spacing w:line="276" w:lineRule="auto" w:after="40"/>
            </w:pPr>
            <w:r>
              <w:rPr>
                <w:rFonts w:ascii="Times New Roman" w:hAnsi="Times New Roman"/>
                <w:sz w:val="17"/>
              </w:rPr>
              <w:t>Monto neto gravable antes de aplicar impuestos en Córdobas C$.</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Impuesto</w:t>
            </w:r>
          </w:p>
        </w:tc>
        <w:tc>
          <w:tcPr>
            <w:tcW w:type="dxa" w:w="1872"/>
            <w:tcMar>
              <w:top w:w="60" w:type="dxa"/>
              <w:bottom w:w="60" w:type="dxa"/>
              <w:left w:w="80" w:type="dxa"/>
              <w:right w:w="80" w:type="dxa"/>
            </w:tcMar>
          </w:tcPr>
          <w:p>
            <w:pPr>
              <w:spacing w:line="276" w:lineRule="auto" w:after="40"/>
            </w:pPr>
            <w:r>
              <w:rPr>
                <w:rFonts w:ascii="Times New Roman" w:hAnsi="Times New Roman"/>
                <w:sz w:val="17"/>
              </w:rPr>
              <w:t>decimal(18,2)</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w:t>
            </w:r>
          </w:p>
        </w:tc>
        <w:tc>
          <w:tcPr>
            <w:tcW w:type="dxa" w:w="1872"/>
            <w:tcMar>
              <w:top w:w="60" w:type="dxa"/>
              <w:bottom w:w="60" w:type="dxa"/>
              <w:left w:w="80" w:type="dxa"/>
              <w:right w:w="80" w:type="dxa"/>
            </w:tcMar>
          </w:tcPr>
          <w:p>
            <w:pPr>
              <w:spacing w:line="276" w:lineRule="auto" w:after="40"/>
            </w:pPr>
            <w:r>
              <w:rPr>
                <w:rFonts w:ascii="Times New Roman" w:hAnsi="Times New Roman"/>
                <w:sz w:val="17"/>
              </w:rPr>
              <w:t>Monto correspondiente al 15% de IVA fiscal nicaragüense.</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Descuento</w:t>
            </w:r>
          </w:p>
        </w:tc>
        <w:tc>
          <w:tcPr>
            <w:tcW w:type="dxa" w:w="1872"/>
            <w:tcMar>
              <w:top w:w="60" w:type="dxa"/>
              <w:bottom w:w="60" w:type="dxa"/>
              <w:left w:w="80" w:type="dxa"/>
              <w:right w:w="80" w:type="dxa"/>
            </w:tcMar>
          </w:tcPr>
          <w:p>
            <w:pPr>
              <w:spacing w:line="276" w:lineRule="auto" w:after="40"/>
            </w:pPr>
            <w:r>
              <w:rPr>
                <w:rFonts w:ascii="Times New Roman" w:hAnsi="Times New Roman"/>
                <w:sz w:val="17"/>
              </w:rPr>
              <w:t>decimal(18,2)</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w:t>
            </w:r>
          </w:p>
        </w:tc>
        <w:tc>
          <w:tcPr>
            <w:tcW w:type="dxa" w:w="1872"/>
            <w:tcMar>
              <w:top w:w="60" w:type="dxa"/>
              <w:bottom w:w="60" w:type="dxa"/>
              <w:left w:w="80" w:type="dxa"/>
              <w:right w:w="80" w:type="dxa"/>
            </w:tcMar>
          </w:tcPr>
          <w:p>
            <w:pPr>
              <w:spacing w:line="276" w:lineRule="auto" w:after="40"/>
            </w:pPr>
            <w:r>
              <w:rPr>
                <w:rFonts w:ascii="Times New Roman" w:hAnsi="Times New Roman"/>
                <w:sz w:val="17"/>
              </w:rPr>
              <w:t>Importe de descuento global aplicado sobre la comanda en C$.</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Total</w:t>
            </w:r>
          </w:p>
        </w:tc>
        <w:tc>
          <w:tcPr>
            <w:tcW w:type="dxa" w:w="1872"/>
            <w:tcMar>
              <w:top w:w="60" w:type="dxa"/>
              <w:bottom w:w="60" w:type="dxa"/>
              <w:left w:w="80" w:type="dxa"/>
              <w:right w:w="80" w:type="dxa"/>
            </w:tcMar>
          </w:tcPr>
          <w:p>
            <w:pPr>
              <w:spacing w:line="276" w:lineRule="auto" w:after="40"/>
            </w:pPr>
            <w:r>
              <w:rPr>
                <w:rFonts w:ascii="Times New Roman" w:hAnsi="Times New Roman"/>
                <w:sz w:val="17"/>
              </w:rPr>
              <w:t>decimal(18,2)</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w:t>
            </w:r>
          </w:p>
        </w:tc>
        <w:tc>
          <w:tcPr>
            <w:tcW w:type="dxa" w:w="1872"/>
            <w:tcMar>
              <w:top w:w="60" w:type="dxa"/>
              <w:bottom w:w="60" w:type="dxa"/>
              <w:left w:w="80" w:type="dxa"/>
              <w:right w:w="80" w:type="dxa"/>
            </w:tcMar>
          </w:tcPr>
          <w:p>
            <w:pPr>
              <w:spacing w:line="276" w:lineRule="auto" w:after="40"/>
            </w:pPr>
            <w:r>
              <w:rPr>
                <w:rFonts w:ascii="Times New Roman" w:hAnsi="Times New Roman"/>
                <w:sz w:val="17"/>
              </w:rPr>
              <w:t>Total general a pagar por el cliente (Subtotal + IVA - Descuento).</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Estado</w:t>
            </w:r>
          </w:p>
        </w:tc>
        <w:tc>
          <w:tcPr>
            <w:tcW w:type="dxa" w:w="1872"/>
            <w:tcMar>
              <w:top w:w="60" w:type="dxa"/>
              <w:bottom w:w="60" w:type="dxa"/>
              <w:left w:w="80" w:type="dxa"/>
              <w:right w:w="80" w:type="dxa"/>
            </w:tcMar>
          </w:tcPr>
          <w:p>
            <w:pPr>
              <w:spacing w:line="276" w:lineRule="auto" w:after="40"/>
            </w:pPr>
            <w:r>
              <w:rPr>
                <w:rFonts w:ascii="Times New Roman" w:hAnsi="Times New Roman"/>
                <w:sz w:val="17"/>
              </w:rPr>
              <w:t>nvarchar(20)</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w:t>
            </w:r>
          </w:p>
        </w:tc>
        <w:tc>
          <w:tcPr>
            <w:tcW w:type="dxa" w:w="1872"/>
            <w:tcMar>
              <w:top w:w="60" w:type="dxa"/>
              <w:bottom w:w="60" w:type="dxa"/>
              <w:left w:w="80" w:type="dxa"/>
              <w:right w:w="80" w:type="dxa"/>
            </w:tcMar>
          </w:tcPr>
          <w:p>
            <w:pPr>
              <w:spacing w:line="276" w:lineRule="auto" w:after="40"/>
            </w:pPr>
            <w:r>
              <w:rPr>
                <w:rFonts w:ascii="Times New Roman" w:hAnsi="Times New Roman"/>
                <w:sz w:val="17"/>
              </w:rPr>
              <w:t>Estado de la transacción: 'Completada' o 'Anulada'.</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CajaSesionId</w:t>
            </w:r>
          </w:p>
        </w:tc>
        <w:tc>
          <w:tcPr>
            <w:tcW w:type="dxa" w:w="1872"/>
            <w:tcMar>
              <w:top w:w="60" w:type="dxa"/>
              <w:bottom w:w="60" w:type="dxa"/>
              <w:left w:w="80" w:type="dxa"/>
              <w:right w:w="80" w:type="dxa"/>
            </w:tcMar>
          </w:tcPr>
          <w:p>
            <w:pPr>
              <w:spacing w:line="276" w:lineRule="auto" w:after="40"/>
            </w:pPr>
            <w:r>
              <w:rPr>
                <w:rFonts w:ascii="Times New Roman" w:hAnsi="Times New Roman"/>
                <w:sz w:val="17"/>
              </w:rPr>
              <w:t>int</w:t>
            </w:r>
          </w:p>
        </w:tc>
        <w:tc>
          <w:tcPr>
            <w:tcW w:type="dxa" w:w="1872"/>
            <w:tcMar>
              <w:top w:w="60" w:type="dxa"/>
              <w:bottom w:w="60" w:type="dxa"/>
              <w:left w:w="80" w:type="dxa"/>
              <w:right w:w="80" w:type="dxa"/>
            </w:tcMar>
          </w:tcPr>
          <w:p>
            <w:pPr>
              <w:spacing w:line="276" w:lineRule="auto" w:after="40"/>
            </w:pPr>
            <w:r>
              <w:rPr>
                <w:rFonts w:ascii="Times New Roman" w:hAnsi="Times New Roman"/>
                <w:sz w:val="17"/>
              </w:rPr>
              <w:t>SÍ / FK</w:t>
            </w:r>
          </w:p>
        </w:tc>
        <w:tc>
          <w:tcPr>
            <w:tcW w:type="dxa" w:w="1872"/>
            <w:tcMar>
              <w:top w:w="60" w:type="dxa"/>
              <w:bottom w:w="60" w:type="dxa"/>
              <w:left w:w="80" w:type="dxa"/>
              <w:right w:w="80" w:type="dxa"/>
            </w:tcMar>
          </w:tcPr>
          <w:p>
            <w:pPr>
              <w:spacing w:line="276" w:lineRule="auto" w:after="40"/>
            </w:pPr>
            <w:r>
              <w:rPr>
                <w:rFonts w:ascii="Times New Roman" w:hAnsi="Times New Roman"/>
                <w:sz w:val="17"/>
              </w:rPr>
              <w:t>Referencia al turno de caja abierto en el que se cobró el ticket.</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UsuarioId</w:t>
            </w:r>
          </w:p>
        </w:tc>
        <w:tc>
          <w:tcPr>
            <w:tcW w:type="dxa" w:w="1872"/>
            <w:tcMar>
              <w:top w:w="60" w:type="dxa"/>
              <w:bottom w:w="60" w:type="dxa"/>
              <w:left w:w="80" w:type="dxa"/>
              <w:right w:w="80" w:type="dxa"/>
            </w:tcMar>
          </w:tcPr>
          <w:p>
            <w:pPr>
              <w:spacing w:line="276" w:lineRule="auto" w:after="40"/>
            </w:pPr>
            <w:r>
              <w:rPr>
                <w:rFonts w:ascii="Times New Roman" w:hAnsi="Times New Roman"/>
                <w:sz w:val="17"/>
              </w:rPr>
              <w:t>nvarchar(450)</w:t>
            </w:r>
          </w:p>
        </w:tc>
        <w:tc>
          <w:tcPr>
            <w:tcW w:type="dxa" w:w="1872"/>
            <w:tcMar>
              <w:top w:w="60" w:type="dxa"/>
              <w:bottom w:w="60" w:type="dxa"/>
              <w:left w:w="80" w:type="dxa"/>
              <w:right w:w="80" w:type="dxa"/>
            </w:tcMar>
          </w:tcPr>
          <w:p>
            <w:pPr>
              <w:spacing w:line="276" w:lineRule="auto" w:after="40"/>
            </w:pPr>
            <w:r>
              <w:rPr>
                <w:rFonts w:ascii="Times New Roman" w:hAnsi="Times New Roman"/>
                <w:sz w:val="17"/>
              </w:rPr>
              <w:t>SÍ / FK</w:t>
            </w:r>
          </w:p>
        </w:tc>
        <w:tc>
          <w:tcPr>
            <w:tcW w:type="dxa" w:w="1872"/>
            <w:tcMar>
              <w:top w:w="60" w:type="dxa"/>
              <w:bottom w:w="60" w:type="dxa"/>
              <w:left w:w="80" w:type="dxa"/>
              <w:right w:w="80" w:type="dxa"/>
            </w:tcMar>
          </w:tcPr>
          <w:p>
            <w:pPr>
              <w:spacing w:line="276" w:lineRule="auto" w:after="40"/>
            </w:pPr>
            <w:r>
              <w:rPr>
                <w:rFonts w:ascii="Times New Roman" w:hAnsi="Times New Roman"/>
                <w:sz w:val="17"/>
              </w:rPr>
              <w:t>Identificador del cajero o colaborador que liquidó la comanda.</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VentaDetalles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Id</w:t>
            </w:r>
          </w:p>
        </w:tc>
        <w:tc>
          <w:tcPr>
            <w:tcW w:type="dxa" w:w="1872"/>
            <w:tcMar>
              <w:top w:w="60" w:type="dxa"/>
              <w:bottom w:w="60" w:type="dxa"/>
              <w:left w:w="80" w:type="dxa"/>
              <w:right w:w="80" w:type="dxa"/>
            </w:tcMar>
          </w:tcPr>
          <w:p>
            <w:pPr>
              <w:spacing w:line="276" w:lineRule="auto" w:after="40"/>
            </w:pPr>
            <w:r>
              <w:rPr>
                <w:rFonts w:ascii="Times New Roman" w:hAnsi="Times New Roman"/>
                <w:sz w:val="17"/>
              </w:rPr>
              <w:t>int</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 / PK</w:t>
            </w:r>
          </w:p>
        </w:tc>
        <w:tc>
          <w:tcPr>
            <w:tcW w:type="dxa" w:w="1872"/>
            <w:tcMar>
              <w:top w:w="60" w:type="dxa"/>
              <w:bottom w:w="60" w:type="dxa"/>
              <w:left w:w="80" w:type="dxa"/>
              <w:right w:w="80" w:type="dxa"/>
            </w:tcMar>
          </w:tcPr>
          <w:p>
            <w:pPr>
              <w:spacing w:line="276" w:lineRule="auto" w:after="40"/>
            </w:pPr>
            <w:r>
              <w:rPr>
                <w:rFonts w:ascii="Times New Roman" w:hAnsi="Times New Roman"/>
                <w:sz w:val="17"/>
              </w:rPr>
              <w:t>Identificador de la línea de producto vendida.</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VentaDetalles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VentaId</w:t>
            </w:r>
          </w:p>
        </w:tc>
        <w:tc>
          <w:tcPr>
            <w:tcW w:type="dxa" w:w="1872"/>
            <w:tcMar>
              <w:top w:w="60" w:type="dxa"/>
              <w:bottom w:w="60" w:type="dxa"/>
              <w:left w:w="80" w:type="dxa"/>
              <w:right w:w="80" w:type="dxa"/>
            </w:tcMar>
          </w:tcPr>
          <w:p>
            <w:pPr>
              <w:spacing w:line="276" w:lineRule="auto" w:after="40"/>
            </w:pPr>
            <w:r>
              <w:rPr>
                <w:rFonts w:ascii="Times New Roman" w:hAnsi="Times New Roman"/>
                <w:sz w:val="17"/>
              </w:rPr>
              <w:t>int</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 / FK</w:t>
            </w:r>
          </w:p>
        </w:tc>
        <w:tc>
          <w:tcPr>
            <w:tcW w:type="dxa" w:w="1872"/>
            <w:tcMar>
              <w:top w:w="60" w:type="dxa"/>
              <w:bottom w:w="60" w:type="dxa"/>
              <w:left w:w="80" w:type="dxa"/>
              <w:right w:w="80" w:type="dxa"/>
            </w:tcMar>
          </w:tcPr>
          <w:p>
            <w:pPr>
              <w:spacing w:line="276" w:lineRule="auto" w:after="40"/>
            </w:pPr>
            <w:r>
              <w:rPr>
                <w:rFonts w:ascii="Times New Roman" w:hAnsi="Times New Roman"/>
                <w:sz w:val="17"/>
              </w:rPr>
              <w:t>Clave foránea que asocia el ítem a su cabecera de Venta.</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VentaDetalles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ProductoId</w:t>
            </w:r>
          </w:p>
        </w:tc>
        <w:tc>
          <w:tcPr>
            <w:tcW w:type="dxa" w:w="1872"/>
            <w:tcMar>
              <w:top w:w="60" w:type="dxa"/>
              <w:bottom w:w="60" w:type="dxa"/>
              <w:left w:w="80" w:type="dxa"/>
              <w:right w:w="80" w:type="dxa"/>
            </w:tcMar>
          </w:tcPr>
          <w:p>
            <w:pPr>
              <w:spacing w:line="276" w:lineRule="auto" w:after="40"/>
            </w:pPr>
            <w:r>
              <w:rPr>
                <w:rFonts w:ascii="Times New Roman" w:hAnsi="Times New Roman"/>
                <w:sz w:val="17"/>
              </w:rPr>
              <w:t>int</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 / FK</w:t>
            </w:r>
          </w:p>
        </w:tc>
        <w:tc>
          <w:tcPr>
            <w:tcW w:type="dxa" w:w="1872"/>
            <w:tcMar>
              <w:top w:w="60" w:type="dxa"/>
              <w:bottom w:w="60" w:type="dxa"/>
              <w:left w:w="80" w:type="dxa"/>
              <w:right w:w="80" w:type="dxa"/>
            </w:tcMar>
          </w:tcPr>
          <w:p>
            <w:pPr>
              <w:spacing w:line="276" w:lineRule="auto" w:after="40"/>
            </w:pPr>
            <w:r>
              <w:rPr>
                <w:rFonts w:ascii="Times New Roman" w:hAnsi="Times New Roman"/>
                <w:sz w:val="17"/>
              </w:rPr>
              <w:t>Identificador del producto comercial adquirido del catálogo.</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VentaDetalles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Cantidad</w:t>
            </w:r>
          </w:p>
        </w:tc>
        <w:tc>
          <w:tcPr>
            <w:tcW w:type="dxa" w:w="1872"/>
            <w:tcMar>
              <w:top w:w="60" w:type="dxa"/>
              <w:bottom w:w="60" w:type="dxa"/>
              <w:left w:w="80" w:type="dxa"/>
              <w:right w:w="80" w:type="dxa"/>
            </w:tcMar>
          </w:tcPr>
          <w:p>
            <w:pPr>
              <w:spacing w:line="276" w:lineRule="auto" w:after="40"/>
            </w:pPr>
            <w:r>
              <w:rPr>
                <w:rFonts w:ascii="Times New Roman" w:hAnsi="Times New Roman"/>
                <w:sz w:val="17"/>
              </w:rPr>
              <w:t>int</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w:t>
            </w:r>
          </w:p>
        </w:tc>
        <w:tc>
          <w:tcPr>
            <w:tcW w:type="dxa" w:w="1872"/>
            <w:tcMar>
              <w:top w:w="60" w:type="dxa"/>
              <w:bottom w:w="60" w:type="dxa"/>
              <w:left w:w="80" w:type="dxa"/>
              <w:right w:w="80" w:type="dxa"/>
            </w:tcMar>
          </w:tcPr>
          <w:p>
            <w:pPr>
              <w:spacing w:line="276" w:lineRule="auto" w:after="40"/>
            </w:pPr>
            <w:r>
              <w:rPr>
                <w:rFonts w:ascii="Times New Roman" w:hAnsi="Times New Roman"/>
                <w:sz w:val="17"/>
              </w:rPr>
              <w:t>Número de unidades de pizzas o bebidas ordenadas (&gt; 0).</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VentaDetalles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PrecioUnitario</w:t>
            </w:r>
          </w:p>
        </w:tc>
        <w:tc>
          <w:tcPr>
            <w:tcW w:type="dxa" w:w="1872"/>
            <w:tcMar>
              <w:top w:w="60" w:type="dxa"/>
              <w:bottom w:w="60" w:type="dxa"/>
              <w:left w:w="80" w:type="dxa"/>
              <w:right w:w="80" w:type="dxa"/>
            </w:tcMar>
          </w:tcPr>
          <w:p>
            <w:pPr>
              <w:spacing w:line="276" w:lineRule="auto" w:after="40"/>
            </w:pPr>
            <w:r>
              <w:rPr>
                <w:rFonts w:ascii="Times New Roman" w:hAnsi="Times New Roman"/>
                <w:sz w:val="17"/>
              </w:rPr>
              <w:t>decimal(18,2)</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w:t>
            </w:r>
          </w:p>
        </w:tc>
        <w:tc>
          <w:tcPr>
            <w:tcW w:type="dxa" w:w="1872"/>
            <w:tcMar>
              <w:top w:w="60" w:type="dxa"/>
              <w:bottom w:w="60" w:type="dxa"/>
              <w:left w:w="80" w:type="dxa"/>
              <w:right w:w="80" w:type="dxa"/>
            </w:tcMar>
          </w:tcPr>
          <w:p>
            <w:pPr>
              <w:spacing w:line="276" w:lineRule="auto" w:after="40"/>
            </w:pPr>
            <w:r>
              <w:rPr>
                <w:rFonts w:ascii="Times New Roman" w:hAnsi="Times New Roman"/>
                <w:sz w:val="17"/>
              </w:rPr>
              <w:t>Precio oficial del servidor congelado al momento de la venta.</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VentaDetalles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Subtotal</w:t>
            </w:r>
          </w:p>
        </w:tc>
        <w:tc>
          <w:tcPr>
            <w:tcW w:type="dxa" w:w="1872"/>
            <w:tcMar>
              <w:top w:w="60" w:type="dxa"/>
              <w:bottom w:w="60" w:type="dxa"/>
              <w:left w:w="80" w:type="dxa"/>
              <w:right w:w="80" w:type="dxa"/>
            </w:tcMar>
          </w:tcPr>
          <w:p>
            <w:pPr>
              <w:spacing w:line="276" w:lineRule="auto" w:after="40"/>
            </w:pPr>
            <w:r>
              <w:rPr>
                <w:rFonts w:ascii="Times New Roman" w:hAnsi="Times New Roman"/>
                <w:sz w:val="17"/>
              </w:rPr>
              <w:t>decimal(18,2)</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w:t>
            </w:r>
          </w:p>
        </w:tc>
        <w:tc>
          <w:tcPr>
            <w:tcW w:type="dxa" w:w="1872"/>
            <w:tcMar>
              <w:top w:w="60" w:type="dxa"/>
              <w:bottom w:w="60" w:type="dxa"/>
              <w:left w:w="80" w:type="dxa"/>
              <w:right w:w="80" w:type="dxa"/>
            </w:tcMar>
          </w:tcPr>
          <w:p>
            <w:pPr>
              <w:spacing w:line="276" w:lineRule="auto" w:after="40"/>
            </w:pPr>
            <w:r>
              <w:rPr>
                <w:rFonts w:ascii="Times New Roman" w:hAnsi="Times New Roman"/>
                <w:sz w:val="17"/>
              </w:rPr>
              <w:t>Importe resultante: (Cantidad * PrecioUnitario) - Descuento.</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CajasSesiones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Id</w:t>
            </w:r>
          </w:p>
        </w:tc>
        <w:tc>
          <w:tcPr>
            <w:tcW w:type="dxa" w:w="1872"/>
            <w:tcMar>
              <w:top w:w="60" w:type="dxa"/>
              <w:bottom w:w="60" w:type="dxa"/>
              <w:left w:w="80" w:type="dxa"/>
              <w:right w:w="80" w:type="dxa"/>
            </w:tcMar>
          </w:tcPr>
          <w:p>
            <w:pPr>
              <w:spacing w:line="276" w:lineRule="auto" w:after="40"/>
            </w:pPr>
            <w:r>
              <w:rPr>
                <w:rFonts w:ascii="Times New Roman" w:hAnsi="Times New Roman"/>
                <w:sz w:val="17"/>
              </w:rPr>
              <w:t>int</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 / PK</w:t>
            </w:r>
          </w:p>
        </w:tc>
        <w:tc>
          <w:tcPr>
            <w:tcW w:type="dxa" w:w="1872"/>
            <w:tcMar>
              <w:top w:w="60" w:type="dxa"/>
              <w:bottom w:w="60" w:type="dxa"/>
              <w:left w:w="80" w:type="dxa"/>
              <w:right w:w="80" w:type="dxa"/>
            </w:tcMar>
          </w:tcPr>
          <w:p>
            <w:pPr>
              <w:spacing w:line="276" w:lineRule="auto" w:after="40"/>
            </w:pPr>
            <w:r>
              <w:rPr>
                <w:rFonts w:ascii="Times New Roman" w:hAnsi="Times New Roman"/>
                <w:sz w:val="17"/>
              </w:rPr>
              <w:t>Identificador del turno de caja de mostrador.</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CajasSesiones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MontoInicial</w:t>
            </w:r>
          </w:p>
        </w:tc>
        <w:tc>
          <w:tcPr>
            <w:tcW w:type="dxa" w:w="1872"/>
            <w:tcMar>
              <w:top w:w="60" w:type="dxa"/>
              <w:bottom w:w="60" w:type="dxa"/>
              <w:left w:w="80" w:type="dxa"/>
              <w:right w:w="80" w:type="dxa"/>
            </w:tcMar>
          </w:tcPr>
          <w:p>
            <w:pPr>
              <w:spacing w:line="276" w:lineRule="auto" w:after="40"/>
            </w:pPr>
            <w:r>
              <w:rPr>
                <w:rFonts w:ascii="Times New Roman" w:hAnsi="Times New Roman"/>
                <w:sz w:val="17"/>
              </w:rPr>
              <w:t>decimal(18,2)</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w:t>
            </w:r>
          </w:p>
        </w:tc>
        <w:tc>
          <w:tcPr>
            <w:tcW w:type="dxa" w:w="1872"/>
            <w:tcMar>
              <w:top w:w="60" w:type="dxa"/>
              <w:bottom w:w="60" w:type="dxa"/>
              <w:left w:w="80" w:type="dxa"/>
              <w:right w:w="80" w:type="dxa"/>
            </w:tcMar>
          </w:tcPr>
          <w:p>
            <w:pPr>
              <w:spacing w:line="276" w:lineRule="auto" w:after="40"/>
            </w:pPr>
            <w:r>
              <w:rPr>
                <w:rFonts w:ascii="Times New Roman" w:hAnsi="Times New Roman"/>
                <w:sz w:val="17"/>
              </w:rPr>
              <w:t>Fondo en efectivo físico disponible al abrir la gaveta.</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CajasSesiones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TotalVentasEfectivo</w:t>
            </w:r>
          </w:p>
        </w:tc>
        <w:tc>
          <w:tcPr>
            <w:tcW w:type="dxa" w:w="1872"/>
            <w:tcMar>
              <w:top w:w="60" w:type="dxa"/>
              <w:bottom w:w="60" w:type="dxa"/>
              <w:left w:w="80" w:type="dxa"/>
              <w:right w:w="80" w:type="dxa"/>
            </w:tcMar>
          </w:tcPr>
          <w:p>
            <w:pPr>
              <w:spacing w:line="276" w:lineRule="auto" w:after="40"/>
            </w:pPr>
            <w:r>
              <w:rPr>
                <w:rFonts w:ascii="Times New Roman" w:hAnsi="Times New Roman"/>
                <w:sz w:val="17"/>
              </w:rPr>
              <w:t>decimal(18,2)</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w:t>
            </w:r>
          </w:p>
        </w:tc>
        <w:tc>
          <w:tcPr>
            <w:tcW w:type="dxa" w:w="1872"/>
            <w:tcMar>
              <w:top w:w="60" w:type="dxa"/>
              <w:bottom w:w="60" w:type="dxa"/>
              <w:left w:w="80" w:type="dxa"/>
              <w:right w:w="80" w:type="dxa"/>
            </w:tcMar>
          </w:tcPr>
          <w:p>
            <w:pPr>
              <w:spacing w:line="276" w:lineRule="auto" w:after="40"/>
            </w:pPr>
            <w:r>
              <w:rPr>
                <w:rFonts w:ascii="Times New Roman" w:hAnsi="Times New Roman"/>
                <w:sz w:val="17"/>
              </w:rPr>
              <w:t>Acumulado de cobros en efectivo físico durante el turno.</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CajasSesiones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EfectivoEsperado</w:t>
            </w:r>
          </w:p>
        </w:tc>
        <w:tc>
          <w:tcPr>
            <w:tcW w:type="dxa" w:w="1872"/>
            <w:tcMar>
              <w:top w:w="60" w:type="dxa"/>
              <w:bottom w:w="60" w:type="dxa"/>
              <w:left w:w="80" w:type="dxa"/>
              <w:right w:w="80" w:type="dxa"/>
            </w:tcMar>
          </w:tcPr>
          <w:p>
            <w:pPr>
              <w:spacing w:line="276" w:lineRule="auto" w:after="40"/>
            </w:pPr>
            <w:r>
              <w:rPr>
                <w:rFonts w:ascii="Times New Roman" w:hAnsi="Times New Roman"/>
                <w:sz w:val="17"/>
              </w:rPr>
              <w:t>decimal(18,2)</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w:t>
            </w:r>
          </w:p>
        </w:tc>
        <w:tc>
          <w:tcPr>
            <w:tcW w:type="dxa" w:w="1872"/>
            <w:tcMar>
              <w:top w:w="60" w:type="dxa"/>
              <w:bottom w:w="60" w:type="dxa"/>
              <w:left w:w="80" w:type="dxa"/>
              <w:right w:w="80" w:type="dxa"/>
            </w:tcMar>
          </w:tcPr>
          <w:p>
            <w:pPr>
              <w:spacing w:line="276" w:lineRule="auto" w:after="40"/>
            </w:pPr>
            <w:r>
              <w:rPr>
                <w:rFonts w:ascii="Times New Roman" w:hAnsi="Times New Roman"/>
                <w:sz w:val="17"/>
              </w:rPr>
              <w:t>Dinero teórico que debe existir en gaveta al arquear.</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CajasSesiones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EfectivoContado</w:t>
            </w:r>
          </w:p>
        </w:tc>
        <w:tc>
          <w:tcPr>
            <w:tcW w:type="dxa" w:w="1872"/>
            <w:tcMar>
              <w:top w:w="60" w:type="dxa"/>
              <w:bottom w:w="60" w:type="dxa"/>
              <w:left w:w="80" w:type="dxa"/>
              <w:right w:w="80" w:type="dxa"/>
            </w:tcMar>
          </w:tcPr>
          <w:p>
            <w:pPr>
              <w:spacing w:line="276" w:lineRule="auto" w:after="40"/>
            </w:pPr>
            <w:r>
              <w:rPr>
                <w:rFonts w:ascii="Times New Roman" w:hAnsi="Times New Roman"/>
                <w:sz w:val="17"/>
              </w:rPr>
              <w:t>decimal(18,2)</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w:t>
            </w:r>
          </w:p>
        </w:tc>
        <w:tc>
          <w:tcPr>
            <w:tcW w:type="dxa" w:w="1872"/>
            <w:tcMar>
              <w:top w:w="60" w:type="dxa"/>
              <w:bottom w:w="60" w:type="dxa"/>
              <w:left w:w="80" w:type="dxa"/>
              <w:right w:w="80" w:type="dxa"/>
            </w:tcMar>
          </w:tcPr>
          <w:p>
            <w:pPr>
              <w:spacing w:line="276" w:lineRule="auto" w:after="40"/>
            </w:pPr>
            <w:r>
              <w:rPr>
                <w:rFonts w:ascii="Times New Roman" w:hAnsi="Times New Roman"/>
                <w:sz w:val="17"/>
              </w:rPr>
              <w:t>Dinero físico contado por el cajero al cerrar el turno.</w:t>
            </w:r>
          </w:p>
        </w:tc>
      </w:tr>
      <w:tr>
        <w:tc>
          <w:tcPr>
            <w:tcW w:type="dxa" w:w="1872"/>
            <w:tcMar>
              <w:top w:w="60" w:type="dxa"/>
              <w:bottom w:w="60" w:type="dxa"/>
              <w:left w:w="80" w:type="dxa"/>
              <w:right w:w="80" w:type="dxa"/>
            </w:tcMar>
          </w:tcPr>
          <w:p>
            <w:pPr>
              <w:spacing w:line="276" w:lineRule="auto" w:after="40"/>
            </w:pPr>
            <w:r>
              <w:rPr>
                <w:rFonts w:ascii="Times New Roman" w:hAnsi="Times New Roman"/>
                <w:b/>
                <w:sz w:val="17"/>
              </w:rPr>
              <w:t>CajasSesiones</w:t>
            </w:r>
          </w:p>
        </w:tc>
        <w:tc>
          <w:tcPr>
            <w:tcW w:type="dxa" w:w="1872"/>
            <w:tcMar>
              <w:top w:w="60" w:type="dxa"/>
              <w:bottom w:w="60" w:type="dxa"/>
              <w:left w:w="80" w:type="dxa"/>
              <w:right w:w="80" w:type="dxa"/>
            </w:tcMar>
          </w:tcPr>
          <w:p>
            <w:pPr>
              <w:spacing w:line="276" w:lineRule="auto" w:after="40"/>
            </w:pPr>
            <w:r>
              <w:rPr>
                <w:rFonts w:ascii="Times New Roman" w:hAnsi="Times New Roman"/>
                <w:b/>
                <w:sz w:val="17"/>
              </w:rPr>
              <w:t>Diferencia</w:t>
            </w:r>
          </w:p>
        </w:tc>
        <w:tc>
          <w:tcPr>
            <w:tcW w:type="dxa" w:w="1872"/>
            <w:tcMar>
              <w:top w:w="60" w:type="dxa"/>
              <w:bottom w:w="60" w:type="dxa"/>
              <w:left w:w="80" w:type="dxa"/>
              <w:right w:w="80" w:type="dxa"/>
            </w:tcMar>
          </w:tcPr>
          <w:p>
            <w:pPr>
              <w:spacing w:line="276" w:lineRule="auto" w:after="40"/>
            </w:pPr>
            <w:r>
              <w:rPr>
                <w:rFonts w:ascii="Times New Roman" w:hAnsi="Times New Roman"/>
                <w:sz w:val="17"/>
              </w:rPr>
              <w:t>decimal(18,2)</w:t>
            </w:r>
          </w:p>
        </w:tc>
        <w:tc>
          <w:tcPr>
            <w:tcW w:type="dxa" w:w="1872"/>
            <w:tcMar>
              <w:top w:w="60" w:type="dxa"/>
              <w:bottom w:w="60" w:type="dxa"/>
              <w:left w:w="80" w:type="dxa"/>
              <w:right w:w="80" w:type="dxa"/>
            </w:tcMar>
          </w:tcPr>
          <w:p>
            <w:pPr>
              <w:spacing w:line="276" w:lineRule="auto" w:after="40"/>
            </w:pPr>
            <w:r>
              <w:rPr>
                <w:rFonts w:ascii="Times New Roman" w:hAnsi="Times New Roman"/>
                <w:sz w:val="17"/>
              </w:rPr>
              <w:t>NO</w:t>
            </w:r>
          </w:p>
        </w:tc>
        <w:tc>
          <w:tcPr>
            <w:tcW w:type="dxa" w:w="1872"/>
            <w:tcMar>
              <w:top w:w="60" w:type="dxa"/>
              <w:bottom w:w="60" w:type="dxa"/>
              <w:left w:w="80" w:type="dxa"/>
              <w:right w:w="80" w:type="dxa"/>
            </w:tcMar>
          </w:tcPr>
          <w:p>
            <w:pPr>
              <w:spacing w:line="276" w:lineRule="auto" w:after="40"/>
            </w:pPr>
            <w:r>
              <w:rPr>
                <w:rFonts w:ascii="Times New Roman" w:hAnsi="Times New Roman"/>
                <w:sz w:val="17"/>
              </w:rPr>
              <w:t>Sobrante (+) o faltante (-) resultante del arqueo de cierre.</w:t>
            </w:r>
          </w:p>
        </w:tc>
      </w:tr>
    </w:tbl>
    <w:p>
      <w:pPr>
        <w:spacing w:before="80" w:after="240"/>
      </w:pPr>
      <w:r>
        <w:rPr>
          <w:rFonts w:ascii="Times New Roman" w:hAnsi="Times New Roman"/>
          <w:i/>
          <w:sz w:val="20"/>
        </w:rPr>
        <w:t xml:space="preserve">Nota. </w:t>
      </w:r>
      <w:r>
        <w:rPr>
          <w:rFonts w:ascii="Times New Roman" w:hAnsi="Times New Roman"/>
          <w:sz w:val="20"/>
        </w:rPr>
        <w:t>Diccionario técnico extractado del esquema físico de tablas en SQL Server.</w:t>
      </w:r>
    </w:p>
    <w:p>
      <w:r>
        <w:br w:type="page"/>
      </w:r>
    </w:p>
    <w:p>
      <w:pPr>
        <w:keepNext/>
        <w:spacing w:before="360" w:after="160"/>
        <w:jc w:val="center"/>
      </w:pPr>
      <w:r>
        <w:rPr>
          <w:rFonts w:ascii="Times New Roman" w:hAnsi="Times New Roman"/>
          <w:b/>
          <w:color w:val="111827"/>
          <w:sz w:val="28"/>
        </w:rPr>
        <w:t>Apéndice B: Especificación de Arquitectura Relacional</w:t>
      </w:r>
    </w:p>
    <w:p>
      <w:pPr>
        <w:spacing w:line="360" w:lineRule="auto" w:after="120"/>
        <w:ind w:firstLine="720"/>
      </w:pPr>
      <w:r>
        <w:rPr>
          <w:rFonts w:ascii="Times New Roman" w:hAnsi="Times New Roman"/>
          <w:sz w:val="24"/>
        </w:rPr>
        <w:t>El modelo relacional de PizzeriaContable se caracteriza por una alta cohesión entre el módulo operativo y el módulo contable. La siguiente especificación detalla las relaciones de clave foránea más representativas:</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top w:val="single" w:sz="6" w:space="0" w:color="CBD5E1"/>
              <w:left w:val="single" w:sz="18" w:space="0" w:color="3B82F6"/>
              <w:bottom w:val="single" w:sz="6" w:space="0" w:color="CBD5E1"/>
              <w:right w:val="single" w:sz="6" w:space="0" w:color="CBD5E1"/>
            </w:tcBorders>
          </w:tcPr>
          <w:p>
            <w:pPr>
              <w:spacing w:before="40" w:after="40" w:line="240" w:lineRule="auto"/>
            </w:pPr>
            <w:r>
              <w:rPr>
                <w:rFonts w:ascii="Consolas" w:hAnsi="Consolas"/>
                <w:color w:val="1E293B"/>
                <w:sz w:val="19"/>
              </w:rPr>
              <w:t>========================================================================================</w:t>
              <w:br/>
              <w:t xml:space="preserve">                  ESQUEMA DE INTEGRIDAD REFERENCIAL Y RELACIONES SQL</w:t>
              <w:br/>
              <w:t>========================================================================================</w:t>
              <w:br/>
              <w:t>1. [Categorias] (1) &lt;─────── (N) [Productos] (1) &lt;─────── (1) [Recetas]</w:t>
              <w:br/>
              <w:t xml:space="preserve">                                                                 │ (1)</w:t>
              <w:br/>
              <w:t xml:space="preserve">                                                                 ▼ (N)</w:t>
              <w:br/>
              <w:t xml:space="preserve">   [Ingredientes] (1) &lt;────────────────────────────────── [RecetaDetalles]</w:t>
              <w:br/>
              <w:t xml:space="preserve">          ▲ (1)</w:t>
              <w:br/>
              <w:t xml:space="preserve">          │ (N)</w:t>
              <w:br/>
              <w:t xml:space="preserve">   [MovimientosInventario] ──&gt; Referencia a VENTA-{Id} o AJUSTE-{Id}</w:t>
              <w:br/>
              <w:br/>
              <w:t>2. [CajasSesiones] (1) &lt;───── (N) [Ventas] (1) &lt;─────── (N) [VentaDetalles]</w:t>
              <w:br/>
              <w:t xml:space="preserve">         │ (1)                       │ (1)        </w:t>
              <w:br/>
              <w:t xml:space="preserve">         ▼ (N)                       ▼ (N)        </w:t>
              <w:br/>
              <w:t xml:space="preserve">   [CajasMovimientos]           [VentaPagos]       </w:t>
              <w:br/>
              <w:br/>
              <w:t>3. [AsientosContables] (1) &lt;── (N) [AsientoDetalles] (N) ───────&gt; (1) [CuentasContables]</w:t>
              <w:br/>
              <w:t xml:space="preserve">   (TipoOrigen: 'Venta', 'Compra', 'Gasto', 'Apertura', 'Manual')</w:t>
              <w:br/>
              <w:t xml:space="preserve">   (DocumentoOrigenId: Id de la Venta, Compra o Gasto generador)</w:t>
              <w:br/>
              <w:t>========================================================================================</w:t>
            </w:r>
          </w:p>
        </w:tc>
      </w:tr>
    </w:tbl>
    <w:p>
      <w:r>
        <w:br w:type="page"/>
      </w:r>
    </w:p>
    <w:p>
      <w:pPr>
        <w:keepNext/>
        <w:spacing w:before="360" w:after="160"/>
        <w:jc w:val="center"/>
      </w:pPr>
      <w:r>
        <w:rPr>
          <w:rFonts w:ascii="Times New Roman" w:hAnsi="Times New Roman"/>
          <w:b/>
          <w:color w:val="111827"/>
          <w:sz w:val="28"/>
        </w:rPr>
        <w:t>Apéndice C: Guía Integral de Preparación para la Defensa Universitaria</w:t>
      </w:r>
    </w:p>
    <w:p>
      <w:pPr>
        <w:keepNext/>
        <w:spacing w:before="280" w:after="120"/>
        <w:jc w:val="left"/>
      </w:pPr>
      <w:r>
        <w:rPr>
          <w:rFonts w:ascii="Times New Roman" w:hAnsi="Times New Roman"/>
          <w:b/>
          <w:color w:val="1F2937"/>
          <w:sz w:val="26"/>
        </w:rPr>
        <w:t>C.1. Resumen Ejecutivo del Proyecto para Exposición Oral</w:t>
      </w:r>
    </w:p>
    <w:p>
      <w:pPr>
        <w:spacing w:line="360" w:lineRule="auto" w:after="120"/>
        <w:ind w:firstLine="720"/>
      </w:pPr>
      <w:r>
        <w:rPr>
          <w:rFonts w:ascii="Times New Roman" w:hAnsi="Times New Roman"/>
          <w:sz w:val="24"/>
        </w:rPr>
        <w:t>PizzeriaContable (SAY CHEESE) es una solución web empresarial desarrollada sobre .NET 10, C# 13, ASP.NET Core MVC y SQL Server, creada para digitalizar y transformar la administración tradicional de una pizzería que anteriormente llevaba sus operaciones en papel. El sistema no es un simple catálogo visual: articula en una sola transacción ACID el Punto de Venta (POS) ergonómico, el descargo automatizado de inventario por recetas estandarizadas con conversión de unidades, el control riguroso de la gaveta de efectivo con arqueos de caja y la generación automática de asientos contables de partida doble en el Libro Diario y esquemas de Cuentas T. Todo el ecosistema está respaldado por 36 pruebas unitarias aprobadas al 100% y controles de seguridad basados en roles (RBAC) con ASP.NET Core Identity.</w:t>
      </w:r>
    </w:p>
    <w:p>
      <w:pPr>
        <w:keepNext/>
        <w:spacing w:before="280" w:after="120"/>
        <w:jc w:val="left"/>
      </w:pPr>
      <w:r>
        <w:rPr>
          <w:rFonts w:ascii="Times New Roman" w:hAnsi="Times New Roman"/>
          <w:b/>
          <w:color w:val="1F2937"/>
          <w:sz w:val="26"/>
        </w:rPr>
        <w:t>C.2. Guion Estructurado de Presentación Oral (Paso a Paso)</w:t>
      </w:r>
    </w:p>
    <w:p>
      <w:pPr>
        <w:spacing w:line="360" w:lineRule="auto" w:after="120"/>
        <w:ind w:firstLine="720"/>
      </w:pPr>
      <w:r>
        <w:rPr>
          <w:rFonts w:ascii="Times New Roman" w:hAnsi="Times New Roman"/>
          <w:b/>
          <w:sz w:val="24"/>
        </w:rPr>
        <w:t xml:space="preserve">• Paso 1: </w:t>
      </w:r>
      <w:r>
        <w:rPr>
          <w:rFonts w:ascii="Times New Roman" w:hAnsi="Times New Roman"/>
          <w:sz w:val="24"/>
        </w:rPr>
        <w:t>1. Apertura e Introducción (2 minutos): Saludo formal al tribunal. Presentación del título del proyecto y del problema del negocio: cómo las pizzerías artesanales en Managua sufren por pérdidas de notas en papel, cálculos manuales erróneos de IVA (15%) y descontrol del inventario.</w:t>
      </w:r>
    </w:p>
    <w:p>
      <w:pPr>
        <w:spacing w:line="360" w:lineRule="auto" w:after="120"/>
        <w:ind w:firstLine="720"/>
      </w:pPr>
      <w:r>
        <w:rPr>
          <w:rFonts w:ascii="Times New Roman" w:hAnsi="Times New Roman"/>
          <w:b/>
          <w:sz w:val="24"/>
        </w:rPr>
        <w:t xml:space="preserve">• Paso 2: </w:t>
      </w:r>
      <w:r>
        <w:rPr>
          <w:rFonts w:ascii="Times New Roman" w:hAnsi="Times New Roman"/>
          <w:sz w:val="24"/>
        </w:rPr>
        <w:t>2. Arquitectura y Tecnologías (3 minutos): Justificación de la pila tecnológica: .NET 10 y C# 13 por su rendimiento y tipado fuerte; Entity Framework Core 9/10 para abstracción relacional segura; SQL Server LocalDB para persistencia transaccional ACID; y ASP.NET Core Identity para seguridad RBAC.</w:t>
      </w:r>
    </w:p>
    <w:p>
      <w:pPr>
        <w:spacing w:line="360" w:lineRule="auto" w:after="120"/>
        <w:ind w:firstLine="720"/>
      </w:pPr>
      <w:r>
        <w:rPr>
          <w:rFonts w:ascii="Times New Roman" w:hAnsi="Times New Roman"/>
          <w:b/>
          <w:sz w:val="24"/>
        </w:rPr>
        <w:t xml:space="preserve">• Paso 3: </w:t>
      </w:r>
      <w:r>
        <w:rPr>
          <w:rFonts w:ascii="Times New Roman" w:hAnsi="Times New Roman"/>
          <w:sz w:val="24"/>
        </w:rPr>
        <w:t>3. Demostración Práctica en Vivo (6 minutos): Ejecución del recorrido del sistema siguiendo los 6 hitos detallados en la sección C.3 (Login -&gt; Apertura Caja -&gt; POS -&gt; Cuentas T -&gt; Inventario -&gt; Reportes).</w:t>
      </w:r>
    </w:p>
    <w:p>
      <w:pPr>
        <w:spacing w:line="360" w:lineRule="auto" w:after="120"/>
        <w:ind w:firstLine="720"/>
      </w:pPr>
      <w:r>
        <w:rPr>
          <w:rFonts w:ascii="Times New Roman" w:hAnsi="Times New Roman"/>
          <w:b/>
          <w:sz w:val="24"/>
        </w:rPr>
        <w:t xml:space="preserve">• Paso 4: </w:t>
      </w:r>
      <w:r>
        <w:rPr>
          <w:rFonts w:ascii="Times New Roman" w:hAnsi="Times New Roman"/>
          <w:sz w:val="24"/>
        </w:rPr>
        <w:t>4. Confiabilidad y Resultados Técnicos (2 minutos): Presentación de la suite de 36 pruebas automatizadas aprobadas en xUnit, demostrando que los precios no pueden ser manipulados por el cliente y que el cuadre contable es matemáticamente inviolable.</w:t>
      </w:r>
    </w:p>
    <w:p>
      <w:pPr>
        <w:spacing w:line="360" w:lineRule="auto" w:after="120"/>
        <w:ind w:firstLine="720"/>
      </w:pPr>
      <w:r>
        <w:rPr>
          <w:rFonts w:ascii="Times New Roman" w:hAnsi="Times New Roman"/>
          <w:b/>
          <w:sz w:val="24"/>
        </w:rPr>
        <w:t xml:space="preserve">• Paso 5: </w:t>
      </w:r>
      <w:r>
        <w:rPr>
          <w:rFonts w:ascii="Times New Roman" w:hAnsi="Times New Roman"/>
          <w:sz w:val="24"/>
        </w:rPr>
        <w:t>5. Conclusiones y Cierre (2 minutos): Síntesis de los beneficios comprobados (ahorro de tiempo en arqueos y estados financieros inmediatos) frente a los potenciales que requieren medición en campo. Agradecimiento y apertura a la ronda de preguntas.</w:t>
      </w:r>
    </w:p>
    <w:p>
      <w:pPr>
        <w:keepNext/>
        <w:spacing w:before="280" w:after="120"/>
        <w:jc w:val="left"/>
      </w:pPr>
      <w:r>
        <w:rPr>
          <w:rFonts w:ascii="Times New Roman" w:hAnsi="Times New Roman"/>
          <w:b/>
          <w:color w:val="1F2937"/>
          <w:sz w:val="26"/>
        </w:rPr>
        <w:t>C.3. Guía de Demostración en Vivo ante el Tribunal</w:t>
      </w:r>
    </w:p>
    <w:p>
      <w:pPr>
        <w:keepNext/>
        <w:spacing w:before="240" w:after="40"/>
      </w:pPr>
      <w:r>
        <w:rPr>
          <w:rFonts w:ascii="Times New Roman" w:hAnsi="Times New Roman"/>
          <w:b/>
          <w:sz w:val="22"/>
        </w:rPr>
        <w:t>Tabla C1</w:t>
      </w:r>
    </w:p>
    <w:p>
      <w:pPr>
        <w:keepNext/>
        <w:spacing w:before="0" w:after="120"/>
      </w:pPr>
      <w:r>
        <w:rPr>
          <w:rFonts w:ascii="Times New Roman" w:hAnsi="Times New Roman"/>
          <w:i/>
          <w:sz w:val="22"/>
        </w:rPr>
        <w:t>Secuencia de Demostración Práctica Recomendada ante el Tribunal Calificador</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3D3D3"/>
          <w:insideV w:val="none"/>
          <w:left w:val="none"/>
          <w:right w:val="none"/>
        </w:tblBorders>
      </w:tblPr>
      <w:tblGrid>
        <w:gridCol w:w="2340"/>
        <w:gridCol w:w="2340"/>
        <w:gridCol w:w="2340"/>
        <w:gridCol w:w="2340"/>
      </w:tblGrid>
      <w:tr>
        <w:tc>
          <w:tcPr>
            <w:tcW w:type="dxa" w:w="2340"/>
            <w:shd w:fill="F8FAFC"/>
            <w:tcMar>
              <w:top w:w="80" w:type="dxa"/>
              <w:bottom w:w="80" w:type="dxa"/>
              <w:left w:w="100" w:type="dxa"/>
              <w:right w:w="100" w:type="dxa"/>
            </w:tcMar>
          </w:tcPr>
          <w:p>
            <w:r>
              <w:rPr>
                <w:b/>
                <w:sz w:val="19"/>
              </w:rPr>
              <w:t>Paso / Pantalla</w:t>
            </w:r>
          </w:p>
        </w:tc>
        <w:tc>
          <w:tcPr>
            <w:tcW w:type="dxa" w:w="2340"/>
            <w:shd w:fill="F8FAFC"/>
            <w:tcMar>
              <w:top w:w="80" w:type="dxa"/>
              <w:bottom w:w="80" w:type="dxa"/>
              <w:left w:w="100" w:type="dxa"/>
              <w:right w:w="100" w:type="dxa"/>
            </w:tcMar>
          </w:tcPr>
          <w:p>
            <w:r>
              <w:rPr>
                <w:b/>
                <w:sz w:val="19"/>
              </w:rPr>
              <w:t>Acción del Estudiante</w:t>
            </w:r>
          </w:p>
        </w:tc>
        <w:tc>
          <w:tcPr>
            <w:tcW w:type="dxa" w:w="2340"/>
            <w:shd w:fill="F8FAFC"/>
            <w:tcMar>
              <w:top w:w="80" w:type="dxa"/>
              <w:bottom w:w="80" w:type="dxa"/>
              <w:left w:w="100" w:type="dxa"/>
              <w:right w:w="100" w:type="dxa"/>
            </w:tcMar>
          </w:tcPr>
          <w:p>
            <w:r>
              <w:rPr>
                <w:b/>
                <w:sz w:val="19"/>
              </w:rPr>
              <w:t>Resultado Visible en Pantalla</w:t>
            </w:r>
          </w:p>
        </w:tc>
        <w:tc>
          <w:tcPr>
            <w:tcW w:type="dxa" w:w="2340"/>
            <w:shd w:fill="F8FAFC"/>
            <w:tcMar>
              <w:top w:w="80" w:type="dxa"/>
              <w:bottom w:w="80" w:type="dxa"/>
              <w:left w:w="100" w:type="dxa"/>
              <w:right w:w="100" w:type="dxa"/>
            </w:tcMar>
          </w:tcPr>
          <w:p>
            <w:r>
              <w:rPr>
                <w:b/>
                <w:sz w:val="19"/>
              </w:rPr>
              <w:t>Concepto Técnico a Explicar</w:t>
            </w:r>
          </w:p>
        </w:tc>
      </w:tr>
      <w:tr>
        <w:tc>
          <w:tcPr>
            <w:tcW w:type="dxa" w:w="2340"/>
            <w:tcMar>
              <w:top w:w="70" w:type="dxa"/>
              <w:bottom w:w="70" w:type="dxa"/>
              <w:left w:w="80" w:type="dxa"/>
              <w:right w:w="80" w:type="dxa"/>
            </w:tcMar>
          </w:tcPr>
          <w:p>
            <w:pPr>
              <w:spacing w:line="276" w:lineRule="auto" w:after="40"/>
            </w:pPr>
            <w:r>
              <w:rPr>
                <w:rFonts w:ascii="Times New Roman" w:hAnsi="Times New Roman"/>
                <w:b/>
                <w:sz w:val="18"/>
              </w:rPr>
              <w:t>1. Inicio de Sesión (/Usuarios/Login)</w:t>
            </w:r>
          </w:p>
        </w:tc>
        <w:tc>
          <w:tcPr>
            <w:tcW w:type="dxa" w:w="2340"/>
            <w:tcMar>
              <w:top w:w="70" w:type="dxa"/>
              <w:bottom w:w="70" w:type="dxa"/>
              <w:left w:w="80" w:type="dxa"/>
              <w:right w:w="80" w:type="dxa"/>
            </w:tcMar>
          </w:tcPr>
          <w:p>
            <w:pPr>
              <w:spacing w:line="276" w:lineRule="auto" w:after="40"/>
            </w:pPr>
            <w:r>
              <w:rPr>
                <w:rFonts w:ascii="Times New Roman" w:hAnsi="Times New Roman"/>
                <w:sz w:val="18"/>
              </w:rPr>
              <w:t>Ingresar credenciales de cajero o admin.</w:t>
            </w:r>
          </w:p>
        </w:tc>
        <w:tc>
          <w:tcPr>
            <w:tcW w:type="dxa" w:w="2340"/>
            <w:tcMar>
              <w:top w:w="70" w:type="dxa"/>
              <w:bottom w:w="70" w:type="dxa"/>
              <w:left w:w="80" w:type="dxa"/>
              <w:right w:w="80" w:type="dxa"/>
            </w:tcMar>
          </w:tcPr>
          <w:p>
            <w:pPr>
              <w:spacing w:line="276" w:lineRule="auto" w:after="40"/>
            </w:pPr>
            <w:r>
              <w:rPr>
                <w:rFonts w:ascii="Times New Roman" w:hAnsi="Times New Roman"/>
                <w:sz w:val="18"/>
              </w:rPr>
              <w:t>Acceso al Dashboard temático Say Cheese con métricas en tiempo real.</w:t>
            </w:r>
          </w:p>
        </w:tc>
        <w:tc>
          <w:tcPr>
            <w:tcW w:type="dxa" w:w="2340"/>
            <w:tcMar>
              <w:top w:w="70" w:type="dxa"/>
              <w:bottom w:w="70" w:type="dxa"/>
              <w:left w:w="80" w:type="dxa"/>
              <w:right w:w="80" w:type="dxa"/>
            </w:tcMar>
          </w:tcPr>
          <w:p>
            <w:pPr>
              <w:spacing w:line="276" w:lineRule="auto" w:after="40"/>
            </w:pPr>
            <w:r>
              <w:rPr>
                <w:rFonts w:ascii="Times New Roman" w:hAnsi="Times New Roman"/>
                <w:sz w:val="18"/>
              </w:rPr>
              <w:t>Autenticación segura por cookies, bloqueo por fuerza bruta y políticas RBAC.</w:t>
            </w:r>
          </w:p>
        </w:tc>
      </w:tr>
      <w:tr>
        <w:tc>
          <w:tcPr>
            <w:tcW w:type="dxa" w:w="2340"/>
            <w:tcMar>
              <w:top w:w="70" w:type="dxa"/>
              <w:bottom w:w="70" w:type="dxa"/>
              <w:left w:w="80" w:type="dxa"/>
              <w:right w:w="80" w:type="dxa"/>
            </w:tcMar>
          </w:tcPr>
          <w:p>
            <w:pPr>
              <w:spacing w:line="276" w:lineRule="auto" w:after="40"/>
            </w:pPr>
            <w:r>
              <w:rPr>
                <w:rFonts w:ascii="Times New Roman" w:hAnsi="Times New Roman"/>
                <w:b/>
                <w:sz w:val="18"/>
              </w:rPr>
              <w:t>2. Apertura de Caja (/Caja/Index)</w:t>
            </w:r>
          </w:p>
        </w:tc>
        <w:tc>
          <w:tcPr>
            <w:tcW w:type="dxa" w:w="2340"/>
            <w:tcMar>
              <w:top w:w="70" w:type="dxa"/>
              <w:bottom w:w="70" w:type="dxa"/>
              <w:left w:w="80" w:type="dxa"/>
              <w:right w:w="80" w:type="dxa"/>
            </w:tcMar>
          </w:tcPr>
          <w:p>
            <w:pPr>
              <w:spacing w:line="276" w:lineRule="auto" w:after="40"/>
            </w:pPr>
            <w:r>
              <w:rPr>
                <w:rFonts w:ascii="Times New Roman" w:hAnsi="Times New Roman"/>
                <w:sz w:val="18"/>
              </w:rPr>
              <w:t>Abrir turno con fondo inicial de C$ 1,000.00.</w:t>
            </w:r>
          </w:p>
        </w:tc>
        <w:tc>
          <w:tcPr>
            <w:tcW w:type="dxa" w:w="2340"/>
            <w:tcMar>
              <w:top w:w="70" w:type="dxa"/>
              <w:bottom w:w="70" w:type="dxa"/>
              <w:left w:w="80" w:type="dxa"/>
              <w:right w:w="80" w:type="dxa"/>
            </w:tcMar>
          </w:tcPr>
          <w:p>
            <w:pPr>
              <w:spacing w:line="276" w:lineRule="auto" w:after="40"/>
            </w:pPr>
            <w:r>
              <w:rPr>
                <w:rFonts w:ascii="Times New Roman" w:hAnsi="Times New Roman"/>
                <w:sz w:val="18"/>
              </w:rPr>
              <w:t>Insignia verde 'TURNO ACTIVO', efectivo esperado: C$ 1,000.00.</w:t>
            </w:r>
          </w:p>
        </w:tc>
        <w:tc>
          <w:tcPr>
            <w:tcW w:type="dxa" w:w="2340"/>
            <w:tcMar>
              <w:top w:w="70" w:type="dxa"/>
              <w:bottom w:w="70" w:type="dxa"/>
              <w:left w:w="80" w:type="dxa"/>
              <w:right w:w="80" w:type="dxa"/>
            </w:tcMar>
          </w:tcPr>
          <w:p>
            <w:pPr>
              <w:spacing w:line="276" w:lineRule="auto" w:after="40"/>
            </w:pPr>
            <w:r>
              <w:rPr>
                <w:rFonts w:ascii="Times New Roman" w:hAnsi="Times New Roman"/>
                <w:sz w:val="18"/>
              </w:rPr>
              <w:t>Separación estricta de gaveta física frente a cobros por tarjeta o transferencia.</w:t>
            </w:r>
          </w:p>
        </w:tc>
      </w:tr>
      <w:tr>
        <w:tc>
          <w:tcPr>
            <w:tcW w:type="dxa" w:w="2340"/>
            <w:tcMar>
              <w:top w:w="70" w:type="dxa"/>
              <w:bottom w:w="70" w:type="dxa"/>
              <w:left w:w="80" w:type="dxa"/>
              <w:right w:w="80" w:type="dxa"/>
            </w:tcMar>
          </w:tcPr>
          <w:p>
            <w:pPr>
              <w:spacing w:line="276" w:lineRule="auto" w:after="40"/>
            </w:pPr>
            <w:r>
              <w:rPr>
                <w:rFonts w:ascii="Times New Roman" w:hAnsi="Times New Roman"/>
                <w:b/>
                <w:sz w:val="18"/>
              </w:rPr>
              <w:t>3. Venta en POS (/Ventas/Pos)</w:t>
            </w:r>
          </w:p>
        </w:tc>
        <w:tc>
          <w:tcPr>
            <w:tcW w:type="dxa" w:w="2340"/>
            <w:tcMar>
              <w:top w:w="70" w:type="dxa"/>
              <w:bottom w:w="70" w:type="dxa"/>
              <w:left w:w="80" w:type="dxa"/>
              <w:right w:w="80" w:type="dxa"/>
            </w:tcMar>
          </w:tcPr>
          <w:p>
            <w:pPr>
              <w:spacing w:line="276" w:lineRule="auto" w:after="40"/>
            </w:pPr>
            <w:r>
              <w:rPr>
                <w:rFonts w:ascii="Times New Roman" w:hAnsi="Times New Roman"/>
                <w:sz w:val="18"/>
              </w:rPr>
              <w:t>Agregar 1 Pizza Pepperoni y 1 Bebida; cobrar C$ 515.78 en efectivo.</w:t>
            </w:r>
          </w:p>
        </w:tc>
        <w:tc>
          <w:tcPr>
            <w:tcW w:type="dxa" w:w="2340"/>
            <w:tcMar>
              <w:top w:w="70" w:type="dxa"/>
              <w:bottom w:w="70" w:type="dxa"/>
              <w:left w:w="80" w:type="dxa"/>
              <w:right w:w="80" w:type="dxa"/>
            </w:tcMar>
          </w:tcPr>
          <w:p>
            <w:pPr>
              <w:spacing w:line="276" w:lineRule="auto" w:after="40"/>
            </w:pPr>
            <w:r>
              <w:rPr>
                <w:rFonts w:ascii="Times New Roman" w:hAnsi="Times New Roman"/>
                <w:sz w:val="18"/>
              </w:rPr>
              <w:t>Modal de éxito: 'Venta Registrada Correctamente' y botón de ticket térmico.</w:t>
            </w:r>
          </w:p>
        </w:tc>
        <w:tc>
          <w:tcPr>
            <w:tcW w:type="dxa" w:w="2340"/>
            <w:tcMar>
              <w:top w:w="70" w:type="dxa"/>
              <w:bottom w:w="70" w:type="dxa"/>
              <w:left w:w="80" w:type="dxa"/>
              <w:right w:w="80" w:type="dxa"/>
            </w:tcMar>
          </w:tcPr>
          <w:p>
            <w:pPr>
              <w:spacing w:line="276" w:lineRule="auto" w:after="40"/>
            </w:pPr>
            <w:r>
              <w:rPr>
                <w:rFonts w:ascii="Times New Roman" w:hAnsi="Times New Roman"/>
                <w:sz w:val="18"/>
              </w:rPr>
              <w:t>Transacción ACID atómica: cálculo de IVA 15% en servidor y descargo por receta.</w:t>
            </w:r>
          </w:p>
        </w:tc>
      </w:tr>
      <w:tr>
        <w:tc>
          <w:tcPr>
            <w:tcW w:type="dxa" w:w="2340"/>
            <w:tcMar>
              <w:top w:w="70" w:type="dxa"/>
              <w:bottom w:w="70" w:type="dxa"/>
              <w:left w:w="80" w:type="dxa"/>
              <w:right w:w="80" w:type="dxa"/>
            </w:tcMar>
          </w:tcPr>
          <w:p>
            <w:pPr>
              <w:spacing w:line="276" w:lineRule="auto" w:after="40"/>
            </w:pPr>
            <w:r>
              <w:rPr>
                <w:rFonts w:ascii="Times New Roman" w:hAnsi="Times New Roman"/>
                <w:b/>
                <w:sz w:val="18"/>
              </w:rPr>
              <w:t>4. Ticket Térmico (/Ventas/Ticket/{id})</w:t>
            </w:r>
          </w:p>
        </w:tc>
        <w:tc>
          <w:tcPr>
            <w:tcW w:type="dxa" w:w="2340"/>
            <w:tcMar>
              <w:top w:w="70" w:type="dxa"/>
              <w:bottom w:w="70" w:type="dxa"/>
              <w:left w:w="80" w:type="dxa"/>
              <w:right w:w="80" w:type="dxa"/>
            </w:tcMar>
          </w:tcPr>
          <w:p>
            <w:pPr>
              <w:spacing w:line="276" w:lineRule="auto" w:after="40"/>
            </w:pPr>
            <w:r>
              <w:rPr>
                <w:rFonts w:ascii="Times New Roman" w:hAnsi="Times New Roman"/>
                <w:sz w:val="18"/>
              </w:rPr>
              <w:t>Hacer clic en 'Imprimir Ticket Térmico'.</w:t>
            </w:r>
          </w:p>
        </w:tc>
        <w:tc>
          <w:tcPr>
            <w:tcW w:type="dxa" w:w="2340"/>
            <w:tcMar>
              <w:top w:w="70" w:type="dxa"/>
              <w:bottom w:w="70" w:type="dxa"/>
              <w:left w:w="80" w:type="dxa"/>
              <w:right w:w="80" w:type="dxa"/>
            </w:tcMar>
          </w:tcPr>
          <w:p>
            <w:pPr>
              <w:spacing w:line="276" w:lineRule="auto" w:after="40"/>
            </w:pPr>
            <w:r>
              <w:rPr>
                <w:rFonts w:ascii="Times New Roman" w:hAnsi="Times New Roman"/>
                <w:sz w:val="18"/>
              </w:rPr>
              <w:t>Vista limpia formateada para papel de 80mm con RUC, fecha y desglose.</w:t>
            </w:r>
          </w:p>
        </w:tc>
        <w:tc>
          <w:tcPr>
            <w:tcW w:type="dxa" w:w="2340"/>
            <w:tcMar>
              <w:top w:w="70" w:type="dxa"/>
              <w:bottom w:w="70" w:type="dxa"/>
              <w:left w:w="80" w:type="dxa"/>
              <w:right w:w="80" w:type="dxa"/>
            </w:tcMar>
          </w:tcPr>
          <w:p>
            <w:pPr>
              <w:spacing w:line="276" w:lineRule="auto" w:after="40"/>
            </w:pPr>
            <w:r>
              <w:rPr>
                <w:rFonts w:ascii="Times New Roman" w:hAnsi="Times New Roman"/>
                <w:sz w:val="18"/>
              </w:rPr>
              <w:t>Diseño de comprobante térmico con reglas CSS @media print para puntos de venta.</w:t>
            </w:r>
          </w:p>
        </w:tc>
      </w:tr>
      <w:tr>
        <w:tc>
          <w:tcPr>
            <w:tcW w:type="dxa" w:w="2340"/>
            <w:tcMar>
              <w:top w:w="70" w:type="dxa"/>
              <w:bottom w:w="70" w:type="dxa"/>
              <w:left w:w="80" w:type="dxa"/>
              <w:right w:w="80" w:type="dxa"/>
            </w:tcMar>
          </w:tcPr>
          <w:p>
            <w:pPr>
              <w:spacing w:line="276" w:lineRule="auto" w:after="40"/>
            </w:pPr>
            <w:r>
              <w:rPr>
                <w:rFonts w:ascii="Times New Roman" w:hAnsi="Times New Roman"/>
                <w:b/>
                <w:sz w:val="18"/>
              </w:rPr>
              <w:t>5. Cuentas T (/Contabilidad/CuentasT)</w:t>
            </w:r>
          </w:p>
        </w:tc>
        <w:tc>
          <w:tcPr>
            <w:tcW w:type="dxa" w:w="2340"/>
            <w:tcMar>
              <w:top w:w="70" w:type="dxa"/>
              <w:bottom w:w="70" w:type="dxa"/>
              <w:left w:w="80" w:type="dxa"/>
              <w:right w:w="80" w:type="dxa"/>
            </w:tcMar>
          </w:tcPr>
          <w:p>
            <w:pPr>
              <w:spacing w:line="276" w:lineRule="auto" w:after="40"/>
            </w:pPr>
            <w:r>
              <w:rPr>
                <w:rFonts w:ascii="Times New Roman" w:hAnsi="Times New Roman"/>
                <w:sz w:val="18"/>
              </w:rPr>
              <w:t>Navegar a Contabilidad -&gt; Cuentas T.</w:t>
            </w:r>
          </w:p>
        </w:tc>
        <w:tc>
          <w:tcPr>
            <w:tcW w:type="dxa" w:w="2340"/>
            <w:tcMar>
              <w:top w:w="70" w:type="dxa"/>
              <w:bottom w:w="70" w:type="dxa"/>
              <w:left w:w="80" w:type="dxa"/>
              <w:right w:w="80" w:type="dxa"/>
            </w:tcMar>
          </w:tcPr>
          <w:p>
            <w:pPr>
              <w:spacing w:line="276" w:lineRule="auto" w:after="40"/>
            </w:pPr>
            <w:r>
              <w:rPr>
                <w:rFonts w:ascii="Times New Roman" w:hAnsi="Times New Roman"/>
                <w:sz w:val="18"/>
              </w:rPr>
              <w:t>Tarjeta superior: 'Balance Cuadrado'. Debe en Caja (1.1.01.01) y Haber en Ventas (4.1.01).</w:t>
            </w:r>
          </w:p>
        </w:tc>
        <w:tc>
          <w:tcPr>
            <w:tcW w:type="dxa" w:w="2340"/>
            <w:tcMar>
              <w:top w:w="70" w:type="dxa"/>
              <w:bottom w:w="70" w:type="dxa"/>
              <w:left w:w="80" w:type="dxa"/>
              <w:right w:w="80" w:type="dxa"/>
            </w:tcMar>
          </w:tcPr>
          <w:p>
            <w:pPr>
              <w:spacing w:line="276" w:lineRule="auto" w:after="40"/>
            </w:pPr>
            <w:r>
              <w:rPr>
                <w:rFonts w:ascii="Times New Roman" w:hAnsi="Times New Roman"/>
                <w:sz w:val="18"/>
              </w:rPr>
              <w:t>Partida doble automática: la venta se contabilizó sin intervención manual del cajero.</w:t>
            </w:r>
          </w:p>
        </w:tc>
      </w:tr>
      <w:tr>
        <w:tc>
          <w:tcPr>
            <w:tcW w:type="dxa" w:w="2340"/>
            <w:tcMar>
              <w:top w:w="70" w:type="dxa"/>
              <w:bottom w:w="70" w:type="dxa"/>
              <w:left w:w="80" w:type="dxa"/>
              <w:right w:w="80" w:type="dxa"/>
            </w:tcMar>
          </w:tcPr>
          <w:p>
            <w:pPr>
              <w:spacing w:line="276" w:lineRule="auto" w:after="40"/>
            </w:pPr>
            <w:r>
              <w:rPr>
                <w:rFonts w:ascii="Times New Roman" w:hAnsi="Times New Roman"/>
                <w:b/>
                <w:sz w:val="18"/>
              </w:rPr>
              <w:t>6. Almacén (/Ingredientes/Index)</w:t>
            </w:r>
          </w:p>
        </w:tc>
        <w:tc>
          <w:tcPr>
            <w:tcW w:type="dxa" w:w="2340"/>
            <w:tcMar>
              <w:top w:w="70" w:type="dxa"/>
              <w:bottom w:w="70" w:type="dxa"/>
              <w:left w:w="80" w:type="dxa"/>
              <w:right w:w="80" w:type="dxa"/>
            </w:tcMar>
          </w:tcPr>
          <w:p>
            <w:pPr>
              <w:spacing w:line="276" w:lineRule="auto" w:after="40"/>
            </w:pPr>
            <w:r>
              <w:rPr>
                <w:rFonts w:ascii="Times New Roman" w:hAnsi="Times New Roman"/>
                <w:sz w:val="18"/>
              </w:rPr>
              <w:t>Consultar el stock de Queso Mozzarella y Harina.</w:t>
            </w:r>
          </w:p>
        </w:tc>
        <w:tc>
          <w:tcPr>
            <w:tcW w:type="dxa" w:w="2340"/>
            <w:tcMar>
              <w:top w:w="70" w:type="dxa"/>
              <w:bottom w:w="70" w:type="dxa"/>
              <w:left w:w="80" w:type="dxa"/>
              <w:right w:w="80" w:type="dxa"/>
            </w:tcMar>
          </w:tcPr>
          <w:p>
            <w:pPr>
              <w:spacing w:line="276" w:lineRule="auto" w:after="40"/>
            </w:pPr>
            <w:r>
              <w:rPr>
                <w:rFonts w:ascii="Times New Roman" w:hAnsi="Times New Roman"/>
                <w:sz w:val="18"/>
              </w:rPr>
              <w:t>El stock físico disminuyó exactamente en los gramos fijados en la receta.</w:t>
            </w:r>
          </w:p>
        </w:tc>
        <w:tc>
          <w:tcPr>
            <w:tcW w:type="dxa" w:w="2340"/>
            <w:tcMar>
              <w:top w:w="70" w:type="dxa"/>
              <w:bottom w:w="70" w:type="dxa"/>
              <w:left w:w="80" w:type="dxa"/>
              <w:right w:w="80" w:type="dxa"/>
            </w:tcMar>
          </w:tcPr>
          <w:p>
            <w:pPr>
              <w:spacing w:line="276" w:lineRule="auto" w:after="40"/>
            </w:pPr>
            <w:r>
              <w:rPr>
                <w:rFonts w:ascii="Times New Roman" w:hAnsi="Times New Roman"/>
                <w:sz w:val="18"/>
              </w:rPr>
              <w:t>Kardex continuo e idempotencia en InventarioService.DescontarInventarioPorVentaAsync.</w:t>
            </w:r>
          </w:p>
        </w:tc>
      </w:tr>
    </w:tbl>
    <w:p>
      <w:pPr>
        <w:spacing w:before="80" w:after="240"/>
      </w:pPr>
      <w:r>
        <w:rPr>
          <w:rFonts w:ascii="Times New Roman" w:hAnsi="Times New Roman"/>
          <w:i/>
          <w:sz w:val="20"/>
        </w:rPr>
        <w:t xml:space="preserve">Nota. </w:t>
      </w:r>
      <w:r>
        <w:rPr>
          <w:rFonts w:ascii="Times New Roman" w:hAnsi="Times New Roman"/>
          <w:sz w:val="20"/>
        </w:rPr>
        <w:t>Secuencia diseñada para demostrar la integración transversal de todos los módulos en menos de 6 minutos.</w:t>
      </w:r>
    </w:p>
    <w:p>
      <w:pPr>
        <w:keepNext/>
        <w:spacing w:before="280" w:after="120"/>
        <w:jc w:val="left"/>
      </w:pPr>
      <w:r>
        <w:rPr>
          <w:rFonts w:ascii="Times New Roman" w:hAnsi="Times New Roman"/>
          <w:b/>
          <w:color w:val="1F2937"/>
          <w:sz w:val="26"/>
        </w:rPr>
        <w:t>C.4. Banco de 25 Preguntas Probables del Tribunal con Respuestas Modelo</w:t>
      </w:r>
    </w:p>
    <w:p>
      <w:pPr>
        <w:keepNext/>
        <w:spacing w:before="160" w:after="40"/>
      </w:pPr>
      <w:r>
        <w:rPr>
          <w:rFonts w:ascii="Times New Roman" w:hAnsi="Times New Roman"/>
          <w:b/>
          <w:color w:val="1F2937"/>
          <w:sz w:val="22"/>
        </w:rPr>
        <w:t>P1: ¿Por qué eligieron ASP.NET Core MVC y C# en lugar de un stack como Node.js o Django?</w:t>
      </w:r>
    </w:p>
    <w:p>
      <w:pPr>
        <w:spacing w:after="160" w:line="300" w:lineRule="auto"/>
        <w:ind w:firstLine="360"/>
      </w:pPr>
      <w:r>
        <w:rPr>
          <w:rFonts w:ascii="Times New Roman" w:hAnsi="Times New Roman"/>
          <w:sz w:val="21"/>
        </w:rPr>
        <w:t>Respuesta: C# y ASP.NET Core sobre .NET 10 ofrecen tipado estático fuerte y un compilador que previene errores de tipo en tiempo de compilación, crítico en cálculos financieros. Además, Entity Framework Core ofrece el sistema de transacciones relacionales y migraciones más maduro de la industria, garantizando consistencia ACID sobre SQL Server, y el motor de inyección de dependencias nativo permite aislar completamente la lógica contable en servicios testeables.</w:t>
      </w:r>
    </w:p>
    <w:p>
      <w:pPr>
        <w:keepNext/>
        <w:spacing w:before="160" w:after="40"/>
      </w:pPr>
      <w:r>
        <w:rPr>
          <w:rFonts w:ascii="Times New Roman" w:hAnsi="Times New Roman"/>
          <w:b/>
          <w:color w:val="1F2937"/>
          <w:sz w:val="22"/>
        </w:rPr>
        <w:t>P2: ¿Cómo garantizan que un cajero no altere el precio de una pizza modificando el HTML en el navegador?</w:t>
      </w:r>
    </w:p>
    <w:p>
      <w:pPr>
        <w:spacing w:after="160" w:line="300" w:lineRule="auto"/>
        <w:ind w:firstLine="360"/>
      </w:pPr>
      <w:r>
        <w:rPr>
          <w:rFonts w:ascii="Times New Roman" w:hAnsi="Times New Roman"/>
          <w:sz w:val="21"/>
        </w:rPr>
        <w:t>Respuesta: En VentaService.cs implementamos validación estricta server-side. El servidor ignora cualquier precio unitario enviado en el payload JSON del cliente y consulta el precio oficial directamente desde la base de datos (Producto.Precio). Además, si la suma de los pagos no coincide con el total recalculado por el servidor, la transacción se aborta con una excepción. Esto fue probado y aprobado en la prueba unitaria CrearVentaTransaccional_PrevieneManipulacionDePrecios.</w:t>
      </w:r>
    </w:p>
    <w:p>
      <w:pPr>
        <w:keepNext/>
        <w:spacing w:before="160" w:after="40"/>
      </w:pPr>
      <w:r>
        <w:rPr>
          <w:rFonts w:ascii="Times New Roman" w:hAnsi="Times New Roman"/>
          <w:b/>
          <w:color w:val="1F2937"/>
          <w:sz w:val="22"/>
        </w:rPr>
        <w:t>P3: ¿Qué sucede si se corta la energía eléctrica mientras el sistema está guardando una venta?</w:t>
      </w:r>
    </w:p>
    <w:p>
      <w:pPr>
        <w:spacing w:after="160" w:line="300" w:lineRule="auto"/>
        <w:ind w:firstLine="360"/>
      </w:pPr>
      <w:r>
        <w:rPr>
          <w:rFonts w:ascii="Times New Roman" w:hAnsi="Times New Roman"/>
          <w:sz w:val="21"/>
        </w:rPr>
        <w:t>Respuesta: La operación está encapsulada en una transacción relacional atómica (BeginTransactionAsync). Si la conexión o el servidor fallan antes del CommitAsync(), SQL Server ejecuta automáticamente un Rollback durante el recovery, revirtiendo cualquier tabla intermedia. La venta no se asienta, el inventario no se descuenta y la caja no se incrementa, manteniendo la base de datos en un estado 100% consistente.</w:t>
      </w:r>
    </w:p>
    <w:p>
      <w:pPr>
        <w:keepNext/>
        <w:spacing w:before="160" w:after="40"/>
      </w:pPr>
      <w:r>
        <w:rPr>
          <w:rFonts w:ascii="Times New Roman" w:hAnsi="Times New Roman"/>
          <w:b/>
          <w:color w:val="1F2937"/>
          <w:sz w:val="22"/>
        </w:rPr>
        <w:t>P4: ¿Por qué decidieron no usar EnsureCreated() para la base de datos?</w:t>
      </w:r>
    </w:p>
    <w:p>
      <w:pPr>
        <w:spacing w:after="160" w:line="300" w:lineRule="auto"/>
        <w:ind w:firstLine="360"/>
      </w:pPr>
      <w:r>
        <w:rPr>
          <w:rFonts w:ascii="Times New Roman" w:hAnsi="Times New Roman"/>
          <w:sz w:val="21"/>
        </w:rPr>
        <w:t>Respuesta: EnsureCreated() es incompatible con el sistema de migraciones de Entity Framework Core. Bypassea la tabla __EFMigrationsHistory, impidiendo realizar actualizaciones incrementales futuras del esquema sin destruir los datos existentes. En su lugar, utilizamos migraciones formales versionadas y scripts de actualización controlados con dotnet ef database update.</w:t>
      </w:r>
    </w:p>
    <w:p>
      <w:pPr>
        <w:keepNext/>
        <w:spacing w:before="160" w:after="40"/>
      </w:pPr>
      <w:r>
        <w:rPr>
          <w:rFonts w:ascii="Times New Roman" w:hAnsi="Times New Roman"/>
          <w:b/>
          <w:color w:val="1F2937"/>
          <w:sz w:val="22"/>
        </w:rPr>
        <w:t>P5: ¿Cómo maneja el sistema las mermas o desperdicios de masa en cocina?</w:t>
      </w:r>
    </w:p>
    <w:p>
      <w:pPr>
        <w:spacing w:after="160" w:line="300" w:lineRule="auto"/>
        <w:ind w:firstLine="360"/>
      </w:pPr>
      <w:r>
        <w:rPr>
          <w:rFonts w:ascii="Times New Roman" w:hAnsi="Times New Roman"/>
          <w:sz w:val="21"/>
        </w:rPr>
        <w:t>Respuesta: La entidad Receta incorpora la propiedad MermaPrevistaPorcentaje. Al venderse una pizza, InventarioService calcula la cantidad neta de harina y queso requerida y le adiciona el porcentaje técnico de merma prevista. Para desperdicios extraordinarios (ej. masa quemada o caída), el encargado de inventario cuenta con el módulo de Ajustes manuales (/Ingredientes/Ajuste) con motivo obligatorio.</w:t>
      </w:r>
    </w:p>
    <w:p>
      <w:pPr>
        <w:keepNext/>
        <w:spacing w:before="160" w:after="40"/>
      </w:pPr>
      <w:r>
        <w:rPr>
          <w:rFonts w:ascii="Times New Roman" w:hAnsi="Times New Roman"/>
          <w:b/>
          <w:color w:val="1F2937"/>
          <w:sz w:val="22"/>
        </w:rPr>
        <w:t>P6: ¿Cómo se manejan los pagos mixtos, por ejemplo parte en efectivo y parte con tarjeta?</w:t>
      </w:r>
    </w:p>
    <w:p>
      <w:pPr>
        <w:spacing w:after="160" w:line="300" w:lineRule="auto"/>
        <w:ind w:firstLine="360"/>
      </w:pPr>
      <w:r>
        <w:rPr>
          <w:rFonts w:ascii="Times New Roman" w:hAnsi="Times New Roman"/>
          <w:sz w:val="21"/>
        </w:rPr>
        <w:t>Respuesta: El modelo admite una relación 1 a N entre Venta y VentaPago. En la base de datos se registran múltiples filas de pago. CajaService acumula únicamente los montos cuyo MetodoPago es 'Efectivo' en la gaveta física; los montos por 'Tarjeta' o 'Transferencia' se debitan a la cuenta contable de Bancos (1.1.02.01) y no alteran el efectivo esperado en el arqueo físico de la caja.</w:t>
      </w:r>
    </w:p>
    <w:p>
      <w:pPr>
        <w:keepNext/>
        <w:spacing w:before="160" w:after="40"/>
      </w:pPr>
      <w:r>
        <w:rPr>
          <w:rFonts w:ascii="Times New Roman" w:hAnsi="Times New Roman"/>
          <w:b/>
          <w:color w:val="1F2937"/>
          <w:sz w:val="22"/>
        </w:rPr>
        <w:t>P7: ¿Cómo se calculan el Debe y el Haber en las Cuentas T?</w:t>
      </w:r>
    </w:p>
    <w:p>
      <w:pPr>
        <w:spacing w:after="160" w:line="300" w:lineRule="auto"/>
        <w:ind w:firstLine="360"/>
      </w:pPr>
      <w:r>
        <w:rPr>
          <w:rFonts w:ascii="Times New Roman" w:hAnsi="Times New Roman"/>
          <w:sz w:val="21"/>
        </w:rPr>
        <w:t>Respuesta: En ContabilidadService.cs se consultan todas las líneas de AsientoDetalle no anuladas. Para cada cuenta contable, se suman los débitos (Debe) y los créditos (Haber). Si la cuenta es de naturaleza 'Deudora' (Activo, Costo, Gasto), el saldo se calcula como Debe - Haber; si es 'Acreedora' (Pasivo, Capital, Ingreso), como Haber - Debe. Si el saldo resultante es negativo, se reclasifica visualmente en el lado opuesto.</w:t>
      </w:r>
    </w:p>
    <w:p>
      <w:pPr>
        <w:keepNext/>
        <w:spacing w:before="160" w:after="40"/>
      </w:pPr>
      <w:r>
        <w:rPr>
          <w:rFonts w:ascii="Times New Roman" w:hAnsi="Times New Roman"/>
          <w:b/>
          <w:color w:val="1F2937"/>
          <w:sz w:val="22"/>
        </w:rPr>
        <w:t>P8: ¿Por qué la aplicación utiliza la cultura 'es-NI'?</w:t>
      </w:r>
    </w:p>
    <w:p>
      <w:pPr>
        <w:spacing w:after="160" w:line="300" w:lineRule="auto"/>
        <w:ind w:firstLine="360"/>
      </w:pPr>
      <w:r>
        <w:rPr>
          <w:rFonts w:ascii="Times New Roman" w:hAnsi="Times New Roman"/>
          <w:sz w:val="21"/>
        </w:rPr>
        <w:t>Respuesta: Para respetar la localización monetaria de Nicaragua. En Program.cs se configuró RequestLocalizationOptions con CultureInfo('es-NI') y CurrencySymbol = 'C$', asegurando que todos los importes en pantallas, tickets de impresión y reportes financieros se desplieguen en Córdobas nicaragüenses con separadores decimales estándar.</w:t>
      </w:r>
    </w:p>
    <w:p>
      <w:pPr>
        <w:keepNext/>
        <w:spacing w:before="160" w:after="40"/>
      </w:pPr>
      <w:r>
        <w:rPr>
          <w:rFonts w:ascii="Times New Roman" w:hAnsi="Times New Roman"/>
          <w:b/>
          <w:color w:val="1F2937"/>
          <w:sz w:val="22"/>
        </w:rPr>
        <w:t>P9: ¿Qué ocurre si un producto que ya tiene ventas registradas se desea eliminar?</w:t>
      </w:r>
    </w:p>
    <w:p>
      <w:pPr>
        <w:spacing w:after="160" w:line="300" w:lineRule="auto"/>
        <w:ind w:firstLine="360"/>
      </w:pPr>
      <w:r>
        <w:rPr>
          <w:rFonts w:ascii="Times New Roman" w:hAnsi="Times New Roman"/>
          <w:sz w:val="21"/>
        </w:rPr>
        <w:t>Respuesta: El sistema implementa borrado lógico (Soft Delete). En ProductosController.cs, si el producto posee ventas históricas asociadas, la base de datos impediría el borrado físico por la clave foránea restrictiva; el sistema intercepta esto y cambia su estado a Activo = false. El producto desaparece del catálogo del POS pero sus estadísticas históricas y asientos contables permanecen intactos.</w:t>
      </w:r>
    </w:p>
    <w:p>
      <w:pPr>
        <w:keepNext/>
        <w:spacing w:before="160" w:after="40"/>
      </w:pPr>
      <w:r>
        <w:rPr>
          <w:rFonts w:ascii="Times New Roman" w:hAnsi="Times New Roman"/>
          <w:b/>
          <w:color w:val="1F2937"/>
          <w:sz w:val="22"/>
        </w:rPr>
        <w:t>P10: ¿Qué medidas de seguridad implementaron contra ataques CSRF?</w:t>
      </w:r>
    </w:p>
    <w:p>
      <w:pPr>
        <w:spacing w:after="160" w:line="300" w:lineRule="auto"/>
        <w:ind w:firstLine="360"/>
      </w:pPr>
      <w:r>
        <w:rPr>
          <w:rFonts w:ascii="Times New Roman" w:hAnsi="Times New Roman"/>
          <w:sz w:val="21"/>
        </w:rPr>
        <w:t>Respuesta: Todos los formularios Razor utilizan TagHelpers que inyectan automáticamente el token oculto __RequestVerificationToken, y los controladores están decorados con [ValidateAntiForgeryToken]. En las peticiones asíncronas AJAX de Checkout en el POS, el token se extrae del DOM y se envía en los encabezados HTTP ('RequestVerificationToken': token), siendo validado en el servidor antes de procesar el pago.</w:t>
      </w:r>
    </w:p>
    <w:p>
      <w:pPr>
        <w:keepNext/>
        <w:spacing w:before="160" w:after="40"/>
      </w:pPr>
      <w:r>
        <w:rPr>
          <w:rFonts w:ascii="Times New Roman" w:hAnsi="Times New Roman"/>
          <w:b/>
          <w:color w:val="1F2937"/>
          <w:sz w:val="22"/>
        </w:rPr>
        <w:t>P11: ¿Cómo se asegura que un usuario no bloquee el sistema con intentos de contraseña errónea?</w:t>
      </w:r>
    </w:p>
    <w:p>
      <w:pPr>
        <w:spacing w:after="160" w:line="300" w:lineRule="auto"/>
        <w:ind w:firstLine="360"/>
      </w:pPr>
      <w:r>
        <w:rPr>
          <w:rFonts w:ascii="Times New Roman" w:hAnsi="Times New Roman"/>
          <w:sz w:val="21"/>
        </w:rPr>
        <w:t>Respuesta: En Program.cs configuramos el bloqueo por fuerza bruta de ASP.NET Core Identity: Lockout.MaxFailedAccessAttempts = 5 y Lockout.DefaultLockoutTimeSpan = TimeSpan.FromMinutes(10). Si un atacante o usuario se equivoca 5 veces consecutivas, la cuenta queda inhabilitada temporalmente por 10 minutos.</w:t>
      </w:r>
    </w:p>
    <w:p>
      <w:pPr>
        <w:keepNext/>
        <w:spacing w:before="160" w:after="40"/>
      </w:pPr>
      <w:r>
        <w:rPr>
          <w:rFonts w:ascii="Times New Roman" w:hAnsi="Times New Roman"/>
          <w:b/>
          <w:color w:val="1F2937"/>
          <w:sz w:val="22"/>
        </w:rPr>
        <w:t>P12: ¿Por qué no aplicaron migraciones automáticas al arrancar la aplicación (context.Database.Migrate())?</w:t>
      </w:r>
    </w:p>
    <w:p>
      <w:pPr>
        <w:spacing w:after="160" w:line="300" w:lineRule="auto"/>
        <w:ind w:firstLine="360"/>
      </w:pPr>
      <w:r>
        <w:rPr>
          <w:rFonts w:ascii="Times New Roman" w:hAnsi="Times New Roman"/>
          <w:sz w:val="21"/>
        </w:rPr>
        <w:t>Respuesta: Porque en entornos de producción multi-instancia o balanceados, múltiples réplicas intentarían alterar el esquema a la vez provocando bloqueos (deadlocks) o corrupción en __EFMigrationsHistory. Además, por el principio de mínimo privilegio, el usuario de la aplicación web solo debe tener permisos DML (SELECT, INSERT, UPDATE, DELETE) y no permisos estructurales DDL (ALTER TABLE, DROP).</w:t>
      </w:r>
    </w:p>
    <w:p>
      <w:pPr>
        <w:keepNext/>
        <w:spacing w:before="160" w:after="40"/>
      </w:pPr>
      <w:r>
        <w:rPr>
          <w:rFonts w:ascii="Times New Roman" w:hAnsi="Times New Roman"/>
          <w:b/>
          <w:color w:val="1F2937"/>
          <w:sz w:val="22"/>
        </w:rPr>
        <w:t>P13: ¿Cómo se garantiza la partida doble en los asientos automáticos?</w:t>
      </w:r>
    </w:p>
    <w:p>
      <w:pPr>
        <w:spacing w:after="160" w:line="300" w:lineRule="auto"/>
        <w:ind w:firstLine="360"/>
      </w:pPr>
      <w:r>
        <w:rPr>
          <w:rFonts w:ascii="Times New Roman" w:hAnsi="Times New Roman"/>
          <w:sz w:val="21"/>
        </w:rPr>
        <w:t>Respuesta: El método CrearAsientoAutomaticoAsync suma el total de débitos y créditos con redondeo a 2 decimales; si Math.Abs(totalDebe - totalHaber) &gt; 0.01m, se lanza una excepción InvalidOperationException que detiene la persistencia. La partida doble equilibrada es una condición sine qua non para que el asiento se registre.</w:t>
      </w:r>
    </w:p>
    <w:p>
      <w:pPr>
        <w:keepNext/>
        <w:spacing w:before="160" w:after="40"/>
      </w:pPr>
      <w:r>
        <w:rPr>
          <w:rFonts w:ascii="Times New Roman" w:hAnsi="Times New Roman"/>
          <w:b/>
          <w:color w:val="1F2937"/>
          <w:sz w:val="22"/>
        </w:rPr>
        <w:t>P14: ¿Cómo maneja el sistema la conversión entre diferentes unidades de medida?</w:t>
      </w:r>
    </w:p>
    <w:p>
      <w:pPr>
        <w:spacing w:after="160" w:line="300" w:lineRule="auto"/>
        <w:ind w:firstLine="360"/>
      </w:pPr>
      <w:r>
        <w:rPr>
          <w:rFonts w:ascii="Times New Roman" w:hAnsi="Times New Roman"/>
          <w:sz w:val="21"/>
        </w:rPr>
        <w:t>Respuesta: El método ConvertirUnidades en InventarioService.cs posee factores de conversión exactos entre unidades de peso compatibles (g a kg y viceversa dividiendo o multiplicando por 1,000; oz a g multiplicando por 28.3495) y volumen (ml a l). Si se intentan mezclar unidades incompatibles como gramos con litros, se rechaza la operación.</w:t>
      </w:r>
    </w:p>
    <w:p>
      <w:pPr>
        <w:keepNext/>
        <w:spacing w:before="160" w:after="40"/>
      </w:pPr>
      <w:r>
        <w:rPr>
          <w:rFonts w:ascii="Times New Roman" w:hAnsi="Times New Roman"/>
          <w:b/>
          <w:color w:val="1F2937"/>
          <w:sz w:val="22"/>
        </w:rPr>
        <w:t>P15: ¿Qué rol cumple el Asiento de Apertura en el módulo contable?</w:t>
      </w:r>
    </w:p>
    <w:p>
      <w:pPr>
        <w:spacing w:after="160" w:line="300" w:lineRule="auto"/>
        <w:ind w:firstLine="360"/>
      </w:pPr>
      <w:r>
        <w:rPr>
          <w:rFonts w:ascii="Times New Roman" w:hAnsi="Times New Roman"/>
          <w:sz w:val="21"/>
        </w:rPr>
        <w:t>Respuesta: Permite a una empresa que ya operaba en papel ingresar sus saldos patrimoniales iniciales a la fecha de sistematización: cuánto dinero tiene en caja y bancos, cuánto valor en ingredientes en almacén y cuánto en hornos/mobiliario, balanceándolo contra el Pasivo y Capital Social. El sistema valida en tiempo real con JavaScript y en C# que Activo = Pasivo + Capital antes de asentar.</w:t>
      </w:r>
    </w:p>
    <w:p>
      <w:pPr>
        <w:keepNext/>
        <w:spacing w:before="160" w:after="40"/>
      </w:pPr>
      <w:r>
        <w:rPr>
          <w:rFonts w:ascii="Times New Roman" w:hAnsi="Times New Roman"/>
          <w:b/>
          <w:color w:val="1F2937"/>
          <w:sz w:val="22"/>
        </w:rPr>
        <w:t>P16: ¿Cómo se calculan los costos de venta en el Estado de Resultados?</w:t>
      </w:r>
    </w:p>
    <w:p>
      <w:pPr>
        <w:spacing w:after="160" w:line="300" w:lineRule="auto"/>
        <w:ind w:firstLine="360"/>
      </w:pPr>
      <w:r>
        <w:rPr>
          <w:rFonts w:ascii="Times New Roman" w:hAnsi="Times New Roman"/>
          <w:sz w:val="21"/>
        </w:rPr>
        <w:t>Respuesta: El Estado de Resultados extrae los saldos de las cuentas contables clasificadas como 'Costo' (ej. 5.1.01 Costo de Materia Prima - Alimentos). Este saldo representa el costo real de los ingredientes que salieron del inventario por ventas durante el período seleccionado.</w:t>
      </w:r>
    </w:p>
    <w:p>
      <w:pPr>
        <w:keepNext/>
        <w:spacing w:before="160" w:after="40"/>
      </w:pPr>
      <w:r>
        <w:rPr>
          <w:rFonts w:ascii="Times New Roman" w:hAnsi="Times New Roman"/>
          <w:b/>
          <w:color w:val="1F2937"/>
          <w:sz w:val="22"/>
        </w:rPr>
        <w:t>P17: ¿Cómo se previene que un usuario con rol 'Cajero' acceda a la gestión de empleados?</w:t>
      </w:r>
    </w:p>
    <w:p>
      <w:pPr>
        <w:spacing w:after="160" w:line="300" w:lineRule="auto"/>
        <w:ind w:firstLine="360"/>
      </w:pPr>
      <w:r>
        <w:rPr>
          <w:rFonts w:ascii="Times New Roman" w:hAnsi="Times New Roman"/>
          <w:sz w:val="21"/>
        </w:rPr>
        <w:t>Respuesta: Mediante filtros de autorización de ASP.NET Core Identity. En UsuariosController.cs, toda la clase está decorada con [Authorize(Roles = 'Administrador')]. Si un usuario con rol 'Cajero' intenta forzar la URL /Usuarios/Index, el pipeline de seguridad intercepta la petición y redirige a la vista /Usuarios/AccessDenied.</w:t>
      </w:r>
    </w:p>
    <w:p>
      <w:pPr>
        <w:keepNext/>
        <w:spacing w:before="160" w:after="40"/>
      </w:pPr>
      <w:r>
        <w:rPr>
          <w:rFonts w:ascii="Times New Roman" w:hAnsi="Times New Roman"/>
          <w:b/>
          <w:color w:val="1F2937"/>
          <w:sz w:val="22"/>
        </w:rPr>
        <w:t>P18: ¿Qué ventaja tiene usar SQL Server LocalDB frente a SQLite?</w:t>
      </w:r>
    </w:p>
    <w:p>
      <w:pPr>
        <w:spacing w:after="160" w:line="300" w:lineRule="auto"/>
        <w:ind w:firstLine="360"/>
      </w:pPr>
      <w:r>
        <w:rPr>
          <w:rFonts w:ascii="Times New Roman" w:hAnsi="Times New Roman"/>
          <w:sz w:val="21"/>
        </w:rPr>
        <w:t>Respuesta: LocalDB ejecuta el motor relacional auténtico de Microsoft SQL Server en modo de usuario, soportando el dialecto Transact-SQL completo, tipos de datos decimal precisos, concurrencia por filas y compatibilidad al 100% con un despliegue futuro en SQL Server Enterprise o Azure SQL Database sin necesidad de reescribir consultas ni migraciones.</w:t>
      </w:r>
    </w:p>
    <w:p>
      <w:pPr>
        <w:keepNext/>
        <w:spacing w:before="160" w:after="40"/>
      </w:pPr>
      <w:r>
        <w:rPr>
          <w:rFonts w:ascii="Times New Roman" w:hAnsi="Times New Roman"/>
          <w:b/>
          <w:color w:val="1F2937"/>
          <w:sz w:val="22"/>
        </w:rPr>
        <w:t>P19: ¿Cómo se maneja la anulación de una venta?</w:t>
      </w:r>
    </w:p>
    <w:p>
      <w:pPr>
        <w:spacing w:after="160" w:line="300" w:lineRule="auto"/>
        <w:ind w:firstLine="360"/>
      </w:pPr>
      <w:r>
        <w:rPr>
          <w:rFonts w:ascii="Times New Roman" w:hAnsi="Times New Roman"/>
          <w:sz w:val="21"/>
        </w:rPr>
        <w:t>Respuesta: En lugar de borrar la fila física de la tabla Ventas, se ejecuta un proceso formal de anulación justificada: la venta se marca con Estado = 'Anulada', se reingresan los insumos al inventario registrando un movimiento de entrada por anulación, se ajusta el total de la caja y se genera un contra-asiento contable de reversión, preservando la trazabilidad de auditoría.</w:t>
      </w:r>
    </w:p>
    <w:p>
      <w:pPr>
        <w:keepNext/>
        <w:spacing w:before="160" w:after="40"/>
      </w:pPr>
      <w:r>
        <w:rPr>
          <w:rFonts w:ascii="Times New Roman" w:hAnsi="Times New Roman"/>
          <w:b/>
          <w:color w:val="1F2937"/>
          <w:sz w:val="22"/>
        </w:rPr>
        <w:t>P20: ¿Cómo probaron la lógica de negocio sin depender de una base de datos SQL Server física instalada?</w:t>
      </w:r>
    </w:p>
    <w:p>
      <w:pPr>
        <w:spacing w:after="160" w:line="300" w:lineRule="auto"/>
        <w:ind w:firstLine="360"/>
      </w:pPr>
      <w:r>
        <w:rPr>
          <w:rFonts w:ascii="Times New Roman" w:hAnsi="Times New Roman"/>
          <w:sz w:val="21"/>
        </w:rPr>
        <w:t>Respuesta: Mediante xUnit y el proveedor Microsoft.EntityFrameworkCore.InMemory. Configuramos DbContextOptionsBuilder con UseInMemoryDatabase(Guid.NewGuid().ToString()), lo que permite instanciar un contexto de datos aislado y limpio para cada una de las 36 pruebas unitarias.</w:t>
      </w:r>
    </w:p>
    <w:p>
      <w:pPr>
        <w:keepNext/>
        <w:spacing w:before="160" w:after="40"/>
      </w:pPr>
      <w:r>
        <w:rPr>
          <w:rFonts w:ascii="Times New Roman" w:hAnsi="Times New Roman"/>
          <w:b/>
          <w:color w:val="1F2937"/>
          <w:sz w:val="22"/>
        </w:rPr>
        <w:t>P21: ¿Qué limitaciones reconocen en el sistema actual?</w:t>
      </w:r>
    </w:p>
    <w:p>
      <w:pPr>
        <w:spacing w:after="160" w:line="300" w:lineRule="auto"/>
        <w:ind w:firstLine="360"/>
      </w:pPr>
      <w:r>
        <w:rPr>
          <w:rFonts w:ascii="Times New Roman" w:hAnsi="Times New Roman"/>
          <w:sz w:val="21"/>
        </w:rPr>
        <w:t>Respuesta: Reconocemos con total honestidad tres limitaciones clave: 1) No incluye facturación electrónica conectada en tiempo real a la DGI; 2) No dispone de una app móvil para repartidores en motocicleta; y 3) La exactitud final del inventario depende de la disciplina humana en cocina de reportar las mermas extraordinarias.</w:t>
      </w:r>
    </w:p>
    <w:p>
      <w:pPr>
        <w:keepNext/>
        <w:spacing w:before="160" w:after="40"/>
      </w:pPr>
      <w:r>
        <w:rPr>
          <w:rFonts w:ascii="Times New Roman" w:hAnsi="Times New Roman"/>
          <w:b/>
          <w:color w:val="1F2937"/>
          <w:sz w:val="22"/>
        </w:rPr>
        <w:t>P22: ¿Por qué separaron los modelos de datos de las entidades de base de datos usando ViewModels?</w:t>
      </w:r>
    </w:p>
    <w:p>
      <w:pPr>
        <w:spacing w:after="160" w:line="300" w:lineRule="auto"/>
        <w:ind w:firstLine="360"/>
      </w:pPr>
      <w:r>
        <w:rPr>
          <w:rFonts w:ascii="Times New Roman" w:hAnsi="Times New Roman"/>
          <w:sz w:val="21"/>
        </w:rPr>
        <w:t>Respuesta: Para respetar el principio de responsabilidad única y evitar el sobre-envío de modelos (Overposting). Si se enlaza directamente la entidad Venta en el controlador, un usuario malicioso podría alterar propiedades internas como Estado, Impuesto o Fecha. Los ViewModels solo exponen los campos que el usuario legítimamente puede enviar.</w:t>
      </w:r>
    </w:p>
    <w:p>
      <w:pPr>
        <w:keepNext/>
        <w:spacing w:before="160" w:after="40"/>
      </w:pPr>
      <w:r>
        <w:rPr>
          <w:rFonts w:ascii="Times New Roman" w:hAnsi="Times New Roman"/>
          <w:b/>
          <w:color w:val="1F2937"/>
          <w:sz w:val="22"/>
        </w:rPr>
        <w:t>P23: ¿Cómo funciona el arqueo físico al cerrar el turno de caja?</w:t>
      </w:r>
    </w:p>
    <w:p>
      <w:pPr>
        <w:spacing w:after="160" w:line="300" w:lineRule="auto"/>
        <w:ind w:firstLine="360"/>
      </w:pPr>
      <w:r>
        <w:rPr>
          <w:rFonts w:ascii="Times New Roman" w:hAnsi="Times New Roman"/>
          <w:sz w:val="21"/>
        </w:rPr>
        <w:t>Respuesta: El cajero ingresa el dinero físico que cuenta en la gaveta (EfectivoContado). El sistema calcula el EfectivoEsperado sumando el fondo inicial más las ventas en efectivo y movimientos de ingreso, restando los retiros. La diferencia (EfectivoContado - EfectivoEsperado) determina si hubo cuadre exacto, sobrante o faltante, quedando registrado en la sesión.</w:t>
      </w:r>
    </w:p>
    <w:p>
      <w:pPr>
        <w:keepNext/>
        <w:spacing w:before="160" w:after="40"/>
      </w:pPr>
      <w:r>
        <w:rPr>
          <w:rFonts w:ascii="Times New Roman" w:hAnsi="Times New Roman"/>
          <w:b/>
          <w:color w:val="1F2937"/>
          <w:sz w:val="22"/>
        </w:rPr>
        <w:t>P24: ¿Qué sucede si dos cajeros intentan abrir la caja al mismo tiempo?</w:t>
      </w:r>
    </w:p>
    <w:p>
      <w:pPr>
        <w:spacing w:after="160" w:line="300" w:lineRule="auto"/>
        <w:ind w:firstLine="360"/>
      </w:pPr>
      <w:r>
        <w:rPr>
          <w:rFonts w:ascii="Times New Roman" w:hAnsi="Times New Roman"/>
          <w:sz w:val="21"/>
        </w:rPr>
        <w:t>Respuesta: En CajaService.cs el método AbrirCajaAsync verifica primero si existe alguna sesión con Estado == 'Abierta'. Si ya existe una sesión activa, se arroja una excepción InvalidOperationException que impide crear una segunda sesión concurrente en el mismo establecimiento.</w:t>
      </w:r>
    </w:p>
    <w:p>
      <w:pPr>
        <w:keepNext/>
        <w:spacing w:before="160" w:after="40"/>
      </w:pPr>
      <w:r>
        <w:rPr>
          <w:rFonts w:ascii="Times New Roman" w:hAnsi="Times New Roman"/>
          <w:b/>
          <w:color w:val="1F2937"/>
          <w:sz w:val="22"/>
        </w:rPr>
        <w:t>P25: ¿Cuál es el mayor aporte de este proyecto para la pizzería SAY CHEESE?</w:t>
      </w:r>
    </w:p>
    <w:p>
      <w:pPr>
        <w:spacing w:after="160" w:line="300" w:lineRule="auto"/>
        <w:ind w:firstLine="360"/>
      </w:pPr>
      <w:r>
        <w:rPr>
          <w:rFonts w:ascii="Times New Roman" w:hAnsi="Times New Roman"/>
          <w:sz w:val="21"/>
        </w:rPr>
        <w:t>Respuesta: Transformar la incertidumbre del papel en certeza matemática digital. La gerencia pasa de esperar semanas para estimar si el negocio tuvo ganancias a conocer en tiempo real, desde el panel de control, cuánto se vendió, cuánto queso queda en almacén y cuál es la utilidad neta de cada turno de horneado.</w:t>
      </w:r>
    </w:p>
    <w:p>
      <w:pPr>
        <w:keepNext/>
        <w:spacing w:before="280" w:after="120"/>
        <w:jc w:val="left"/>
      </w:pPr>
      <w:r>
        <w:rPr>
          <w:rFonts w:ascii="Times New Roman" w:hAnsi="Times New Roman"/>
          <w:b/>
          <w:color w:val="1F2937"/>
          <w:sz w:val="26"/>
        </w:rPr>
        <w:t>C.5. Estrategia para Presentar las Limitaciones con Rigor Académico</w:t>
      </w:r>
    </w:p>
    <w:p>
      <w:pPr>
        <w:spacing w:line="360" w:lineRule="auto" w:after="120"/>
        <w:ind w:firstLine="720"/>
      </w:pPr>
      <w:r>
        <w:rPr>
          <w:rFonts w:ascii="Times New Roman" w:hAnsi="Times New Roman"/>
          <w:sz w:val="24"/>
        </w:rPr>
        <w:t>Ante un tribunal universitario, reconocer las limitaciones técnicas del proyecto no debilita la sustentación, sino que demuestra madurez profesional, espíritu crítico y honestidad intelectual. Se recomienda utilizar frases asertivas que encuadren las limitaciones como oportunidades de crecimiento y evolución en futuras versiones:</w:t>
      </w:r>
    </w:p>
    <w:p>
      <w:pPr>
        <w:spacing w:line="360" w:lineRule="auto" w:after="120"/>
        <w:ind w:firstLine="720"/>
      </w:pPr>
      <w:r>
        <w:rPr>
          <w:rFonts w:ascii="Times New Roman" w:hAnsi="Times New Roman"/>
          <w:sz w:val="24"/>
        </w:rPr>
        <w:t>• 'El sistema resuelve integralmente la consistencia transaccional y el cálculo fiscal server-side; el siguiente paso evolutivo en la hoja de ruta es la integración de la API SOAP/REST de la DGI para facturación electrónica.'</w:t>
      </w:r>
    </w:p>
    <w:p>
      <w:pPr>
        <w:spacing w:line="360" w:lineRule="auto" w:after="120"/>
        <w:ind w:firstLine="720"/>
      </w:pPr>
      <w:r>
        <w:rPr>
          <w:rFonts w:ascii="Times New Roman" w:hAnsi="Times New Roman"/>
          <w:sz w:val="24"/>
        </w:rPr>
        <w:t>• 'La deducción teórica de inventario por recetas funciona con exactitud matemática comprobada en pruebas unitarias; para mitigar discrepancias por factores humanos en cocina, recomendamos complementar el software con auditorías semanales de stock físico.'</w:t>
      </w:r>
    </w:p>
    <w:p>
      <w:pPr>
        <w:spacing w:line="360" w:lineRule="auto" w:after="120"/>
        <w:ind w:firstLine="720"/>
      </w:pPr>
      <w:r>
        <w:rPr>
          <w:rFonts w:ascii="Times New Roman" w:hAnsi="Times New Roman"/>
          <w:sz w:val="24"/>
        </w:rPr>
        <w:t>• 'Optamos deliberadamente por SQL Server LocalDB y MVC monolítico en lugar de microservicios para priorizar simplicidad operativa, cero costos de licenciamiento en hardware modesto y máxima velocidad de respuesta en mostrador.'</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20"/>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