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Melissa Maarschalkerweerd</w:t>
        <w:br w:type="textWrapping"/>
        <w:t xml:space="preserve">Johannesburg, South Africa</w:t>
        <w:br w:type="textWrapping"/>
        <w:t xml:space="preserve">Open to Permanent | Hybrid | On-site</w:t>
        <w:br w:type="textWrapping"/>
        <w:t xml:space="preserve">melissa.maarshall@gmail.com</w:t>
        <w:br w:type="textWrapping"/>
        <w:t xml:space="preserve">linkedin.com/in/melissa-maarschalkerweerd-9b58b069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Marketing Operations &amp; Commercial Marketing Leader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PROFILE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Marketing Operations and Commercial Marketing leader with 10+ years’ experience driving revenue-aligned marketing performance in national corporate environments. Proven track record managing R3–4 million annual marketing budgets, leading cross-functional teams, and implementing KPI-driven governance frameworks that improve visibility, accountability, and commercial outcomes.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Recognised for bridging strategy and execution — translating business objectives into structured operational systems that marketing teams can execute at scale.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IMPACT HIGHLIGHTS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Managed and influenced annual marketing budgets of R3–4 million within a national advertising organisation</w:t>
        <w:br w:type="textWrapping"/>
        <w:t xml:space="preserve">• Led a marketing team of 3 and coordinated 6–8 revenue-support administrative staff</w:t>
        <w:br w:type="textWrapping"/>
        <w:t xml:space="preserve">• Delivered AMASA award-winning national campaign and completed full award submission</w:t>
        <w:br w:type="textWrapping"/>
        <w:t xml:space="preserve">• Designed and implemented fully customised Monday.com operational architecture improving governance and cross-team visibility</w:t>
        <w:br w:type="textWrapping"/>
        <w:t xml:space="preserve">• Presented performance and commercial updates regularly to executive leadership</w:t>
        <w:br w:type="textWrapping"/>
        <w:t xml:space="preserve">• Strengthened reporting discipline through KPI-led executive dashboards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Operations Leadership</w:t>
        <w:br w:type="textWrapping"/>
        <w:t xml:space="preserve">Commercial Marketing Strategy</w:t>
        <w:br w:type="textWrapping"/>
        <w:t xml:space="preserve">Budget Oversight &amp; Allocation</w:t>
        <w:br w:type="textWrapping"/>
        <w:t xml:space="preserve">National Campaign Management</w:t>
        <w:br w:type="textWrapping"/>
        <w:t xml:space="preserve">KPI Reporting &amp; Executive Dashboards</w:t>
        <w:br w:type="textWrapping"/>
        <w:t xml:space="preserve">Workflow Architecture &amp; Automation (Monday.com)</w:t>
        <w:br w:type="textWrapping"/>
        <w:t xml:space="preserve">Operational Governance Frameworks</w:t>
        <w:br w:type="textWrapping"/>
        <w:t xml:space="preserve">Cross-Functional Team Leadership</w:t>
        <w:br w:type="textWrapping"/>
        <w:t xml:space="preserve">Customer Experience &amp; Retention Strategy</w:t>
        <w:br w:type="textWrapping"/>
        <w:t xml:space="preserve">Performance Optimisation</w:t>
        <w:br w:type="textWrapping"/>
        <w:t xml:space="preserve">Digital &amp; Traditional Media Integration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Melissa M (Pty) Ltd</w:t>
        <w:br w:type="textWrapping"/>
        <w:t xml:space="preserve">Marketing Operations &amp; Commercial Performance Lead</w:t>
        <w:br w:type="textWrapping"/>
        <w:t xml:space="preserve">2022 – Present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in senior embedded capacity across agency and performance-driven environments, delivering marketing operations leadership, governance implementation, and commercial performance optimisation.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Led marketing operations oversight aligning execution to revenue and retention targets</w:t>
        <w:br w:type="textWrapping"/>
        <w:t xml:space="preserve">• Architected and deployed fully customised Monday.com operational framework from scratch, improving cross-functional visibility and accountability</w:t>
        <w:br w:type="textWrapping"/>
        <w:t xml:space="preserve">• Established KPI-led reporting structures linking campaign performance to commercial outcomes</w:t>
        <w:br w:type="textWrapping"/>
        <w:t xml:space="preserve">• Standardised executive reporting cadence across performance marketing environments</w:t>
        <w:br w:type="textWrapping"/>
        <w:t xml:space="preserve">• Led operational change initiatives including team training and system adoption</w:t>
        <w:br w:type="textWrapping"/>
        <w:t xml:space="preserve">• Acted as senior advisor on workflow optimisation and performance governance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engagements include Contractor Click, Firetail Marketing, Fund It, AddMedia NYC, and ADreach Digital Transformation engagement.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ADreach Group (National Outdoor Advertising Network)</w:t>
        <w:br w:type="textWrapping"/>
        <w:t xml:space="preserve">2013 – 2022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Manager (2018 – 2022)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Oversaw national marketing operations and campaign strategy across South Africa</w:t>
        <w:br w:type="textWrapping"/>
        <w:t xml:space="preserve">• Managed annual budgets of R3–4 million aligned to commercial objectives</w:t>
        <w:br w:type="textWrapping"/>
        <w:t xml:space="preserve">• Led cross-functional campaign execution across traditional and digital channels</w:t>
        <w:br w:type="textWrapping"/>
        <w:t xml:space="preserve">• Coordinated launch of digital out-of-home advertising products</w:t>
        <w:br w:type="textWrapping"/>
        <w:t xml:space="preserve">• Presented commercial performance updates to senior leadership</w:t>
        <w:br w:type="textWrapping"/>
        <w:t xml:space="preserve">• Led AMASA award-winning campaign and award submission process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&amp; Sales Coordinator (2016 – 2018)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Directed national marketing initiatives and promotional campaigns</w:t>
        <w:br w:type="textWrapping"/>
        <w:t xml:space="preserve">• Streamlined internal workflows during organisational transition</w:t>
        <w:br w:type="textWrapping"/>
        <w:t xml:space="preserve">• Supported cross-departmental revenue initiatives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Outdoor Media Marketing Consultant – Fikelela</w:t>
        <w:br w:type="textWrapping"/>
        <w:t xml:space="preserve">2013 – 2016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Account Executive – Nashua</w:t>
        <w:br w:type="textWrapping"/>
        <w:t xml:space="preserve">2011 – 2013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&amp; CERTIFICATIONS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POPIA for Everyone</w:t>
        <w:br w:type="textWrapping"/>
        <w:t xml:space="preserve">Online Marketing – Shaw Academy</w:t>
        <w:br w:type="textWrapping"/>
        <w:t xml:space="preserve">Game Lodge Management Certificate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