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Daily Cognitive Function Checklist</w:t>
      </w:r>
    </w:p>
    <w:p>
      <w:pPr>
        <w:pStyle w:val="Subtitle"/>
      </w:pPr>
      <w:r>
        <w:t>For Eleanor Carter (synthetic case) • caregiver observation tool • early-to-moderate Alzheimer progression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E8EEF5"/>
          </w:tcPr>
          <w:p>
            <w:r>
              <w:rPr>
                <w:rFonts w:ascii="Calibri" w:hAnsi="Calibri"/>
                <w:b/>
                <w:color w:val="1F4D78"/>
                <w:sz w:val="22"/>
              </w:rPr>
              <w:t xml:space="preserve">Purpose: </w:t>
            </w:r>
            <w:r>
              <w:t>Track meaningful changes from Eleanor's usual pattern and give the clinician a concise longitudinal picture. This checklist does not diagnose stage, replace validated testing, or establish that Alzheimer's disease caused a sudden change.</w:t>
            </w:r>
          </w:p>
        </w:tc>
      </w:tr>
    </w:tbl>
    <w:p>
      <w:pPr>
        <w:pStyle w:val="Heading1"/>
      </w:pPr>
      <w:r>
        <w:t>How to use this page</w:t>
      </w:r>
    </w:p>
    <w:p>
      <w:pPr>
        <w:pStyle w:val="ListBullet"/>
      </w:pPr>
      <w:r>
        <w:t>Complete once near the same time each evening; use what you observed, not a memory quiz.</w:t>
      </w:r>
    </w:p>
    <w:p>
      <w:pPr>
        <w:pStyle w:val="ListBullet"/>
      </w:pPr>
      <w:r>
        <w:t>Rate each item against Eleanor's personalized baseline below. If you did not observe an item, mark N/O—not zero.</w:t>
      </w:r>
    </w:p>
    <w:p>
      <w:pPr>
        <w:pStyle w:val="ListBullet"/>
      </w:pPr>
      <w:r>
        <w:t>Record context such as poor sleep, pain, infection symptoms, new medication, unfamiliar setting, or caregiver change.</w:t>
      </w:r>
    </w:p>
    <w:p>
      <w:pPr>
        <w:pStyle w:val="ListBullet"/>
      </w:pPr>
      <w:r>
        <w:t>Review weekly patterns. A single bad day may reflect fatigue or illness; sustained change matters more.</w:t>
      </w:r>
    </w:p>
    <w:p>
      <w:pPr>
        <w:pStyle w:val="Heading1"/>
      </w:pPr>
      <w:r>
        <w:t>Personalized baseline (update with clinician)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Memory</w:t>
            </w:r>
          </w:p>
        </w:tc>
        <w:tc>
          <w:tcPr>
            <w:tcW w:type="dxa" w:w="6660"/>
            <w:tcMar>
              <w:top w:w="80" w:type="dxa"/>
              <w:bottom w:w="80" w:type="dxa"/>
              <w:start w:w="120" w:type="dxa"/>
              <w:end w:w="120" w:type="dxa"/>
            </w:tcMar>
          </w:tcPr>
          <w:p>
            <w:r>
              <w:t>Usually repeats a question 2–3 times/day and needs reminders for recent plans</w:t>
            </w:r>
          </w:p>
        </w:tc>
      </w:tr>
      <w:tr>
        <w:tc>
          <w:tcPr>
            <w:tcW w:type="dxa" w:w="2700"/>
            <w:shd w:fill="F2F4F7"/>
            <w:tcMar>
              <w:top w:w="80" w:type="dxa"/>
              <w:bottom w:w="80" w:type="dxa"/>
              <w:start w:w="120" w:type="dxa"/>
              <w:end w:w="120" w:type="dxa"/>
            </w:tcMar>
          </w:tcPr>
          <w:p>
            <w:r>
              <w:rPr>
                <w:b/>
                <w:color w:val="1F4D78"/>
              </w:rPr>
              <w:t>Orientation</w:t>
            </w:r>
          </w:p>
        </w:tc>
        <w:tc>
          <w:tcPr>
            <w:tcW w:type="dxa" w:w="6660"/>
            <w:tcMar>
              <w:top w:w="80" w:type="dxa"/>
              <w:bottom w:w="80" w:type="dxa"/>
              <w:start w:w="120" w:type="dxa"/>
              <w:end w:w="120" w:type="dxa"/>
            </w:tcMar>
          </w:tcPr>
          <w:p>
            <w:r>
              <w:t>Usually knows home and familiar people; date/month errors occur several days/week</w:t>
            </w:r>
          </w:p>
        </w:tc>
      </w:tr>
      <w:tr>
        <w:tc>
          <w:tcPr>
            <w:tcW w:type="dxa" w:w="2700"/>
            <w:shd w:fill="F2F4F7"/>
            <w:tcMar>
              <w:top w:w="80" w:type="dxa"/>
              <w:bottom w:w="80" w:type="dxa"/>
              <w:start w:w="120" w:type="dxa"/>
              <w:end w:w="120" w:type="dxa"/>
            </w:tcMar>
          </w:tcPr>
          <w:p>
            <w:r>
              <w:rPr>
                <w:b/>
                <w:color w:val="1F4D78"/>
              </w:rPr>
              <w:t>Language</w:t>
            </w:r>
          </w:p>
        </w:tc>
        <w:tc>
          <w:tcPr>
            <w:tcW w:type="dxa" w:w="6660"/>
            <w:tcMar>
              <w:top w:w="80" w:type="dxa"/>
              <w:bottom w:w="80" w:type="dxa"/>
              <w:start w:w="120" w:type="dxa"/>
              <w:end w:w="120" w:type="dxa"/>
            </w:tcMar>
          </w:tcPr>
          <w:p>
            <w:r>
              <w:t>Usually has several word-finding pauses but can communicate basic needs</w:t>
            </w:r>
          </w:p>
        </w:tc>
      </w:tr>
      <w:tr>
        <w:tc>
          <w:tcPr>
            <w:tcW w:type="dxa" w:w="2700"/>
            <w:shd w:fill="F2F4F7"/>
            <w:tcMar>
              <w:top w:w="80" w:type="dxa"/>
              <w:bottom w:w="80" w:type="dxa"/>
              <w:start w:w="120" w:type="dxa"/>
              <w:end w:w="120" w:type="dxa"/>
            </w:tcMar>
          </w:tcPr>
          <w:p>
            <w:r>
              <w:rPr>
                <w:b/>
                <w:color w:val="1F4D78"/>
              </w:rPr>
              <w:t>Executive function</w:t>
            </w:r>
          </w:p>
        </w:tc>
        <w:tc>
          <w:tcPr>
            <w:tcW w:type="dxa" w:w="6660"/>
            <w:tcMar>
              <w:top w:w="80" w:type="dxa"/>
              <w:bottom w:w="80" w:type="dxa"/>
              <w:start w:w="120" w:type="dxa"/>
              <w:end w:w="120" w:type="dxa"/>
            </w:tcMar>
          </w:tcPr>
          <w:p>
            <w:r>
              <w:t>Cannot manage bills, medications, cooking, driving, or appointments independently</w:t>
            </w:r>
          </w:p>
        </w:tc>
      </w:tr>
      <w:tr>
        <w:tc>
          <w:tcPr>
            <w:tcW w:type="dxa" w:w="2700"/>
            <w:shd w:fill="F2F4F7"/>
            <w:tcMar>
              <w:top w:w="80" w:type="dxa"/>
              <w:bottom w:w="80" w:type="dxa"/>
              <w:start w:w="120" w:type="dxa"/>
              <w:end w:w="120" w:type="dxa"/>
            </w:tcMar>
          </w:tcPr>
          <w:p>
            <w:r>
              <w:rPr>
                <w:b/>
                <w:color w:val="1F4D78"/>
              </w:rPr>
              <w:t>Basic self-care</w:t>
            </w:r>
          </w:p>
        </w:tc>
        <w:tc>
          <w:tcPr>
            <w:tcW w:type="dxa" w:w="6660"/>
            <w:tcMar>
              <w:top w:w="80" w:type="dxa"/>
              <w:bottom w:w="80" w:type="dxa"/>
              <w:start w:w="120" w:type="dxa"/>
              <w:end w:w="120" w:type="dxa"/>
            </w:tcMar>
          </w:tcPr>
          <w:p>
            <w:r>
              <w:t>Usually eats and toilets independently; needs occasional dressing/bathing sequence cues</w:t>
            </w:r>
          </w:p>
        </w:tc>
      </w:tr>
      <w:tr>
        <w:tc>
          <w:tcPr>
            <w:tcW w:type="dxa" w:w="2700"/>
            <w:shd w:fill="F2F4F7"/>
            <w:tcMar>
              <w:top w:w="80" w:type="dxa"/>
              <w:bottom w:w="80" w:type="dxa"/>
              <w:start w:w="120" w:type="dxa"/>
              <w:end w:w="120" w:type="dxa"/>
            </w:tcMar>
          </w:tcPr>
          <w:p>
            <w:r>
              <w:rPr>
                <w:b/>
                <w:color w:val="1F4D78"/>
              </w:rPr>
              <w:t>Behavior / sleep</w:t>
            </w:r>
          </w:p>
        </w:tc>
        <w:tc>
          <w:tcPr>
            <w:tcW w:type="dxa" w:w="6660"/>
            <w:tcMar>
              <w:top w:w="80" w:type="dxa"/>
              <w:bottom w:w="80" w:type="dxa"/>
              <w:start w:w="120" w:type="dxa"/>
              <w:end w:w="120" w:type="dxa"/>
            </w:tcMar>
          </w:tcPr>
          <w:p>
            <w:r>
              <w:t>Mild apathy and anxiety with routine changes; occasional evening irritability; fragmented sleep</w:t>
            </w:r>
          </w:p>
        </w:tc>
      </w:tr>
      <w:tr>
        <w:tc>
          <w:tcPr>
            <w:tcW w:type="dxa" w:w="2700"/>
            <w:shd w:fill="F2F4F7"/>
            <w:tcMar>
              <w:top w:w="80" w:type="dxa"/>
              <w:bottom w:w="80" w:type="dxa"/>
              <w:start w:w="120" w:type="dxa"/>
              <w:end w:w="120" w:type="dxa"/>
            </w:tcMar>
          </w:tcPr>
          <w:p>
            <w:r>
              <w:rPr>
                <w:b/>
                <w:color w:val="1F4D78"/>
              </w:rPr>
              <w:t>Mobility</w:t>
            </w:r>
          </w:p>
        </w:tc>
        <w:tc>
          <w:tcPr>
            <w:tcW w:type="dxa" w:w="6660"/>
            <w:tcMar>
              <w:top w:w="80" w:type="dxa"/>
              <w:bottom w:w="80" w:type="dxa"/>
              <w:start w:w="120" w:type="dxa"/>
              <w:end w:w="120" w:type="dxa"/>
            </w:tcMar>
          </w:tcPr>
          <w:p>
            <w:r>
              <w:t>Usually walks steadily without a device; replace with actual baseline if different</w:t>
            </w:r>
          </w:p>
        </w:tc>
      </w:tr>
    </w:tbl>
    <w:p>
      <w:pPr>
        <w:pStyle w:val="Heading1"/>
      </w:pPr>
      <w:r>
        <w:t>Daily entry</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Date</w:t>
            </w:r>
          </w:p>
        </w:tc>
        <w:tc>
          <w:tcPr>
            <w:tcW w:type="dxa" w:w="6660"/>
            <w:tcMar>
              <w:top w:w="80" w:type="dxa"/>
              <w:bottom w:w="80" w:type="dxa"/>
              <w:start w:w="120" w:type="dxa"/>
              <w:end w:w="120" w:type="dxa"/>
            </w:tcMar>
          </w:tcPr>
          <w:p>
            <w:r>
              <w:t>____________________</w:t>
            </w:r>
          </w:p>
        </w:tc>
      </w:tr>
      <w:tr>
        <w:tc>
          <w:tcPr>
            <w:tcW w:type="dxa" w:w="2700"/>
            <w:shd w:fill="F2F4F7"/>
            <w:tcMar>
              <w:top w:w="80" w:type="dxa"/>
              <w:bottom w:w="80" w:type="dxa"/>
              <w:start w:w="120" w:type="dxa"/>
              <w:end w:w="120" w:type="dxa"/>
            </w:tcMar>
          </w:tcPr>
          <w:p>
            <w:r>
              <w:rPr>
                <w:b/>
                <w:color w:val="1F4D78"/>
              </w:rPr>
              <w:t>Caregiver / observer</w:t>
            </w:r>
          </w:p>
        </w:tc>
        <w:tc>
          <w:tcPr>
            <w:tcW w:type="dxa" w:w="6660"/>
            <w:tcMar>
              <w:top w:w="80" w:type="dxa"/>
              <w:bottom w:w="80" w:type="dxa"/>
              <w:start w:w="120" w:type="dxa"/>
              <w:end w:w="120" w:type="dxa"/>
            </w:tcMar>
          </w:tcPr>
          <w:p>
            <w:r>
              <w:t>____________________</w:t>
            </w:r>
          </w:p>
        </w:tc>
      </w:tr>
      <w:tr>
        <w:tc>
          <w:tcPr>
            <w:tcW w:type="dxa" w:w="2700"/>
            <w:shd w:fill="F2F4F7"/>
            <w:tcMar>
              <w:top w:w="80" w:type="dxa"/>
              <w:bottom w:w="80" w:type="dxa"/>
              <w:start w:w="120" w:type="dxa"/>
              <w:end w:w="120" w:type="dxa"/>
            </w:tcMar>
          </w:tcPr>
          <w:p>
            <w:r>
              <w:rPr>
                <w:b/>
                <w:color w:val="1F4D78"/>
              </w:rPr>
              <w:t>Observation window</w:t>
            </w:r>
          </w:p>
        </w:tc>
        <w:tc>
          <w:tcPr>
            <w:tcW w:type="dxa" w:w="6660"/>
            <w:tcMar>
              <w:top w:w="80" w:type="dxa"/>
              <w:bottom w:w="80" w:type="dxa"/>
              <w:start w:w="120" w:type="dxa"/>
              <w:end w:w="120" w:type="dxa"/>
            </w:tcMar>
          </w:tcPr>
          <w:p>
            <w:r>
              <w:t>Morning ☐   Afternoon ☐   Evening ☐   All day ☐</w:t>
            </w:r>
          </w:p>
        </w:tc>
      </w:tr>
      <w:tr>
        <w:tc>
          <w:tcPr>
            <w:tcW w:type="dxa" w:w="2700"/>
            <w:shd w:fill="F2F4F7"/>
            <w:tcMar>
              <w:top w:w="80" w:type="dxa"/>
              <w:bottom w:w="80" w:type="dxa"/>
              <w:start w:w="120" w:type="dxa"/>
              <w:end w:w="120" w:type="dxa"/>
            </w:tcMar>
          </w:tcPr>
          <w:p>
            <w:r>
              <w:rPr>
                <w:b/>
                <w:color w:val="1F4D78"/>
              </w:rPr>
              <w:t>Setting</w:t>
            </w:r>
          </w:p>
        </w:tc>
        <w:tc>
          <w:tcPr>
            <w:tcW w:type="dxa" w:w="6660"/>
            <w:tcMar>
              <w:top w:w="80" w:type="dxa"/>
              <w:bottom w:w="80" w:type="dxa"/>
              <w:start w:w="120" w:type="dxa"/>
              <w:end w:w="120" w:type="dxa"/>
            </w:tcMar>
          </w:tcPr>
          <w:p>
            <w:r>
              <w:t>Home ☐   Appointment ☐   Outing ☐   Other: __________________</w:t>
            </w:r>
          </w:p>
        </w:tc>
      </w:tr>
      <w:tr>
        <w:tc>
          <w:tcPr>
            <w:tcW w:type="dxa" w:w="2700"/>
            <w:shd w:fill="F2F4F7"/>
            <w:tcMar>
              <w:top w:w="80" w:type="dxa"/>
              <w:bottom w:w="80" w:type="dxa"/>
              <w:start w:w="120" w:type="dxa"/>
              <w:end w:w="120" w:type="dxa"/>
            </w:tcMar>
          </w:tcPr>
          <w:p>
            <w:r>
              <w:rPr>
                <w:b/>
                <w:color w:val="1F4D78"/>
              </w:rPr>
              <w:t>Sleep last night</w:t>
            </w:r>
          </w:p>
        </w:tc>
        <w:tc>
          <w:tcPr>
            <w:tcW w:type="dxa" w:w="6660"/>
            <w:tcMar>
              <w:top w:w="80" w:type="dxa"/>
              <w:bottom w:w="80" w:type="dxa"/>
              <w:start w:w="120" w:type="dxa"/>
              <w:end w:w="120" w:type="dxa"/>
            </w:tcMar>
          </w:tcPr>
          <w:p>
            <w:r>
              <w:t>Good ☐   Fair ☐   Poor ☐   Hours: ______</w:t>
            </w:r>
          </w:p>
        </w:tc>
      </w:tr>
      <w:tr>
        <w:tc>
          <w:tcPr>
            <w:tcW w:type="dxa" w:w="2700"/>
            <w:shd w:fill="F2F4F7"/>
            <w:tcMar>
              <w:top w:w="80" w:type="dxa"/>
              <w:bottom w:w="80" w:type="dxa"/>
              <w:start w:w="120" w:type="dxa"/>
              <w:end w:w="120" w:type="dxa"/>
            </w:tcMar>
          </w:tcPr>
          <w:p>
            <w:r>
              <w:rPr>
                <w:b/>
                <w:color w:val="1F4D78"/>
              </w:rPr>
              <w:t>Possible modifiers</w:t>
            </w:r>
          </w:p>
        </w:tc>
        <w:tc>
          <w:tcPr>
            <w:tcW w:type="dxa" w:w="6660"/>
            <w:tcMar>
              <w:top w:w="80" w:type="dxa"/>
              <w:bottom w:w="80" w:type="dxa"/>
              <w:start w:w="120" w:type="dxa"/>
              <w:end w:w="120" w:type="dxa"/>
            </w:tcMar>
          </w:tcPr>
          <w:p>
            <w:r>
              <w:t>Pain ☐  Illness ☐  Constipation ☐  New/changed medication ☐  Unfamiliar routine ☐  Other: __________</w:t>
            </w:r>
          </w:p>
        </w:tc>
      </w:tr>
    </w:tbl>
    <w:p>
      <w:pPr>
        <w:pStyle w:val="Heading1"/>
      </w:pPr>
      <w:r>
        <w:t>Rating key</w:t>
      </w:r>
    </w:p>
    <w:p>
      <w:r>
        <w:rPr>
          <w:b/>
        </w:rPr>
        <w:t>0 = usual/baseline   1 = mildly worse   2 = clearly worse / more help needed   3 = severe or unsafe change   N/O = not observed</w:t>
      </w:r>
    </w:p>
    <w:p>
      <w:pPr>
        <w:pStyle w:val="Heading1"/>
      </w:pPr>
      <w:r>
        <w:t>Observation checklist</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3900"/>
        <w:gridCol w:w="1850"/>
        <w:gridCol w:w="1800"/>
        <w:gridCol w:w="1810"/>
      </w:tblGrid>
      <w:tr>
        <w:trPr>
          <w:tblHeader w:val="true"/>
        </w:trPr>
        <w:tc>
          <w:tcPr>
            <w:tcW w:type="dxa" w:w="3900"/>
            <w:shd w:fill="E8EEF5"/>
            <w:tcMar>
              <w:top w:w="80" w:type="dxa"/>
              <w:bottom w:w="80" w:type="dxa"/>
              <w:start w:w="120" w:type="dxa"/>
              <w:end w:w="120" w:type="dxa"/>
            </w:tcMar>
          </w:tcPr>
          <w:p>
            <w:r>
              <w:t>Observe once—do not test repeatedly</w:t>
            </w:r>
          </w:p>
        </w:tc>
        <w:tc>
          <w:tcPr>
            <w:tcW w:type="dxa" w:w="1850"/>
            <w:shd w:fill="E8EEF5"/>
            <w:tcMar>
              <w:top w:w="80" w:type="dxa"/>
              <w:bottom w:w="80" w:type="dxa"/>
              <w:start w:w="120" w:type="dxa"/>
              <w:end w:w="120" w:type="dxa"/>
            </w:tcMar>
          </w:tcPr>
          <w:p>
            <w:r>
              <w:t>Rating</w:t>
            </w:r>
          </w:p>
        </w:tc>
        <w:tc>
          <w:tcPr>
            <w:tcW w:type="dxa" w:w="1800"/>
            <w:shd w:fill="E8EEF5"/>
            <w:tcMar>
              <w:top w:w="80" w:type="dxa"/>
              <w:bottom w:w="80" w:type="dxa"/>
              <w:start w:w="120" w:type="dxa"/>
              <w:end w:w="120" w:type="dxa"/>
            </w:tcMar>
          </w:tcPr>
          <w:p>
            <w:r>
              <w:t>Concrete example / frequency</w:t>
            </w:r>
          </w:p>
        </w:tc>
        <w:tc>
          <w:tcPr>
            <w:tcW w:type="dxa" w:w="1810"/>
            <w:shd w:fill="E8EEF5"/>
            <w:tcMar>
              <w:top w:w="80" w:type="dxa"/>
              <w:bottom w:w="80" w:type="dxa"/>
              <w:start w:w="120" w:type="dxa"/>
              <w:end w:w="120" w:type="dxa"/>
            </w:tcMar>
          </w:tcPr>
          <w:p>
            <w:r>
              <w:t>Help needed</w:t>
            </w:r>
          </w:p>
        </w:tc>
      </w:tr>
      <w:tr>
        <w:trPr>
          <w:cantSplit/>
        </w:trPr>
        <w:tc>
          <w:tcPr>
            <w:tcW w:type="dxa" w:w="3900"/>
            <w:shd w:fill="1F4D78"/>
            <w:tcMar>
              <w:top w:w="80" w:type="dxa"/>
              <w:bottom w:w="80" w:type="dxa"/>
              <w:start w:w="120" w:type="dxa"/>
              <w:end w:w="120" w:type="dxa"/>
            </w:tcMar>
          </w:tcPr>
          <w:p>
            <w:pPr>
              <w:keepNext/>
            </w:pPr>
            <w:r>
              <w:rPr>
                <w:rFonts w:ascii="Calibri" w:hAnsi="Calibri"/>
                <w:b/>
                <w:color w:val="FFFFFF"/>
                <w:sz w:val="18"/>
              </w:rPr>
              <w:t>MEMORY</w:t>
            </w:r>
          </w:p>
        </w:tc>
        <w:tc>
          <w:tcPr>
            <w:tcW w:type="dxa" w:w="1850"/>
            <w:shd w:fill="1F4D78"/>
            <w:tcMar>
              <w:top w:w="80" w:type="dxa"/>
              <w:bottom w:w="80" w:type="dxa"/>
              <w:start w:w="120" w:type="dxa"/>
              <w:end w:w="120" w:type="dxa"/>
            </w:tcMar>
          </w:tcPr>
          <w:p/>
        </w:tc>
        <w:tc>
          <w:tcPr>
            <w:tcW w:type="dxa" w:w="1800"/>
            <w:shd w:fill="1F4D78"/>
            <w:tcMar>
              <w:top w:w="80" w:type="dxa"/>
              <w:bottom w:w="80" w:type="dxa"/>
              <w:start w:w="120" w:type="dxa"/>
              <w:end w:w="120" w:type="dxa"/>
            </w:tcMar>
          </w:tcPr>
          <w:p/>
        </w:tc>
        <w:tc>
          <w:tcPr>
            <w:tcW w:type="dxa" w:w="1810"/>
            <w:shd w:fill="1F4D78"/>
            <w:tcMar>
              <w:top w:w="80" w:type="dxa"/>
              <w:bottom w:w="80" w:type="dxa"/>
              <w:start w:w="120" w:type="dxa"/>
              <w:end w:w="120" w:type="dxa"/>
            </w:tcMar>
          </w:tcPr>
          <w:p/>
        </w:tc>
      </w:tr>
      <w:tr>
        <w:trPr>
          <w:cantSplit/>
        </w:trPr>
        <w:tc>
          <w:tcPr>
            <w:tcW w:type="dxa" w:w="3900"/>
            <w:tcMar>
              <w:top w:w="80" w:type="dxa"/>
              <w:bottom w:w="80" w:type="dxa"/>
              <w:start w:w="120" w:type="dxa"/>
              <w:end w:w="120" w:type="dxa"/>
            </w:tcMar>
          </w:tcPr>
          <w:p>
            <w:r>
              <w:t>Repeated the same question/story more than usual</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Forgot a meal, visit, call, or activity from today</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Misplaced an item and could not retrace steps</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Could not retain a simple instruction after a short delay</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shd w:fill="1F4D78"/>
            <w:tcMar>
              <w:top w:w="80" w:type="dxa"/>
              <w:bottom w:w="80" w:type="dxa"/>
              <w:start w:w="120" w:type="dxa"/>
              <w:end w:w="120" w:type="dxa"/>
            </w:tcMar>
          </w:tcPr>
          <w:p>
            <w:pPr>
              <w:keepNext/>
            </w:pPr>
            <w:r>
              <w:rPr>
                <w:rFonts w:ascii="Calibri" w:hAnsi="Calibri"/>
                <w:b/>
                <w:color w:val="FFFFFF"/>
                <w:sz w:val="18"/>
              </w:rPr>
              <w:t>ORIENTATION &amp; NAVIGATION</w:t>
            </w:r>
          </w:p>
        </w:tc>
        <w:tc>
          <w:tcPr>
            <w:tcW w:type="dxa" w:w="1850"/>
            <w:shd w:fill="1F4D78"/>
            <w:tcMar>
              <w:top w:w="80" w:type="dxa"/>
              <w:bottom w:w="80" w:type="dxa"/>
              <w:start w:w="120" w:type="dxa"/>
              <w:end w:w="120" w:type="dxa"/>
            </w:tcMar>
          </w:tcPr>
          <w:p/>
        </w:tc>
        <w:tc>
          <w:tcPr>
            <w:tcW w:type="dxa" w:w="1800"/>
            <w:shd w:fill="1F4D78"/>
            <w:tcMar>
              <w:top w:w="80" w:type="dxa"/>
              <w:bottom w:w="80" w:type="dxa"/>
              <w:start w:w="120" w:type="dxa"/>
              <w:end w:w="120" w:type="dxa"/>
            </w:tcMar>
          </w:tcPr>
          <w:p/>
        </w:tc>
        <w:tc>
          <w:tcPr>
            <w:tcW w:type="dxa" w:w="1810"/>
            <w:shd w:fill="1F4D78"/>
            <w:tcMar>
              <w:top w:w="80" w:type="dxa"/>
              <w:bottom w:w="80" w:type="dxa"/>
              <w:start w:w="120" w:type="dxa"/>
              <w:end w:w="120" w:type="dxa"/>
            </w:tcMar>
          </w:tcPr>
          <w:p/>
        </w:tc>
      </w:tr>
      <w:tr>
        <w:trPr>
          <w:cantSplit/>
        </w:trPr>
        <w:tc>
          <w:tcPr>
            <w:tcW w:type="dxa" w:w="3900"/>
            <w:tcMar>
              <w:top w:w="80" w:type="dxa"/>
              <w:bottom w:w="80" w:type="dxa"/>
              <w:start w:w="120" w:type="dxa"/>
              <w:end w:w="120" w:type="dxa"/>
            </w:tcMar>
          </w:tcPr>
          <w:p>
            <w:r>
              <w:t>Was unsure of date, time of day, or expected routine</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Was confused about where she was</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Needed more guidance on a familiar route or inside the home</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Failed to recognize a familiar person (name and relationship)</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shd w:fill="1F4D78"/>
            <w:tcMar>
              <w:top w:w="80" w:type="dxa"/>
              <w:bottom w:w="80" w:type="dxa"/>
              <w:start w:w="120" w:type="dxa"/>
              <w:end w:w="120" w:type="dxa"/>
            </w:tcMar>
          </w:tcPr>
          <w:p>
            <w:pPr>
              <w:keepNext/>
            </w:pPr>
            <w:r>
              <w:rPr>
                <w:rFonts w:ascii="Calibri" w:hAnsi="Calibri"/>
                <w:b/>
                <w:color w:val="FFFFFF"/>
                <w:sz w:val="18"/>
              </w:rPr>
              <w:t>LANGUAGE &amp; COMMUNICATION</w:t>
            </w:r>
          </w:p>
        </w:tc>
        <w:tc>
          <w:tcPr>
            <w:tcW w:type="dxa" w:w="1850"/>
            <w:shd w:fill="1F4D78"/>
            <w:tcMar>
              <w:top w:w="80" w:type="dxa"/>
              <w:bottom w:w="80" w:type="dxa"/>
              <w:start w:w="120" w:type="dxa"/>
              <w:end w:w="120" w:type="dxa"/>
            </w:tcMar>
          </w:tcPr>
          <w:p/>
        </w:tc>
        <w:tc>
          <w:tcPr>
            <w:tcW w:type="dxa" w:w="1800"/>
            <w:shd w:fill="1F4D78"/>
            <w:tcMar>
              <w:top w:w="80" w:type="dxa"/>
              <w:bottom w:w="80" w:type="dxa"/>
              <w:start w:w="120" w:type="dxa"/>
              <w:end w:w="120" w:type="dxa"/>
            </w:tcMar>
          </w:tcPr>
          <w:p/>
        </w:tc>
        <w:tc>
          <w:tcPr>
            <w:tcW w:type="dxa" w:w="1810"/>
            <w:shd w:fill="1F4D78"/>
            <w:tcMar>
              <w:top w:w="80" w:type="dxa"/>
              <w:bottom w:w="80" w:type="dxa"/>
              <w:start w:w="120" w:type="dxa"/>
              <w:end w:w="120" w:type="dxa"/>
            </w:tcMar>
          </w:tcPr>
          <w:p/>
        </w:tc>
      </w:tr>
      <w:tr>
        <w:trPr>
          <w:cantSplit/>
        </w:trPr>
        <w:tc>
          <w:tcPr>
            <w:tcW w:type="dxa" w:w="3900"/>
            <w:tcMar>
              <w:top w:w="80" w:type="dxa"/>
              <w:bottom w:w="80" w:type="dxa"/>
              <w:start w:w="120" w:type="dxa"/>
              <w:end w:w="120" w:type="dxa"/>
            </w:tcMar>
          </w:tcPr>
          <w:p>
            <w:r>
              <w:t>Had more word-finding trouble than baseline</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Could not follow a one-step instruction</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Lost the thread of a brief conversation</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Could not clearly communicate a basic need</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shd w:fill="1F4D78"/>
            <w:tcMar>
              <w:top w:w="80" w:type="dxa"/>
              <w:bottom w:w="80" w:type="dxa"/>
              <w:start w:w="120" w:type="dxa"/>
              <w:end w:w="120" w:type="dxa"/>
            </w:tcMar>
          </w:tcPr>
          <w:p>
            <w:pPr>
              <w:keepNext/>
            </w:pPr>
            <w:r>
              <w:rPr>
                <w:rFonts w:ascii="Calibri" w:hAnsi="Calibri"/>
                <w:b/>
                <w:color w:val="FFFFFF"/>
                <w:sz w:val="18"/>
              </w:rPr>
              <w:t>JUDGMENT &amp; TASK SEQUENCING</w:t>
            </w:r>
          </w:p>
        </w:tc>
        <w:tc>
          <w:tcPr>
            <w:tcW w:type="dxa" w:w="1850"/>
            <w:shd w:fill="1F4D78"/>
            <w:tcMar>
              <w:top w:w="80" w:type="dxa"/>
              <w:bottom w:w="80" w:type="dxa"/>
              <w:start w:w="120" w:type="dxa"/>
              <w:end w:w="120" w:type="dxa"/>
            </w:tcMar>
          </w:tcPr>
          <w:p/>
        </w:tc>
        <w:tc>
          <w:tcPr>
            <w:tcW w:type="dxa" w:w="1800"/>
            <w:shd w:fill="1F4D78"/>
            <w:tcMar>
              <w:top w:w="80" w:type="dxa"/>
              <w:bottom w:w="80" w:type="dxa"/>
              <w:start w:w="120" w:type="dxa"/>
              <w:end w:w="120" w:type="dxa"/>
            </w:tcMar>
          </w:tcPr>
          <w:p/>
        </w:tc>
        <w:tc>
          <w:tcPr>
            <w:tcW w:type="dxa" w:w="1810"/>
            <w:shd w:fill="1F4D78"/>
            <w:tcMar>
              <w:top w:w="80" w:type="dxa"/>
              <w:bottom w:w="80" w:type="dxa"/>
              <w:start w:w="120" w:type="dxa"/>
              <w:end w:w="120" w:type="dxa"/>
            </w:tcMar>
          </w:tcPr>
          <w:p/>
        </w:tc>
      </w:tr>
      <w:tr>
        <w:trPr>
          <w:cantSplit/>
        </w:trPr>
        <w:tc>
          <w:tcPr>
            <w:tcW w:type="dxa" w:w="3900"/>
            <w:tcMar>
              <w:top w:w="80" w:type="dxa"/>
              <w:bottom w:w="80" w:type="dxa"/>
              <w:start w:w="120" w:type="dxa"/>
              <w:end w:w="120" w:type="dxa"/>
            </w:tcMar>
          </w:tcPr>
          <w:p>
            <w:r>
              <w:t>Could not choose between two simple options</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Attempted an unsafe action (stove, door, medication, scam)</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Could not complete a familiar task even with one-step cues</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Needed more help than usual with medication routine</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shd w:fill="1F4D78"/>
            <w:tcMar>
              <w:top w:w="80" w:type="dxa"/>
              <w:bottom w:w="80" w:type="dxa"/>
              <w:start w:w="120" w:type="dxa"/>
              <w:end w:w="120" w:type="dxa"/>
            </w:tcMar>
          </w:tcPr>
          <w:p>
            <w:pPr>
              <w:keepNext/>
            </w:pPr>
            <w:r>
              <w:rPr>
                <w:rFonts w:ascii="Calibri" w:hAnsi="Calibri"/>
                <w:b/>
                <w:color w:val="FFFFFF"/>
                <w:sz w:val="18"/>
              </w:rPr>
              <w:t>BASIC DAILY FUNCTION</w:t>
            </w:r>
          </w:p>
        </w:tc>
        <w:tc>
          <w:tcPr>
            <w:tcW w:type="dxa" w:w="1850"/>
            <w:shd w:fill="1F4D78"/>
            <w:tcMar>
              <w:top w:w="80" w:type="dxa"/>
              <w:bottom w:w="80" w:type="dxa"/>
              <w:start w:w="120" w:type="dxa"/>
              <w:end w:w="120" w:type="dxa"/>
            </w:tcMar>
          </w:tcPr>
          <w:p/>
        </w:tc>
        <w:tc>
          <w:tcPr>
            <w:tcW w:type="dxa" w:w="1800"/>
            <w:shd w:fill="1F4D78"/>
            <w:tcMar>
              <w:top w:w="80" w:type="dxa"/>
              <w:bottom w:w="80" w:type="dxa"/>
              <w:start w:w="120" w:type="dxa"/>
              <w:end w:w="120" w:type="dxa"/>
            </w:tcMar>
          </w:tcPr>
          <w:p/>
        </w:tc>
        <w:tc>
          <w:tcPr>
            <w:tcW w:type="dxa" w:w="1810"/>
            <w:shd w:fill="1F4D78"/>
            <w:tcMar>
              <w:top w:w="80" w:type="dxa"/>
              <w:bottom w:w="80" w:type="dxa"/>
              <w:start w:w="120" w:type="dxa"/>
              <w:end w:w="120" w:type="dxa"/>
            </w:tcMar>
          </w:tcPr>
          <w:p/>
        </w:tc>
      </w:tr>
      <w:tr>
        <w:trPr>
          <w:cantSplit/>
        </w:trPr>
        <w:tc>
          <w:tcPr>
            <w:tcW w:type="dxa" w:w="3900"/>
            <w:tcMar>
              <w:top w:w="80" w:type="dxa"/>
              <w:bottom w:w="80" w:type="dxa"/>
              <w:start w:w="120" w:type="dxa"/>
              <w:end w:w="120" w:type="dxa"/>
            </w:tcMar>
          </w:tcPr>
          <w:p>
            <w:r>
              <w:t>Needed extra help selecting or putting on clothing</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Needed extra help with bathing/grooming steps</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Needed extra help eating, drinking, or using utensils</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Had new toileting difficulty or incontinence</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shd w:fill="1F4D78"/>
            <w:tcMar>
              <w:top w:w="80" w:type="dxa"/>
              <w:bottom w:w="80" w:type="dxa"/>
              <w:start w:w="120" w:type="dxa"/>
              <w:end w:w="120" w:type="dxa"/>
            </w:tcMar>
          </w:tcPr>
          <w:p>
            <w:pPr>
              <w:keepNext/>
            </w:pPr>
            <w:r>
              <w:rPr>
                <w:rFonts w:ascii="Calibri" w:hAnsi="Calibri"/>
                <w:b/>
                <w:color w:val="FFFFFF"/>
                <w:sz w:val="18"/>
              </w:rPr>
              <w:t>MOOD, BEHAVIOR &amp; SLEEP</w:t>
            </w:r>
          </w:p>
        </w:tc>
        <w:tc>
          <w:tcPr>
            <w:tcW w:type="dxa" w:w="1850"/>
            <w:shd w:fill="1F4D78"/>
            <w:tcMar>
              <w:top w:w="80" w:type="dxa"/>
              <w:bottom w:w="80" w:type="dxa"/>
              <w:start w:w="120" w:type="dxa"/>
              <w:end w:w="120" w:type="dxa"/>
            </w:tcMar>
          </w:tcPr>
          <w:p/>
        </w:tc>
        <w:tc>
          <w:tcPr>
            <w:tcW w:type="dxa" w:w="1800"/>
            <w:shd w:fill="1F4D78"/>
            <w:tcMar>
              <w:top w:w="80" w:type="dxa"/>
              <w:bottom w:w="80" w:type="dxa"/>
              <w:start w:w="120" w:type="dxa"/>
              <w:end w:w="120" w:type="dxa"/>
            </w:tcMar>
          </w:tcPr>
          <w:p/>
        </w:tc>
        <w:tc>
          <w:tcPr>
            <w:tcW w:type="dxa" w:w="1810"/>
            <w:shd w:fill="1F4D78"/>
            <w:tcMar>
              <w:top w:w="80" w:type="dxa"/>
              <w:bottom w:w="80" w:type="dxa"/>
              <w:start w:w="120" w:type="dxa"/>
              <w:end w:w="120" w:type="dxa"/>
            </w:tcMar>
          </w:tcPr>
          <w:p/>
        </w:tc>
      </w:tr>
      <w:tr>
        <w:trPr>
          <w:cantSplit/>
        </w:trPr>
        <w:tc>
          <w:tcPr>
            <w:tcW w:type="dxa" w:w="3900"/>
            <w:tcMar>
              <w:top w:w="80" w:type="dxa"/>
              <w:bottom w:w="80" w:type="dxa"/>
              <w:start w:w="120" w:type="dxa"/>
              <w:end w:w="120" w:type="dxa"/>
            </w:tcMar>
          </w:tcPr>
          <w:p>
            <w:r>
              <w:t>Showed unusual apathy or withdrawal</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Was more anxious, irritable, agitated, or disinhibited</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Reported or showed possible hallucination/delusion</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Had major sleep reversal, nighttime wandering, or unsafe exit-seeking</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shd w:fill="1F4D78"/>
            <w:tcMar>
              <w:top w:w="80" w:type="dxa"/>
              <w:bottom w:w="80" w:type="dxa"/>
              <w:start w:w="120" w:type="dxa"/>
              <w:end w:w="120" w:type="dxa"/>
            </w:tcMar>
          </w:tcPr>
          <w:p>
            <w:pPr>
              <w:keepNext/>
            </w:pPr>
            <w:r>
              <w:rPr>
                <w:rFonts w:ascii="Calibri" w:hAnsi="Calibri"/>
                <w:b/>
                <w:color w:val="FFFFFF"/>
                <w:sz w:val="18"/>
              </w:rPr>
              <w:t>MOBILITY &amp; PHYSICAL CHANGE</w:t>
            </w:r>
          </w:p>
        </w:tc>
        <w:tc>
          <w:tcPr>
            <w:tcW w:type="dxa" w:w="1850"/>
            <w:shd w:fill="1F4D78"/>
            <w:tcMar>
              <w:top w:w="80" w:type="dxa"/>
              <w:bottom w:w="80" w:type="dxa"/>
              <w:start w:w="120" w:type="dxa"/>
              <w:end w:w="120" w:type="dxa"/>
            </w:tcMar>
          </w:tcPr>
          <w:p/>
        </w:tc>
        <w:tc>
          <w:tcPr>
            <w:tcW w:type="dxa" w:w="1800"/>
            <w:shd w:fill="1F4D78"/>
            <w:tcMar>
              <w:top w:w="80" w:type="dxa"/>
              <w:bottom w:w="80" w:type="dxa"/>
              <w:start w:w="120" w:type="dxa"/>
              <w:end w:w="120" w:type="dxa"/>
            </w:tcMar>
          </w:tcPr>
          <w:p/>
        </w:tc>
        <w:tc>
          <w:tcPr>
            <w:tcW w:type="dxa" w:w="1810"/>
            <w:shd w:fill="1F4D78"/>
            <w:tcMar>
              <w:top w:w="80" w:type="dxa"/>
              <w:bottom w:w="80" w:type="dxa"/>
              <w:start w:w="120" w:type="dxa"/>
              <w:end w:w="120" w:type="dxa"/>
            </w:tcMar>
          </w:tcPr>
          <w:p/>
        </w:tc>
      </w:tr>
      <w:tr>
        <w:trPr>
          <w:cantSplit/>
        </w:trPr>
        <w:tc>
          <w:tcPr>
            <w:tcW w:type="dxa" w:w="3900"/>
            <w:tcMar>
              <w:top w:w="80" w:type="dxa"/>
              <w:bottom w:w="80" w:type="dxa"/>
              <w:start w:w="120" w:type="dxa"/>
              <w:end w:w="120" w:type="dxa"/>
            </w:tcMar>
          </w:tcPr>
          <w:p>
            <w:r>
              <w:t>New unsteadiness, fall, stiffness, tremor, jerking, or seizure-like event</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r>
        <w:trPr>
          <w:cantSplit/>
        </w:trPr>
        <w:tc>
          <w:tcPr>
            <w:tcW w:type="dxa" w:w="3900"/>
            <w:tcMar>
              <w:top w:w="80" w:type="dxa"/>
              <w:bottom w:w="80" w:type="dxa"/>
              <w:start w:w="120" w:type="dxa"/>
              <w:end w:w="120" w:type="dxa"/>
            </w:tcMar>
          </w:tcPr>
          <w:p>
            <w:r>
              <w:t>New weakness, facial droop, speech change, fever, or marked drowsiness</w:t>
            </w:r>
          </w:p>
        </w:tc>
        <w:tc>
          <w:tcPr>
            <w:tcW w:type="dxa" w:w="1850"/>
            <w:tcMar>
              <w:top w:w="80" w:type="dxa"/>
              <w:bottom w:w="80" w:type="dxa"/>
              <w:start w:w="120" w:type="dxa"/>
              <w:end w:w="120" w:type="dxa"/>
            </w:tcMar>
          </w:tcPr>
          <w:p>
            <w:r>
              <w:t>0 ☐  1 ☐  2 ☐  3 ☐  N/O ☐</w:t>
            </w:r>
          </w:p>
        </w:tc>
        <w:tc>
          <w:tcPr>
            <w:tcW w:type="dxa" w:w="1800"/>
            <w:tcMar>
              <w:top w:w="80" w:type="dxa"/>
              <w:bottom w:w="80" w:type="dxa"/>
              <w:start w:w="120" w:type="dxa"/>
              <w:end w:w="120" w:type="dxa"/>
            </w:tcMar>
          </w:tcPr>
          <w:p>
            <w:r>
              <w:t>________________</w:t>
            </w:r>
          </w:p>
        </w:tc>
        <w:tc>
          <w:tcPr>
            <w:tcW w:type="dxa" w:w="1810"/>
            <w:tcMar>
              <w:top w:w="80" w:type="dxa"/>
              <w:bottom w:w="80" w:type="dxa"/>
              <w:start w:w="120" w:type="dxa"/>
              <w:end w:w="120" w:type="dxa"/>
            </w:tcMar>
          </w:tcPr>
          <w:p>
            <w:r>
              <w:t>None ☐  Cue ☐  Hands-on ☐</w:t>
            </w:r>
          </w:p>
        </w:tc>
      </w:tr>
    </w:tbl>
    <w:p>
      <w:pPr>
        <w:pStyle w:val="Heading1"/>
      </w:pPr>
      <w:r>
        <w:t>Daily summary</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Best ability observed today</w:t>
            </w:r>
          </w:p>
        </w:tc>
        <w:tc>
          <w:tcPr>
            <w:tcW w:type="dxa" w:w="6660"/>
            <w:tcMar>
              <w:top w:w="80" w:type="dxa"/>
              <w:bottom w:w="80" w:type="dxa"/>
              <w:start w:w="120" w:type="dxa"/>
              <w:end w:w="120" w:type="dxa"/>
            </w:tcMar>
          </w:tcPr>
          <w:p>
            <w:r>
              <w:t>____________________________________________________________</w:t>
            </w:r>
          </w:p>
        </w:tc>
      </w:tr>
      <w:tr>
        <w:tc>
          <w:tcPr>
            <w:tcW w:type="dxa" w:w="2700"/>
            <w:shd w:fill="F2F4F7"/>
            <w:tcMar>
              <w:top w:w="80" w:type="dxa"/>
              <w:bottom w:w="80" w:type="dxa"/>
              <w:start w:w="120" w:type="dxa"/>
              <w:end w:w="120" w:type="dxa"/>
            </w:tcMar>
          </w:tcPr>
          <w:p>
            <w:r>
              <w:rPr>
                <w:b/>
                <w:color w:val="1F4D78"/>
              </w:rPr>
              <w:t>Most concerning change</w:t>
            </w:r>
          </w:p>
        </w:tc>
        <w:tc>
          <w:tcPr>
            <w:tcW w:type="dxa" w:w="6660"/>
            <w:tcMar>
              <w:top w:w="80" w:type="dxa"/>
              <w:bottom w:w="80" w:type="dxa"/>
              <w:start w:w="120" w:type="dxa"/>
              <w:end w:w="120" w:type="dxa"/>
            </w:tcMar>
          </w:tcPr>
          <w:p>
            <w:r>
              <w:t>____________________________________________________________</w:t>
            </w:r>
          </w:p>
        </w:tc>
      </w:tr>
      <w:tr>
        <w:tc>
          <w:tcPr>
            <w:tcW w:type="dxa" w:w="2700"/>
            <w:shd w:fill="F2F4F7"/>
            <w:tcMar>
              <w:top w:w="80" w:type="dxa"/>
              <w:bottom w:w="80" w:type="dxa"/>
              <w:start w:w="120" w:type="dxa"/>
              <w:end w:w="120" w:type="dxa"/>
            </w:tcMar>
          </w:tcPr>
          <w:p>
            <w:r>
              <w:rPr>
                <w:b/>
                <w:color w:val="1F4D78"/>
              </w:rPr>
              <w:t>What helped</w:t>
            </w:r>
          </w:p>
        </w:tc>
        <w:tc>
          <w:tcPr>
            <w:tcW w:type="dxa" w:w="6660"/>
            <w:tcMar>
              <w:top w:w="80" w:type="dxa"/>
              <w:bottom w:w="80" w:type="dxa"/>
              <w:start w:w="120" w:type="dxa"/>
              <w:end w:w="120" w:type="dxa"/>
            </w:tcMar>
          </w:tcPr>
          <w:p>
            <w:r>
              <w:t>Routine ☐  Rest ☐  Food/fluids ☐  Quiet space ☐  One-step cues ☐  Other: __________</w:t>
            </w:r>
          </w:p>
        </w:tc>
      </w:tr>
      <w:tr>
        <w:tc>
          <w:tcPr>
            <w:tcW w:type="dxa" w:w="2700"/>
            <w:shd w:fill="F2F4F7"/>
            <w:tcMar>
              <w:top w:w="80" w:type="dxa"/>
              <w:bottom w:w="80" w:type="dxa"/>
              <w:start w:w="120" w:type="dxa"/>
              <w:end w:w="120" w:type="dxa"/>
            </w:tcMar>
          </w:tcPr>
          <w:p>
            <w:r>
              <w:rPr>
                <w:b/>
                <w:color w:val="1F4D78"/>
              </w:rPr>
              <w:t>Medication taken as directed</w:t>
            </w:r>
          </w:p>
        </w:tc>
        <w:tc>
          <w:tcPr>
            <w:tcW w:type="dxa" w:w="6660"/>
            <w:tcMar>
              <w:top w:w="80" w:type="dxa"/>
              <w:bottom w:w="80" w:type="dxa"/>
              <w:start w:w="120" w:type="dxa"/>
              <w:end w:w="120" w:type="dxa"/>
            </w:tcMar>
          </w:tcPr>
          <w:p>
            <w:r>
              <w:t>Yes ☐   No ☐   Unsure ☐   If no/unsure, explain: __________________________</w:t>
            </w:r>
          </w:p>
        </w:tc>
      </w:tr>
      <w:tr>
        <w:tc>
          <w:tcPr>
            <w:tcW w:type="dxa" w:w="2700"/>
            <w:shd w:fill="F2F4F7"/>
            <w:tcMar>
              <w:top w:w="80" w:type="dxa"/>
              <w:bottom w:w="80" w:type="dxa"/>
              <w:start w:w="120" w:type="dxa"/>
              <w:end w:w="120" w:type="dxa"/>
            </w:tcMar>
          </w:tcPr>
          <w:p>
            <w:r>
              <w:rPr>
                <w:b/>
                <w:color w:val="1F4D78"/>
              </w:rPr>
              <w:t>Food / fluid intake</w:t>
            </w:r>
          </w:p>
        </w:tc>
        <w:tc>
          <w:tcPr>
            <w:tcW w:type="dxa" w:w="6660"/>
            <w:tcMar>
              <w:top w:w="80" w:type="dxa"/>
              <w:bottom w:w="80" w:type="dxa"/>
              <w:start w:w="120" w:type="dxa"/>
              <w:end w:w="120" w:type="dxa"/>
            </w:tcMar>
          </w:tcPr>
          <w:p>
            <w:r>
              <w:t>Usual ☐   Reduced ☐   Very poor ☐</w:t>
            </w:r>
          </w:p>
        </w:tc>
      </w:tr>
      <w:tr>
        <w:tc>
          <w:tcPr>
            <w:tcW w:type="dxa" w:w="2700"/>
            <w:shd w:fill="F2F4F7"/>
            <w:tcMar>
              <w:top w:w="80" w:type="dxa"/>
              <w:bottom w:w="80" w:type="dxa"/>
              <w:start w:w="120" w:type="dxa"/>
              <w:end w:w="120" w:type="dxa"/>
            </w:tcMar>
          </w:tcPr>
          <w:p>
            <w:r>
              <w:rPr>
                <w:b/>
                <w:color w:val="1F4D78"/>
              </w:rPr>
              <w:t>Safety event</w:t>
            </w:r>
          </w:p>
        </w:tc>
        <w:tc>
          <w:tcPr>
            <w:tcW w:type="dxa" w:w="6660"/>
            <w:tcMar>
              <w:top w:w="80" w:type="dxa"/>
              <w:bottom w:w="80" w:type="dxa"/>
              <w:start w:w="120" w:type="dxa"/>
              <w:end w:w="120" w:type="dxa"/>
            </w:tcMar>
          </w:tcPr>
          <w:p>
            <w:r>
              <w:t>None ☐   Near miss ☐   Event ☐   Describe: _________________________________</w:t>
            </w:r>
          </w:p>
        </w:tc>
      </w:tr>
      <w:tr>
        <w:tc>
          <w:tcPr>
            <w:tcW w:type="dxa" w:w="2700"/>
            <w:shd w:fill="F2F4F7"/>
            <w:tcMar>
              <w:top w:w="80" w:type="dxa"/>
              <w:bottom w:w="80" w:type="dxa"/>
              <w:start w:w="120" w:type="dxa"/>
              <w:end w:w="120" w:type="dxa"/>
            </w:tcMar>
          </w:tcPr>
          <w:p>
            <w:r>
              <w:rPr>
                <w:b/>
                <w:color w:val="1F4D78"/>
              </w:rPr>
              <w:t>Caregiver strain today</w:t>
            </w:r>
          </w:p>
        </w:tc>
        <w:tc>
          <w:tcPr>
            <w:tcW w:type="dxa" w:w="6660"/>
            <w:tcMar>
              <w:top w:w="80" w:type="dxa"/>
              <w:bottom w:w="80" w:type="dxa"/>
              <w:start w:w="120" w:type="dxa"/>
              <w:end w:w="120" w:type="dxa"/>
            </w:tcMar>
          </w:tcPr>
          <w:p>
            <w:r>
              <w:t>Low ☐   Moderate ☐   High ☐</w:t>
            </w:r>
          </w:p>
        </w:tc>
      </w:tr>
    </w:tbl>
    <w:p>
      <w:pPr>
        <w:pStyle w:val="Heading1"/>
      </w:pPr>
      <w:r>
        <w:t>Escalation guide</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DECEC"/>
          </w:tcPr>
          <w:p>
            <w:r>
              <w:rPr>
                <w:rFonts w:ascii="Calibri" w:hAnsi="Calibri"/>
                <w:b/>
                <w:color w:val="9B1C1C"/>
                <w:sz w:val="22"/>
              </w:rPr>
              <w:t xml:space="preserve">Emergency / urgent now: </w:t>
            </w:r>
            <w:r>
              <w:t>Call emergency services or seek urgent medical care for sudden or fluctuating confusion, stroke signs, seizure, fall/head injury, inability to awaken, fever with marked confusion, severe breathing difficulty, suicidal behavior, dangerous aggression, or missing/wandering with immediate danger.</w:t>
            </w:r>
          </w:p>
        </w:tc>
      </w:tr>
    </w:tbl>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Contact the clinical team promptly: </w:t>
            </w:r>
            <w:r>
              <w:t>a rating of 3 in any non-emergency domain; new hallucinations/delusions; repeated medication errors; new need for hands-on bathing, dressing, eating, or toileting help; two navigation/safety events; or decline clearly persisting for 3 days.</w:t>
            </w:r>
          </w:p>
        </w:tc>
      </w:tr>
    </w:tbl>
    <w:p>
      <w:pPr>
        <w:pStyle w:val="Heading1"/>
      </w:pPr>
      <w:r>
        <w:t>Weekly pattern review (every 7 days)</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Week beginning</w:t>
            </w:r>
          </w:p>
        </w:tc>
        <w:tc>
          <w:tcPr>
            <w:tcW w:type="dxa" w:w="6660"/>
            <w:tcMar>
              <w:top w:w="80" w:type="dxa"/>
              <w:bottom w:w="80" w:type="dxa"/>
              <w:start w:w="120" w:type="dxa"/>
              <w:end w:w="120" w:type="dxa"/>
            </w:tcMar>
          </w:tcPr>
          <w:p>
            <w:r>
              <w:t>____________________</w:t>
            </w:r>
          </w:p>
        </w:tc>
      </w:tr>
      <w:tr>
        <w:tc>
          <w:tcPr>
            <w:tcW w:type="dxa" w:w="2700"/>
            <w:shd w:fill="F2F4F7"/>
            <w:tcMar>
              <w:top w:w="80" w:type="dxa"/>
              <w:bottom w:w="80" w:type="dxa"/>
              <w:start w:w="120" w:type="dxa"/>
              <w:end w:w="120" w:type="dxa"/>
            </w:tcMar>
          </w:tcPr>
          <w:p>
            <w:r>
              <w:rPr>
                <w:b/>
                <w:color w:val="1F4D78"/>
              </w:rPr>
              <w:t>Days completed</w:t>
            </w:r>
          </w:p>
        </w:tc>
        <w:tc>
          <w:tcPr>
            <w:tcW w:type="dxa" w:w="6660"/>
            <w:tcMar>
              <w:top w:w="80" w:type="dxa"/>
              <w:bottom w:w="80" w:type="dxa"/>
              <w:start w:w="120" w:type="dxa"/>
              <w:end w:w="120" w:type="dxa"/>
            </w:tcMar>
          </w:tcPr>
          <w:p>
            <w:r>
              <w:t>______ / 7</w:t>
            </w:r>
          </w:p>
        </w:tc>
      </w:tr>
      <w:tr>
        <w:tc>
          <w:tcPr>
            <w:tcW w:type="dxa" w:w="2700"/>
            <w:shd w:fill="F2F4F7"/>
            <w:tcMar>
              <w:top w:w="80" w:type="dxa"/>
              <w:bottom w:w="80" w:type="dxa"/>
              <w:start w:w="120" w:type="dxa"/>
              <w:end w:w="120" w:type="dxa"/>
            </w:tcMar>
          </w:tcPr>
          <w:p>
            <w:r>
              <w:rPr>
                <w:b/>
                <w:color w:val="1F4D78"/>
              </w:rPr>
              <w:t>Domains worse on ≥3 days</w:t>
            </w:r>
          </w:p>
        </w:tc>
        <w:tc>
          <w:tcPr>
            <w:tcW w:type="dxa" w:w="6660"/>
            <w:tcMar>
              <w:top w:w="80" w:type="dxa"/>
              <w:bottom w:w="80" w:type="dxa"/>
              <w:start w:w="120" w:type="dxa"/>
              <w:end w:w="120" w:type="dxa"/>
            </w:tcMar>
          </w:tcPr>
          <w:p>
            <w:r>
              <w:t>Memory ☐ Orientation ☐ Language ☐ Judgment/tasks ☐ Self-care ☐ Behavior/sleep ☐ Mobility</w:t>
            </w:r>
          </w:p>
        </w:tc>
      </w:tr>
      <w:tr>
        <w:tc>
          <w:tcPr>
            <w:tcW w:type="dxa" w:w="2700"/>
            <w:shd w:fill="F2F4F7"/>
            <w:tcMar>
              <w:top w:w="80" w:type="dxa"/>
              <w:bottom w:w="80" w:type="dxa"/>
              <w:start w:w="120" w:type="dxa"/>
              <w:end w:w="120" w:type="dxa"/>
            </w:tcMar>
          </w:tcPr>
          <w:p>
            <w:r>
              <w:rPr>
                <w:b/>
                <w:color w:val="1F4D78"/>
              </w:rPr>
              <w:t>New hands-on assistance</w:t>
            </w:r>
          </w:p>
        </w:tc>
        <w:tc>
          <w:tcPr>
            <w:tcW w:type="dxa" w:w="6660"/>
            <w:tcMar>
              <w:top w:w="80" w:type="dxa"/>
              <w:bottom w:w="80" w:type="dxa"/>
              <w:start w:w="120" w:type="dxa"/>
              <w:end w:w="120" w:type="dxa"/>
            </w:tcMar>
          </w:tcPr>
          <w:p>
            <w:r>
              <w:t>No ☐  Yes ☐  Task(s): ______________________________________________</w:t>
            </w:r>
          </w:p>
        </w:tc>
      </w:tr>
      <w:tr>
        <w:tc>
          <w:tcPr>
            <w:tcW w:type="dxa" w:w="2700"/>
            <w:shd w:fill="F2F4F7"/>
            <w:tcMar>
              <w:top w:w="80" w:type="dxa"/>
              <w:bottom w:w="80" w:type="dxa"/>
              <w:start w:w="120" w:type="dxa"/>
              <w:end w:w="120" w:type="dxa"/>
            </w:tcMar>
          </w:tcPr>
          <w:p>
            <w:r>
              <w:rPr>
                <w:b/>
                <w:color w:val="1F4D78"/>
              </w:rPr>
              <w:t>Safety incidents / near misses</w:t>
            </w:r>
          </w:p>
        </w:tc>
        <w:tc>
          <w:tcPr>
            <w:tcW w:type="dxa" w:w="6660"/>
            <w:tcMar>
              <w:top w:w="80" w:type="dxa"/>
              <w:bottom w:w="80" w:type="dxa"/>
              <w:start w:w="120" w:type="dxa"/>
              <w:end w:w="120" w:type="dxa"/>
            </w:tcMar>
          </w:tcPr>
          <w:p>
            <w:r>
              <w:t>______  Describe: ____________________________________________________</w:t>
            </w:r>
          </w:p>
        </w:tc>
      </w:tr>
      <w:tr>
        <w:tc>
          <w:tcPr>
            <w:tcW w:type="dxa" w:w="2700"/>
            <w:shd w:fill="F2F4F7"/>
            <w:tcMar>
              <w:top w:w="80" w:type="dxa"/>
              <w:bottom w:w="80" w:type="dxa"/>
              <w:start w:w="120" w:type="dxa"/>
              <w:end w:w="120" w:type="dxa"/>
            </w:tcMar>
          </w:tcPr>
          <w:p>
            <w:r>
              <w:rPr>
                <w:b/>
                <w:color w:val="1F4D78"/>
              </w:rPr>
              <w:t>Possible reversible contributors</w:t>
            </w:r>
          </w:p>
        </w:tc>
        <w:tc>
          <w:tcPr>
            <w:tcW w:type="dxa" w:w="6660"/>
            <w:tcMar>
              <w:top w:w="80" w:type="dxa"/>
              <w:bottom w:w="80" w:type="dxa"/>
              <w:start w:w="120" w:type="dxa"/>
              <w:end w:w="120" w:type="dxa"/>
            </w:tcMar>
          </w:tcPr>
          <w:p>
            <w:r>
              <w:t>Illness ☐ Pain ☐ Poor sleep ☐ Medication change ☐ Low intake ☐ Constipation ☐ Environment change ☐</w:t>
            </w:r>
          </w:p>
        </w:tc>
      </w:tr>
      <w:tr>
        <w:tc>
          <w:tcPr>
            <w:tcW w:type="dxa" w:w="2700"/>
            <w:shd w:fill="F2F4F7"/>
            <w:tcMar>
              <w:top w:w="80" w:type="dxa"/>
              <w:bottom w:w="80" w:type="dxa"/>
              <w:start w:w="120" w:type="dxa"/>
              <w:end w:w="120" w:type="dxa"/>
            </w:tcMar>
          </w:tcPr>
          <w:p>
            <w:r>
              <w:rPr>
                <w:b/>
                <w:color w:val="1F4D78"/>
              </w:rPr>
              <w:t>Questions for clinician</w:t>
            </w:r>
          </w:p>
        </w:tc>
        <w:tc>
          <w:tcPr>
            <w:tcW w:type="dxa" w:w="6660"/>
            <w:tcMar>
              <w:top w:w="80" w:type="dxa"/>
              <w:bottom w:w="80" w:type="dxa"/>
              <w:start w:w="120" w:type="dxa"/>
              <w:end w:w="120" w:type="dxa"/>
            </w:tcMar>
          </w:tcPr>
          <w:p>
            <w:r>
              <w:t>________________________________________________________________</w:t>
            </w:r>
          </w:p>
        </w:tc>
      </w:tr>
    </w:tbl>
    <w:p>
      <w:pPr>
        <w:pStyle w:val="Heading1"/>
      </w:pPr>
      <w:r>
        <w:t>What progression may look like</w:t>
      </w:r>
    </w:p>
    <w:p>
      <w:r>
        <w:t>The mild-to-moderate transition is usually signaled less by one memory score than by spread into language, orientation, visuospatial navigation, judgment, and—most importantly—loss of independent IADLs followed by emerging help with basic self-care. Mood and behavioral symptoms may become more prominent. Formal staging should be clinician-led and may use CDR/CDR-SB, GDS, FAST, MMSE, or other validated tools. [1–3,7–11]</w:t>
      </w:r>
    </w:p>
    <w:p>
      <w:pPr>
        <w:pStyle w:val="Heading1"/>
      </w:pPr>
      <w:r>
        <w:t>Clinical-use note</w:t>
      </w:r>
    </w:p>
    <w:p>
      <w:r>
        <w:t>Bring 2–4 weeks of completed pages or a weekly summary to the visit. The clinician should interpret observations alongside examination, medication review, sensory status, mood, sleep, intercurrent illness, laboratory/imaging findings when indicated, and serial validated assessment. Cognitive stimulation and rehabilitation can support individualized goals, but daily checklist totals should not be used alone to claim treatment benefit. [3,6,11,13–15]</w:t>
      </w:r>
    </w:p>
    <w:p>
      <w:pPr>
        <w:pStyle w:val="Heading1"/>
      </w:pPr>
      <w:r>
        <w:t>References</w:t>
      </w:r>
    </w:p>
    <w:p>
      <w:pPr>
        <w:spacing w:after="40" w:line="240" w:lineRule="auto"/>
        <w:ind w:left="288" w:hanging="288"/>
      </w:pPr>
      <w:r>
        <w:rPr>
          <w:rFonts w:ascii="Calibri" w:hAnsi="Calibri"/>
          <w:sz w:val="17"/>
        </w:rPr>
        <w:t xml:space="preserve">1. Knopman DS, Amieva H, Petersen RC, et al. Alzheimer disease. Nat Rev Dis Primers. 2021;7:33. </w:t>
      </w:r>
      <w:hyperlink r:id="rId11">
        <w:r>
          <w:rPr>
            <w:color w:val="2E74B5"/>
            <w:u w:val="single"/>
          </w:rPr>
          <w:t>Link</w:t>
        </w:r>
      </w:hyperlink>
    </w:p>
    <w:p>
      <w:pPr>
        <w:spacing w:after="40" w:line="240" w:lineRule="auto"/>
        <w:ind w:left="288" w:hanging="288"/>
      </w:pPr>
      <w:r>
        <w:rPr>
          <w:rFonts w:ascii="Calibri" w:hAnsi="Calibri"/>
          <w:sz w:val="17"/>
        </w:rPr>
        <w:t xml:space="preserve">2. Serrano-Pozo A, Escott-Price V, Grinberg LT, et al. Alzheimer's Disease. Lancet. 2026;407:2241-2262. </w:t>
      </w:r>
      <w:hyperlink r:id="rId12">
        <w:r>
          <w:rPr>
            <w:color w:val="2E74B5"/>
            <w:u w:val="single"/>
          </w:rPr>
          <w:t>Link</w:t>
        </w:r>
      </w:hyperlink>
    </w:p>
    <w:p>
      <w:pPr>
        <w:spacing w:after="40" w:line="240" w:lineRule="auto"/>
        <w:ind w:left="288" w:hanging="288"/>
      </w:pPr>
      <w:r>
        <w:rPr>
          <w:rFonts w:ascii="Calibri" w:hAnsi="Calibri"/>
          <w:sz w:val="17"/>
        </w:rPr>
        <w:t xml:space="preserve">3. Bahar-Fuchs A, Martyr A, Goh AM, et al. Cognitive training for people with mild to moderate dementia. Cochrane Database Syst Rev. 2019;3:CD013069. </w:t>
      </w:r>
      <w:hyperlink r:id="rId13">
        <w:r>
          <w:rPr>
            <w:color w:val="2E74B5"/>
            <w:u w:val="single"/>
          </w:rPr>
          <w:t>Link</w:t>
        </w:r>
      </w:hyperlink>
    </w:p>
    <w:p>
      <w:pPr>
        <w:spacing w:after="40" w:line="240" w:lineRule="auto"/>
        <w:ind w:left="288" w:hanging="288"/>
      </w:pPr>
      <w:r>
        <w:rPr>
          <w:rFonts w:ascii="Calibri" w:hAnsi="Calibri"/>
          <w:sz w:val="17"/>
        </w:rPr>
        <w:t xml:space="preserve">4. Kim YJ, Karceski S. Alzheimer Disease and Mood. Neurology. 2021;97:e1363-e1366. </w:t>
      </w:r>
      <w:hyperlink r:id="rId14">
        <w:r>
          <w:rPr>
            <w:color w:val="2E74B5"/>
            <w:u w:val="single"/>
          </w:rPr>
          <w:t>Link</w:t>
        </w:r>
      </w:hyperlink>
    </w:p>
    <w:p>
      <w:pPr>
        <w:spacing w:after="40" w:line="240" w:lineRule="auto"/>
        <w:ind w:left="288" w:hanging="288"/>
      </w:pPr>
      <w:r>
        <w:rPr>
          <w:rFonts w:ascii="Calibri" w:hAnsi="Calibri"/>
          <w:sz w:val="17"/>
        </w:rPr>
        <w:t xml:space="preserve">6. Bahar-Fuchs A, Clare L, Woods B. Cognitive training and cognitive rehabilitation for mild to moderate Alzheimer's disease and vascular dementia. Cochrane Database Syst Rev. 2013;6:CD003260. </w:t>
      </w:r>
      <w:hyperlink r:id="rId15">
        <w:r>
          <w:rPr>
            <w:color w:val="2E74B5"/>
            <w:u w:val="single"/>
          </w:rPr>
          <w:t>Link</w:t>
        </w:r>
      </w:hyperlink>
    </w:p>
    <w:p>
      <w:pPr>
        <w:spacing w:after="40" w:line="240" w:lineRule="auto"/>
        <w:ind w:left="288" w:hanging="288"/>
      </w:pPr>
      <w:r>
        <w:rPr>
          <w:rFonts w:ascii="Calibri" w:hAnsi="Calibri"/>
          <w:sz w:val="17"/>
        </w:rPr>
        <w:t xml:space="preserve">7. Therriault J, Schindler SE, Salvado G, et al. Biomarker-based staging of Alzheimer disease. Nat Rev Neurol. 2024;20:232-244. </w:t>
      </w:r>
      <w:hyperlink r:id="rId16">
        <w:r>
          <w:rPr>
            <w:color w:val="2E74B5"/>
            <w:u w:val="single"/>
          </w:rPr>
          <w:t>Link</w:t>
        </w:r>
      </w:hyperlink>
    </w:p>
    <w:p>
      <w:pPr>
        <w:spacing w:after="40" w:line="240" w:lineRule="auto"/>
        <w:ind w:left="288" w:hanging="288"/>
      </w:pPr>
      <w:r>
        <w:rPr>
          <w:rFonts w:ascii="Calibri" w:hAnsi="Calibri"/>
          <w:sz w:val="17"/>
        </w:rPr>
        <w:t xml:space="preserve">8. Kayhan Kocak FO, Kumral E. Relationship between dementia staging scales, cognitive-behavioral scales and functionality. PLoS One. 2025;20:e0322572. </w:t>
      </w:r>
      <w:hyperlink r:id="rId17">
        <w:r>
          <w:rPr>
            <w:color w:val="2E74B5"/>
            <w:u w:val="single"/>
          </w:rPr>
          <w:t>Link</w:t>
        </w:r>
      </w:hyperlink>
    </w:p>
    <w:p>
      <w:pPr>
        <w:spacing w:after="40" w:line="240" w:lineRule="auto"/>
        <w:ind w:left="288" w:hanging="288"/>
      </w:pPr>
      <w:r>
        <w:rPr>
          <w:rFonts w:ascii="Calibri" w:hAnsi="Calibri"/>
          <w:sz w:val="17"/>
        </w:rPr>
        <w:t xml:space="preserve">9. Jack CR, Andrews JS, Beach TG, et al. Revised Criteria for Diagnosis and Staging of Alzheimer's Disease. Alzheimers Dement. 2024;20:5143-5169. </w:t>
      </w:r>
      <w:hyperlink r:id="rId18">
        <w:r>
          <w:rPr>
            <w:color w:val="2E74B5"/>
            <w:u w:val="single"/>
          </w:rPr>
          <w:t>Link</w:t>
        </w:r>
      </w:hyperlink>
    </w:p>
    <w:p>
      <w:pPr>
        <w:spacing w:after="40" w:line="240" w:lineRule="auto"/>
        <w:ind w:left="288" w:hanging="288"/>
      </w:pPr>
      <w:r>
        <w:rPr>
          <w:rFonts w:ascii="Calibri" w:hAnsi="Calibri"/>
          <w:sz w:val="17"/>
        </w:rPr>
        <w:t xml:space="preserve">10. Frisoni GB, Hansson O, Nichols E, et al. New Landscape of the Diagnosis of Alzheimer's Disease. Lancet. 2025;406:1389-1407. </w:t>
      </w:r>
      <w:hyperlink r:id="rId19">
        <w:r>
          <w:rPr>
            <w:color w:val="2E74B5"/>
            <w:u w:val="single"/>
          </w:rPr>
          <w:t>Link</w:t>
        </w:r>
      </w:hyperlink>
    </w:p>
    <w:p>
      <w:pPr>
        <w:spacing w:after="40" w:line="240" w:lineRule="auto"/>
        <w:ind w:left="288" w:hanging="288"/>
      </w:pPr>
      <w:r>
        <w:rPr>
          <w:rFonts w:ascii="Calibri" w:hAnsi="Calibri"/>
          <w:sz w:val="17"/>
        </w:rPr>
        <w:t xml:space="preserve">11. Jutten RJ, Sikkes SAM, Van der Flier WM, et al. Finding treatment effects in Alzheimer trials amid progression heterogeneity. Neurology. 2021;96:e2673-e2684. </w:t>
      </w:r>
      <w:hyperlink r:id="rId20">
        <w:r>
          <w:rPr>
            <w:color w:val="2E74B5"/>
            <w:u w:val="single"/>
          </w:rPr>
          <w:t>Link</w:t>
        </w:r>
      </w:hyperlink>
    </w:p>
    <w:p>
      <w:pPr>
        <w:spacing w:after="40" w:line="240" w:lineRule="auto"/>
        <w:ind w:left="288" w:hanging="288"/>
      </w:pPr>
      <w:r>
        <w:rPr>
          <w:rFonts w:ascii="Calibri" w:hAnsi="Calibri"/>
          <w:sz w:val="17"/>
        </w:rPr>
        <w:t xml:space="preserve">13. Jaqua EE, Tran MN, Hanna M. Alzheimer Disease: Treatment of Cognitive and Functional Symptoms. Am Fam Physician. 2024;110:281-293. </w:t>
      </w:r>
      <w:hyperlink r:id="rId21">
        <w:r>
          <w:rPr>
            <w:color w:val="2E74B5"/>
            <w:u w:val="single"/>
          </w:rPr>
          <w:t>Link</w:t>
        </w:r>
      </w:hyperlink>
    </w:p>
    <w:p>
      <w:pPr>
        <w:spacing w:after="40" w:line="240" w:lineRule="auto"/>
        <w:ind w:left="288" w:hanging="288"/>
      </w:pPr>
      <w:r>
        <w:rPr>
          <w:rFonts w:ascii="Calibri" w:hAnsi="Calibri"/>
          <w:sz w:val="17"/>
        </w:rPr>
        <w:t xml:space="preserve">14. Reuben DB, Kremen S, Maust DT. Dementia Prevention and Treatment: A Narrative Review. JAMA Intern Med. 2024;184:563-572. </w:t>
      </w:r>
      <w:hyperlink r:id="rId22">
        <w:r>
          <w:rPr>
            <w:color w:val="2E74B5"/>
            <w:u w:val="single"/>
          </w:rPr>
          <w:t>Link</w:t>
        </w:r>
      </w:hyperlink>
    </w:p>
    <w:p>
      <w:pPr>
        <w:spacing w:after="40" w:line="240" w:lineRule="auto"/>
        <w:ind w:left="288" w:hanging="288"/>
      </w:pPr>
      <w:r>
        <w:rPr>
          <w:rFonts w:ascii="Calibri" w:hAnsi="Calibri"/>
          <w:sz w:val="17"/>
        </w:rPr>
        <w:t xml:space="preserve">15. Epperly T, Dunay MA, Boice JL. Alzheimer Disease: Pharmacologic and Nonpharmacologic Therapies. Am Fam Physician. 2017;95:771-778. </w:t>
      </w:r>
      <w:hyperlink r:id="rId23">
        <w:r>
          <w:rPr>
            <w:color w:val="2E74B5"/>
            <w:u w:val="single"/>
          </w:rPr>
          <w:t>Link</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280"/>
        <w:sz w:val="16"/>
      </w:rPr>
      <w:t>DAILY COGNITIVE &amp; FUNCTION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38/s41572-021-00269-y" TargetMode="External"/><Relationship Id="rId12" Type="http://schemas.openxmlformats.org/officeDocument/2006/relationships/hyperlink" Target="https://pubmed.ncbi.nlm.nih.gov/42208565" TargetMode="External"/><Relationship Id="rId13" Type="http://schemas.openxmlformats.org/officeDocument/2006/relationships/hyperlink" Target="https://doi.org/10.1002/14651858.CD013069.pub2" TargetMode="External"/><Relationship Id="rId14" Type="http://schemas.openxmlformats.org/officeDocument/2006/relationships/hyperlink" Target="https://pubmed.ncbi.nlm.nih.gov/34580191" TargetMode="External"/><Relationship Id="rId15" Type="http://schemas.openxmlformats.org/officeDocument/2006/relationships/hyperlink" Target="https://doi.org/10.1002/14651858.CD003260.pub2" TargetMode="External"/><Relationship Id="rId16" Type="http://schemas.openxmlformats.org/officeDocument/2006/relationships/hyperlink" Target="https://doi.org/10.1038/s41582-024-00942-2" TargetMode="External"/><Relationship Id="rId17" Type="http://schemas.openxmlformats.org/officeDocument/2006/relationships/hyperlink" Target="https://doi.org/10.1371/journal.pone.0322572" TargetMode="External"/><Relationship Id="rId18" Type="http://schemas.openxmlformats.org/officeDocument/2006/relationships/hyperlink" Target="https://doi.org/10.1002/alz.13859" TargetMode="External"/><Relationship Id="rId19" Type="http://schemas.openxmlformats.org/officeDocument/2006/relationships/hyperlink" Target="https://pubmed.ncbi.nlm.nih.gov/40997838" TargetMode="External"/><Relationship Id="rId20" Type="http://schemas.openxmlformats.org/officeDocument/2006/relationships/hyperlink" Target="https://doi.org/10.1212/WNL.0000000000012022" TargetMode="External"/><Relationship Id="rId21" Type="http://schemas.openxmlformats.org/officeDocument/2006/relationships/hyperlink" Target="https://pubmed.ncbi.nlm.nih.gov/39283851" TargetMode="External"/><Relationship Id="rId22" Type="http://schemas.openxmlformats.org/officeDocument/2006/relationships/hyperlink" Target="https://doi.org/10.1001/jamainternmed.2023.8522" TargetMode="External"/><Relationship Id="rId23" Type="http://schemas.openxmlformats.org/officeDocument/2006/relationships/hyperlink" Target="https://pubmed.ncbi.nlm.nih.gov/286714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