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D2A" w14:textId="77777777" w:rsidR="00286FB1" w:rsidRDefault="00286FB1" w:rsidP="00286FB1">
      <w:pPr>
        <w:jc w:val="center"/>
        <w:rPr>
          <w:rFonts w:ascii="Verdana" w:hAnsi="Verdana" w:cs="Verdana"/>
          <w:lang w:val="es-CO"/>
        </w:rPr>
      </w:pPr>
      <w:r>
        <w:rPr>
          <w:rFonts w:ascii="Verdana" w:hAnsi="Verdana" w:cs="Verdana"/>
          <w:b/>
          <w:bCs/>
          <w:lang w:val="es-CO"/>
        </w:rPr>
        <w:t>POLÍTICA DE PREVENCIÓN DE ALCOHOLISMO, DROGADICCIÓN, TABAQUISMO Y USO INADECUADO DE MEDICAMENTOS.</w:t>
      </w:r>
    </w:p>
    <w:p w14:paraId="55266A62" w14:textId="4D5D8D27" w:rsidR="00286FB1" w:rsidRDefault="00286FB1" w:rsidP="00286FB1">
      <w:pPr>
        <w:spacing w:after="0" w:line="276" w:lineRule="auto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 xml:space="preserve">El consumo de sustancias psicoactivas, el abuso de bebidas alcohólicas, el tabaquismo y el uso inadecuado de medicamentos afecta la salud de los trabajadores, las relaciones con sus compañeros, con su familia y pueden causar problemas laborales como ausentismos, reducción del rendimiento en el trabajo,  o ser un factor dominante en la ocurrencia de incidentes o accidentes de trabajo, </w:t>
      </w:r>
      <w:r w:rsidR="00076EED" w:rsidRPr="00562969">
        <w:rPr>
          <w:rFonts w:ascii="Arial" w:hAnsi="Arial" w:cs="Arial"/>
          <w:b/>
          <w:bCs/>
          <w:lang w:val="es-CO"/>
        </w:rPr>
        <w:t>[</w:t>
      </w:r>
      <w:proofErr w:type="spellStart"/>
      <w:r w:rsidR="00076EED">
        <w:rPr>
          <w:rFonts w:ascii="Arial" w:hAnsi="Arial" w:cs="Arial"/>
          <w:b/>
          <w:bCs/>
          <w:lang w:val="es-CO"/>
        </w:rPr>
        <w:t>datos.nombre_empresa</w:t>
      </w:r>
      <w:proofErr w:type="spellEnd"/>
      <w:r w:rsidR="00076EED" w:rsidRPr="00562969">
        <w:rPr>
          <w:rFonts w:ascii="Arial" w:hAnsi="Arial" w:cs="Arial"/>
          <w:b/>
          <w:bCs/>
          <w:lang w:val="es-CO"/>
        </w:rPr>
        <w:t>]</w:t>
      </w:r>
      <w:r>
        <w:rPr>
          <w:rFonts w:ascii="Verdana" w:hAnsi="Verdana" w:cs="Verdana"/>
          <w:lang w:val="es-CO"/>
        </w:rPr>
        <w:t>, establece la siguiente política que debe ser cumplida dentro del horario laboral establecido:</w:t>
      </w:r>
    </w:p>
    <w:p w14:paraId="3DCC218B" w14:textId="77777777" w:rsidR="00286FB1" w:rsidRDefault="00286FB1" w:rsidP="00286FB1">
      <w:pPr>
        <w:spacing w:after="0" w:line="276" w:lineRule="auto"/>
        <w:jc w:val="both"/>
        <w:rPr>
          <w:rFonts w:ascii="Verdana" w:hAnsi="Verdana" w:cs="Verdana"/>
          <w:lang w:val="es-CO"/>
        </w:rPr>
      </w:pPr>
    </w:p>
    <w:p w14:paraId="5B2FB992" w14:textId="77777777" w:rsidR="00286FB1" w:rsidRDefault="00286FB1" w:rsidP="00286FB1">
      <w:pPr>
        <w:pStyle w:val="Prrafodelista1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 xml:space="preserve">No se permite la posesión, venta y uso de alcohol, drogas alucinógenas en las instalaciones físicas de la empresa, frentes de trabajo o mientras se realicen funciones inherentes al cargo asignado. </w:t>
      </w:r>
    </w:p>
    <w:p w14:paraId="50EEFB57" w14:textId="77777777" w:rsidR="00286FB1" w:rsidRDefault="00286FB1" w:rsidP="00286FB1">
      <w:pPr>
        <w:spacing w:after="0" w:line="240" w:lineRule="auto"/>
        <w:jc w:val="both"/>
        <w:rPr>
          <w:rFonts w:ascii="Verdana" w:hAnsi="Verdana" w:cs="Verdana"/>
          <w:lang w:val="es-CO"/>
        </w:rPr>
      </w:pPr>
    </w:p>
    <w:p w14:paraId="7B2D289F" w14:textId="77777777" w:rsidR="00286FB1" w:rsidRDefault="00286FB1" w:rsidP="00286FB1">
      <w:pPr>
        <w:pStyle w:val="Prrafodelista1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Ningún trabajador puede presentarse a laborar bajo los efectos del alcohol, drogas alucinógenas o medicamentos no formulados, ya que en ese estado se compromete la seguridad e integridad del trabajador, compañeros de trabajo, clientes u otras personas que se encuentren en las instalaciones de la empresa o frentes de trabajo.</w:t>
      </w:r>
    </w:p>
    <w:p w14:paraId="0E7C4ACF" w14:textId="77777777" w:rsidR="00286FB1" w:rsidRDefault="00286FB1" w:rsidP="00286FB1">
      <w:pPr>
        <w:pStyle w:val="Prrafodelista1"/>
        <w:rPr>
          <w:rFonts w:ascii="Verdana" w:hAnsi="Verdana" w:cs="Verdana"/>
          <w:lang w:val="es-CO"/>
        </w:rPr>
      </w:pPr>
    </w:p>
    <w:p w14:paraId="514EA22B" w14:textId="77777777" w:rsidR="00286FB1" w:rsidRDefault="00286FB1" w:rsidP="00286FB1">
      <w:pPr>
        <w:pStyle w:val="Prrafodelista1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Se prohíbe el consumo de medicamentos no formulados o el uso indebido de éstos en caso de ser formulados.</w:t>
      </w:r>
    </w:p>
    <w:p w14:paraId="50B02396" w14:textId="77777777" w:rsidR="00286FB1" w:rsidRDefault="00286FB1" w:rsidP="00286FB1">
      <w:pPr>
        <w:pStyle w:val="Prrafodelista1"/>
        <w:rPr>
          <w:rFonts w:ascii="Verdana" w:hAnsi="Verdana" w:cs="Verdana"/>
          <w:lang w:val="es-CO"/>
        </w:rPr>
      </w:pPr>
    </w:p>
    <w:p w14:paraId="105214C7" w14:textId="77777777" w:rsidR="00286FB1" w:rsidRDefault="00286FB1" w:rsidP="00286FB1">
      <w:pPr>
        <w:pStyle w:val="Prrafodelista1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Está prohibido la posesión, distribución o venta de medicamentos en las instalaciones de la empresa o frentes de trabajo.</w:t>
      </w:r>
    </w:p>
    <w:p w14:paraId="37F3BD42" w14:textId="77777777" w:rsidR="00286FB1" w:rsidRDefault="00286FB1" w:rsidP="00286FB1">
      <w:pPr>
        <w:pStyle w:val="Prrafodelista1"/>
        <w:rPr>
          <w:rFonts w:ascii="Verdana" w:hAnsi="Verdana" w:cs="Verdana"/>
          <w:lang w:val="es-CO"/>
        </w:rPr>
      </w:pPr>
    </w:p>
    <w:p w14:paraId="1CB051D7" w14:textId="77777777" w:rsidR="00286FB1" w:rsidRDefault="00286FB1" w:rsidP="00286FB1">
      <w:pPr>
        <w:pStyle w:val="Prrafodelista1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El consumo de cigarrillo representa un riesgo para la salud del fumador y el no fumador se prohíbe fumar en las instalaciones de la empresa o frentes de trabajo y al interior de las empresas de los clientes a ninguna hora.</w:t>
      </w:r>
    </w:p>
    <w:p w14:paraId="334055CF" w14:textId="77777777" w:rsidR="00286FB1" w:rsidRDefault="00286FB1" w:rsidP="00286FB1">
      <w:pPr>
        <w:pStyle w:val="Prrafodelista1"/>
        <w:rPr>
          <w:rFonts w:ascii="Verdana" w:hAnsi="Verdana" w:cs="Verdana"/>
          <w:lang w:val="es-CO"/>
        </w:rPr>
      </w:pPr>
    </w:p>
    <w:p w14:paraId="4628C296" w14:textId="77777777" w:rsidR="00286FB1" w:rsidRDefault="00286FB1" w:rsidP="00286FB1">
      <w:pPr>
        <w:pStyle w:val="Prrafodelista1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Dentro del proceso de selección para ingreso de nuevos trabajadores se evaluará el consumo de drogas, alcohol y cigarrillo.</w:t>
      </w:r>
    </w:p>
    <w:p w14:paraId="24BDCCE9" w14:textId="77777777" w:rsidR="00286FB1" w:rsidRDefault="00286FB1" w:rsidP="00286FB1">
      <w:pPr>
        <w:pStyle w:val="Prrafodelista1"/>
        <w:rPr>
          <w:rFonts w:ascii="Verdana" w:hAnsi="Verdana" w:cs="Verdana"/>
          <w:lang w:val="es-CO"/>
        </w:rPr>
      </w:pPr>
    </w:p>
    <w:p w14:paraId="206AC703" w14:textId="77777777" w:rsidR="00286FB1" w:rsidRDefault="00286FB1" w:rsidP="00286FB1">
      <w:pPr>
        <w:pStyle w:val="Prrafodelista1"/>
        <w:numPr>
          <w:ilvl w:val="0"/>
          <w:numId w:val="1"/>
        </w:numPr>
        <w:spacing w:after="0" w:line="240" w:lineRule="auto"/>
        <w:ind w:left="425" w:hanging="357"/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Cuando existan sospechas del uso de drogas, alcohol y/o cigarrillo por parte del trabajador en su horario laboral la empresa podrá realizar pruebas de ingesta de los mismos directamente o a través de terceros teniendo en cuenta las normas legales vigentes.  Y en caso de que ocurra un incidente o accidente de trabajo y se deba demostrar que hay o no hay relación del hecho con esta causa también se realizarán las respectivas pruebas bajo las normas legales vigentes.</w:t>
      </w:r>
    </w:p>
    <w:p w14:paraId="3B6172B1" w14:textId="734210D3" w:rsidR="00286FB1" w:rsidRDefault="00076EED" w:rsidP="00286FB1">
      <w:pPr>
        <w:spacing w:after="0" w:line="276" w:lineRule="auto"/>
        <w:jc w:val="both"/>
        <w:rPr>
          <w:rFonts w:ascii="Verdana" w:hAnsi="Verdana" w:cs="Verdana"/>
          <w:lang w:val="es-CO"/>
        </w:rPr>
      </w:pPr>
      <w:r>
        <w:rPr>
          <w:rFonts w:ascii="Arial" w:hAnsi="Arial" w:cs="Arial"/>
          <w:b/>
          <w:bCs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3BAB56FE" wp14:editId="2C7D6514">
            <wp:simplePos x="0" y="0"/>
            <wp:positionH relativeFrom="column">
              <wp:posOffset>-51435</wp:posOffset>
            </wp:positionH>
            <wp:positionV relativeFrom="paragraph">
              <wp:posOffset>143510</wp:posOffset>
            </wp:positionV>
            <wp:extent cx="1539240" cy="9715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97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9B769" w14:textId="13B07340" w:rsidR="00286FB1" w:rsidRDefault="00286FB1" w:rsidP="00286FB1">
      <w:pPr>
        <w:spacing w:after="0" w:line="276" w:lineRule="auto"/>
        <w:jc w:val="both"/>
        <w:rPr>
          <w:rFonts w:ascii="Verdana" w:hAnsi="Verdana" w:cs="Verdana"/>
          <w:lang w:val="es-CO"/>
        </w:rPr>
      </w:pPr>
      <w:r>
        <w:rPr>
          <w:rFonts w:ascii="Verdana" w:hAnsi="Verdana" w:cs="Tahoma"/>
          <w:lang w:val="es-CO"/>
        </w:rPr>
        <w:t xml:space="preserve">Esta política tiene vigencia a partir del </w:t>
      </w:r>
      <w:r w:rsidRPr="00076326">
        <w:rPr>
          <w:rFonts w:ascii="Verdana" w:hAnsi="Verdana" w:cs="Tahoma"/>
          <w:color w:val="FF0000"/>
          <w:lang w:val="es-CO"/>
        </w:rPr>
        <w:t>DÍA</w:t>
      </w:r>
      <w:r>
        <w:rPr>
          <w:rFonts w:ascii="Verdana" w:hAnsi="Verdana" w:cs="Tahoma"/>
          <w:lang w:val="es-CO"/>
        </w:rPr>
        <w:t xml:space="preserve"> de </w:t>
      </w:r>
      <w:r w:rsidRPr="00076326">
        <w:rPr>
          <w:rFonts w:ascii="Verdana" w:hAnsi="Verdana" w:cs="Tahoma"/>
          <w:color w:val="FF0000"/>
          <w:lang w:val="es-CO"/>
        </w:rPr>
        <w:t>MES</w:t>
      </w:r>
      <w:r>
        <w:rPr>
          <w:rFonts w:ascii="Verdana" w:hAnsi="Verdana" w:cs="Tahoma"/>
          <w:lang w:val="es-CO"/>
        </w:rPr>
        <w:t xml:space="preserve"> de </w:t>
      </w:r>
      <w:r w:rsidRPr="00076326">
        <w:rPr>
          <w:rFonts w:ascii="Verdana" w:hAnsi="Verdana" w:cs="Tahoma"/>
          <w:color w:val="FF0000"/>
          <w:lang w:val="es-CO"/>
        </w:rPr>
        <w:t>202X.</w:t>
      </w:r>
    </w:p>
    <w:p w14:paraId="611D7104" w14:textId="2BE626A4" w:rsidR="00076EED" w:rsidRDefault="00076EED" w:rsidP="00286FB1">
      <w:pPr>
        <w:rPr>
          <w:rFonts w:ascii="Arial" w:hAnsi="Arial" w:cs="Arial"/>
        </w:rPr>
      </w:pPr>
    </w:p>
    <w:p w14:paraId="563409EE" w14:textId="79129596" w:rsidR="00076EED" w:rsidRDefault="00076EED" w:rsidP="00286FB1">
      <w:pPr>
        <w:rPr>
          <w:rFonts w:ascii="Arial" w:hAnsi="Arial" w:cs="Arial"/>
        </w:rPr>
      </w:pPr>
      <w:r w:rsidRPr="005B06F5">
        <w:rPr>
          <w:rFonts w:ascii="Arial" w:hAnsi="Arial" w:cs="Arial"/>
        </w:rPr>
        <w:t>[</w:t>
      </w:r>
      <w:proofErr w:type="spellStart"/>
      <w:r w:rsidRPr="005B06F5">
        <w:rPr>
          <w:rFonts w:ascii="Arial" w:hAnsi="Arial" w:cs="Arial"/>
        </w:rPr>
        <w:t>onshow.</w:t>
      </w:r>
      <w:r w:rsidR="00DA776A">
        <w:rPr>
          <w:rFonts w:ascii="Arial" w:hAnsi="Arial" w:cs="Arial"/>
        </w:rPr>
        <w:t>m</w:t>
      </w:r>
      <w:proofErr w:type="spellEnd"/>
      <w:r w:rsidRPr="005B06F5">
        <w:rPr>
          <w:rFonts w:ascii="Arial" w:hAnsi="Arial" w:cs="Arial"/>
        </w:rPr>
        <w:t>;</w:t>
      </w:r>
      <w:r w:rsidRPr="005B06F5">
        <w:rPr>
          <w:rFonts w:ascii="Arial" w:hAnsi="Arial" w:cs="Arial"/>
          <w:b/>
          <w:bCs/>
          <w:noProof/>
          <w:lang w:val="es-CO" w:eastAsia="es-CO"/>
        </w:rPr>
        <w:t xml:space="preserve"> </w:t>
      </w:r>
      <w:proofErr w:type="spellStart"/>
      <w:r w:rsidRPr="005B06F5">
        <w:rPr>
          <w:rFonts w:ascii="Arial" w:hAnsi="Arial" w:cs="Arial"/>
        </w:rPr>
        <w:t>ope</w:t>
      </w:r>
      <w:proofErr w:type="spellEnd"/>
      <w:r w:rsidRPr="005B06F5">
        <w:rPr>
          <w:rFonts w:ascii="Arial" w:hAnsi="Arial" w:cs="Arial"/>
        </w:rPr>
        <w:t>=</w:t>
      </w:r>
      <w:proofErr w:type="spellStart"/>
      <w:r w:rsidRPr="005B06F5">
        <w:rPr>
          <w:rFonts w:ascii="Arial" w:hAnsi="Arial" w:cs="Arial"/>
        </w:rPr>
        <w:t>changepic</w:t>
      </w:r>
      <w:proofErr w:type="spellEnd"/>
      <w:r w:rsidRPr="005B06F5">
        <w:rPr>
          <w:rFonts w:ascii="Arial" w:hAnsi="Arial" w:cs="Arial"/>
        </w:rPr>
        <w:t>]</w:t>
      </w:r>
    </w:p>
    <w:p w14:paraId="459FFBB0" w14:textId="161246D5" w:rsidR="00765455" w:rsidRDefault="00286FB1" w:rsidP="00286FB1">
      <w:r>
        <w:rPr>
          <w:rFonts w:ascii="Verdana" w:hAnsi="Verdana" w:cs="Verdana"/>
          <w:lang w:val="es-CO"/>
        </w:rPr>
        <w:t>Representante Legal</w:t>
      </w:r>
    </w:p>
    <w:sectPr w:rsidR="0076545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9EA61" w14:textId="77777777" w:rsidR="00C27F4E" w:rsidRDefault="00C27F4E" w:rsidP="00286FB1">
      <w:pPr>
        <w:spacing w:after="0" w:line="240" w:lineRule="auto"/>
      </w:pPr>
      <w:r>
        <w:separator/>
      </w:r>
    </w:p>
  </w:endnote>
  <w:endnote w:type="continuationSeparator" w:id="0">
    <w:p w14:paraId="400B3315" w14:textId="77777777" w:rsidR="00C27F4E" w:rsidRDefault="00C27F4E" w:rsidP="0028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C16E2" w14:textId="77777777" w:rsidR="00C27F4E" w:rsidRDefault="00C27F4E" w:rsidP="00286FB1">
      <w:pPr>
        <w:spacing w:after="0" w:line="240" w:lineRule="auto"/>
      </w:pPr>
      <w:r>
        <w:separator/>
      </w:r>
    </w:p>
  </w:footnote>
  <w:footnote w:type="continuationSeparator" w:id="0">
    <w:p w14:paraId="5F16C90D" w14:textId="77777777" w:rsidR="00C27F4E" w:rsidRDefault="00C27F4E" w:rsidP="00286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A97F" w14:textId="77777777" w:rsidR="00076EED" w:rsidRDefault="00076EED"/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564"/>
      <w:gridCol w:w="1506"/>
    </w:tblGrid>
    <w:tr w:rsidR="00D107FD" w:rsidRPr="00D107FD" w14:paraId="07A3B11B" w14:textId="77777777" w:rsidTr="00076EED">
      <w:trPr>
        <w:trHeight w:val="699"/>
      </w:trPr>
      <w:tc>
        <w:tcPr>
          <w:tcW w:w="28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A945AF" w14:textId="034C092E" w:rsidR="00076EED" w:rsidRDefault="00076EED" w:rsidP="00D107FD">
          <w:pPr>
            <w:widowControl w:val="0"/>
            <w:autoSpaceDE w:val="0"/>
            <w:autoSpaceDN w:val="0"/>
            <w:adjustRightInd w:val="0"/>
            <w:jc w:val="center"/>
            <w:rPr>
              <w:rFonts w:ascii="Consolas" w:hAnsi="Consolas"/>
              <w:color w:val="242729"/>
              <w:shd w:val="clear" w:color="auto" w:fill="E4E6E8"/>
            </w:rPr>
          </w:pPr>
          <w:r>
            <w:rPr>
              <w:rFonts w:ascii="Consolas" w:hAnsi="Consolas"/>
              <w:noProof/>
              <w:color w:val="242729"/>
              <w:shd w:val="clear" w:color="auto" w:fill="E4E6E8"/>
            </w:rPr>
            <w:drawing>
              <wp:anchor distT="0" distB="0" distL="114300" distR="114300" simplePos="0" relativeHeight="251658240" behindDoc="0" locked="0" layoutInCell="1" allowOverlap="1" wp14:anchorId="1C7CD0AF" wp14:editId="62E0C730">
                <wp:simplePos x="0" y="0"/>
                <wp:positionH relativeFrom="column">
                  <wp:posOffset>5080</wp:posOffset>
                </wp:positionH>
                <wp:positionV relativeFrom="paragraph">
                  <wp:posOffset>-41275</wp:posOffset>
                </wp:positionV>
                <wp:extent cx="1653540" cy="904240"/>
                <wp:effectExtent l="0" t="0" r="381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3540" cy="9042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7A9472" w14:textId="63F7634C" w:rsidR="00D107FD" w:rsidRPr="00D107FD" w:rsidRDefault="00076EED" w:rsidP="00D107FD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Times New Roman" w:hAnsi="Arial" w:cs="Arial"/>
              <w:noProof/>
              <w:sz w:val="18"/>
              <w:szCs w:val="18"/>
              <w:lang w:val="es-CO" w:eastAsia="es-CO"/>
            </w:rPr>
          </w:pPr>
          <w:r>
            <w:rPr>
              <w:rFonts w:ascii="Consolas" w:hAnsi="Consolas"/>
              <w:color w:val="242729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onshow.x;ope</w:t>
          </w:r>
          <w:proofErr w:type="spellEnd"/>
          <w:r>
            <w:rPr>
              <w:rFonts w:ascii="Consolas" w:hAnsi="Consolas"/>
              <w:color w:val="242729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hd w:val="clear" w:color="auto" w:fill="E4E6E8"/>
            </w:rPr>
            <w:t>]</w:t>
          </w:r>
        </w:p>
      </w:tc>
      <w:tc>
        <w:tcPr>
          <w:tcW w:w="45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9DAF0E" w14:textId="77777777" w:rsidR="00D107FD" w:rsidRPr="00D107FD" w:rsidRDefault="00D107FD" w:rsidP="00D107F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18"/>
              <w:lang w:val="es-CO" w:eastAsia="es-ES" w:bidi="hi-IN"/>
            </w:rPr>
          </w:pPr>
          <w:r w:rsidRPr="00D107FD">
            <w:rPr>
              <w:rFonts w:ascii="Arial" w:hAnsi="Arial" w:cs="Arial"/>
              <w:b/>
              <w:szCs w:val="18"/>
              <w:lang w:val="es-CO" w:bidi="hi-IN"/>
            </w:rPr>
            <w:t>Sistema De Gestión De La Seguridad Y Salud En El Trabajo</w:t>
          </w:r>
        </w:p>
        <w:p w14:paraId="4A519D87" w14:textId="77777777" w:rsidR="00D107FD" w:rsidRPr="00D107FD" w:rsidRDefault="00D107FD" w:rsidP="00D107F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18"/>
              <w:lang w:val="es-CO" w:bidi="hi-IN"/>
            </w:rPr>
          </w:pPr>
        </w:p>
        <w:p w14:paraId="38151E08" w14:textId="77777777" w:rsidR="00D107FD" w:rsidRPr="00D107FD" w:rsidRDefault="00D107FD" w:rsidP="00D107F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18"/>
              <w:szCs w:val="18"/>
              <w:lang w:val="es-CO" w:bidi="hi-IN"/>
            </w:rPr>
          </w:pPr>
          <w:r w:rsidRPr="00D107FD">
            <w:rPr>
              <w:rFonts w:ascii="Arial" w:hAnsi="Arial" w:cs="Arial"/>
              <w:b/>
              <w:bCs/>
              <w:szCs w:val="18"/>
              <w:lang w:val="es-CO"/>
            </w:rPr>
            <w:t>Política De Prevención De Alcoholismo, Drogadicción, Tabaquismo Y Uso Inadecuado De Medicamentos</w:t>
          </w:r>
        </w:p>
      </w:tc>
      <w:tc>
        <w:tcPr>
          <w:tcW w:w="15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2DF884" w14:textId="77777777" w:rsidR="00D107FD" w:rsidRPr="00D107FD" w:rsidRDefault="00D107FD" w:rsidP="00D107FD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CO"/>
            </w:rPr>
          </w:pPr>
          <w:r w:rsidRPr="00D107FD">
            <w:rPr>
              <w:rFonts w:ascii="Arial" w:hAnsi="Arial" w:cs="Arial"/>
              <w:sz w:val="18"/>
              <w:szCs w:val="18"/>
              <w:lang w:val="es-CO"/>
            </w:rPr>
            <w:t>Código:</w:t>
          </w:r>
        </w:p>
      </w:tc>
    </w:tr>
    <w:tr w:rsidR="00D107FD" w:rsidRPr="00D107FD" w14:paraId="62BE139F" w14:textId="77777777" w:rsidTr="00076EED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CE016C" w14:textId="77777777" w:rsidR="00D107FD" w:rsidRPr="00D107FD" w:rsidRDefault="00D107FD" w:rsidP="00D107FD">
          <w:pPr>
            <w:rPr>
              <w:rFonts w:ascii="Arial" w:eastAsia="Times New Roman" w:hAnsi="Arial" w:cs="Arial"/>
              <w:noProof/>
              <w:sz w:val="18"/>
              <w:szCs w:val="18"/>
              <w:lang w:val="es-CO" w:eastAsia="es-CO"/>
            </w:rPr>
          </w:pPr>
        </w:p>
      </w:tc>
      <w:tc>
        <w:tcPr>
          <w:tcW w:w="45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1950F1" w14:textId="77777777" w:rsidR="00D107FD" w:rsidRPr="00D107FD" w:rsidRDefault="00D107FD" w:rsidP="00D107FD">
          <w:pPr>
            <w:rPr>
              <w:rFonts w:ascii="Arial" w:eastAsia="Times New Roman" w:hAnsi="Arial" w:cs="Arial"/>
              <w:b/>
              <w:sz w:val="18"/>
              <w:szCs w:val="18"/>
              <w:lang w:val="es-CO" w:eastAsia="es-ES" w:bidi="hi-IN"/>
            </w:rPr>
          </w:pPr>
        </w:p>
      </w:tc>
      <w:tc>
        <w:tcPr>
          <w:tcW w:w="15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431D0C" w14:textId="77777777" w:rsidR="00D107FD" w:rsidRPr="00D107FD" w:rsidRDefault="00D107FD" w:rsidP="00D107FD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CO"/>
            </w:rPr>
          </w:pPr>
          <w:r w:rsidRPr="00D107FD">
            <w:rPr>
              <w:rFonts w:ascii="Arial" w:hAnsi="Arial" w:cs="Arial"/>
              <w:sz w:val="18"/>
              <w:szCs w:val="18"/>
              <w:lang w:val="es-CO"/>
            </w:rPr>
            <w:t>Versión:</w:t>
          </w:r>
        </w:p>
      </w:tc>
    </w:tr>
    <w:tr w:rsidR="00D107FD" w:rsidRPr="00D107FD" w14:paraId="0340C48C" w14:textId="77777777" w:rsidTr="00076EED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03B8CB" w14:textId="77777777" w:rsidR="00D107FD" w:rsidRPr="00D107FD" w:rsidRDefault="00D107FD" w:rsidP="00D107FD">
          <w:pPr>
            <w:rPr>
              <w:rFonts w:ascii="Arial" w:eastAsia="Times New Roman" w:hAnsi="Arial" w:cs="Arial"/>
              <w:noProof/>
              <w:sz w:val="18"/>
              <w:szCs w:val="18"/>
              <w:lang w:val="es-CO" w:eastAsia="es-CO"/>
            </w:rPr>
          </w:pPr>
        </w:p>
      </w:tc>
      <w:tc>
        <w:tcPr>
          <w:tcW w:w="45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D50B26" w14:textId="77777777" w:rsidR="00D107FD" w:rsidRPr="00D107FD" w:rsidRDefault="00D107FD" w:rsidP="00D107FD">
          <w:pPr>
            <w:rPr>
              <w:rFonts w:ascii="Arial" w:eastAsia="Times New Roman" w:hAnsi="Arial" w:cs="Arial"/>
              <w:b/>
              <w:sz w:val="18"/>
              <w:szCs w:val="18"/>
              <w:lang w:val="es-CO" w:eastAsia="es-ES" w:bidi="hi-IN"/>
            </w:rPr>
          </w:pPr>
        </w:p>
      </w:tc>
      <w:tc>
        <w:tcPr>
          <w:tcW w:w="15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619B4FA" w14:textId="3867AA70" w:rsidR="00D107FD" w:rsidRPr="00D107FD" w:rsidRDefault="00D107FD" w:rsidP="00D107FD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CO"/>
            </w:rPr>
          </w:pPr>
          <w:r w:rsidRPr="00D107FD">
            <w:rPr>
              <w:rFonts w:ascii="Arial" w:hAnsi="Arial" w:cs="Arial"/>
              <w:sz w:val="18"/>
              <w:szCs w:val="18"/>
              <w:lang w:val="es-CO"/>
            </w:rPr>
            <w:t>Fecha:</w:t>
          </w:r>
          <w:r w:rsidR="00076EED">
            <w:rPr>
              <w:rFonts w:ascii="Arial" w:hAnsi="Arial" w:cs="Arial"/>
              <w:sz w:val="18"/>
              <w:szCs w:val="18"/>
              <w:lang w:val="es-CO"/>
            </w:rPr>
            <w:t xml:space="preserve"> </w:t>
          </w:r>
          <w:r w:rsidR="00076EED">
            <w:rPr>
              <w:rFonts w:ascii="Arial" w:hAnsi="Arial" w:cs="Mangal"/>
              <w:sz w:val="18"/>
              <w:szCs w:val="18"/>
              <w:lang w:val="es-ES_tradnl" w:bidi="hi-IN"/>
            </w:rPr>
            <w:t>[</w:t>
          </w:r>
          <w:proofErr w:type="spellStart"/>
          <w:r w:rsidR="00076EED">
            <w:rPr>
              <w:rFonts w:ascii="Arial" w:hAnsi="Arial" w:cs="Mangal"/>
              <w:sz w:val="18"/>
              <w:szCs w:val="18"/>
              <w:lang w:val="es-ES_tradnl" w:bidi="hi-IN"/>
            </w:rPr>
            <w:t>datos.fecha</w:t>
          </w:r>
          <w:proofErr w:type="spellEnd"/>
          <w:r w:rsidR="00076EED">
            <w:rPr>
              <w:rFonts w:ascii="Arial" w:hAnsi="Arial" w:cs="Mangal"/>
              <w:sz w:val="18"/>
              <w:szCs w:val="18"/>
              <w:lang w:val="es-ES_tradnl" w:bidi="hi-IN"/>
            </w:rPr>
            <w:t>]</w:t>
          </w:r>
        </w:p>
      </w:tc>
    </w:tr>
  </w:tbl>
  <w:p w14:paraId="66C0EDA6" w14:textId="77777777" w:rsidR="00286FB1" w:rsidRDefault="00286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97BB8"/>
    <w:multiLevelType w:val="multilevel"/>
    <w:tmpl w:val="4DB97BB8"/>
    <w:lvl w:ilvl="0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4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FB1"/>
    <w:rsid w:val="00076EED"/>
    <w:rsid w:val="00286FB1"/>
    <w:rsid w:val="003B6B24"/>
    <w:rsid w:val="00765455"/>
    <w:rsid w:val="00BB0513"/>
    <w:rsid w:val="00C27F4E"/>
    <w:rsid w:val="00D107FD"/>
    <w:rsid w:val="00DA776A"/>
    <w:rsid w:val="00E3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DB610"/>
  <w15:chartTrackingRefBased/>
  <w15:docId w15:val="{499B0BB1-A9B0-469E-A279-30B16B78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B1"/>
    <w:rPr>
      <w:rFonts w:eastAsiaTheme="minorEastAsia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99"/>
    <w:rsid w:val="00286F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6F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FB1"/>
    <w:rPr>
      <w:rFonts w:eastAsiaTheme="minorEastAsia"/>
      <w:sz w:val="20"/>
      <w:szCs w:val="20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286F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FB1"/>
    <w:rPr>
      <w:rFonts w:eastAsiaTheme="minorEastAsia"/>
      <w:sz w:val="20"/>
      <w:szCs w:val="20"/>
      <w:lang w:val="en-US" w:eastAsia="zh-C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86FB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8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Patiño</dc:creator>
  <cp:keywords/>
  <dc:description/>
  <cp:lastModifiedBy>ALEXANDRA MARÍA VILLA GÓMEZ</cp:lastModifiedBy>
  <cp:revision>4</cp:revision>
  <dcterms:created xsi:type="dcterms:W3CDTF">2022-01-19T17:18:00Z</dcterms:created>
  <dcterms:modified xsi:type="dcterms:W3CDTF">2022-08-18T03:55:00Z</dcterms:modified>
</cp:coreProperties>
</file>