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84D1" w14:textId="13B66CCB" w:rsidR="009073AD" w:rsidRDefault="00F32D63" w:rsidP="00F32D63">
      <w:pPr>
        <w:jc w:val="center"/>
        <w:rPr>
          <w:rFonts w:ascii="Century Gothic" w:hAnsi="Century Gothic"/>
          <w:b/>
          <w:bCs/>
          <w:sz w:val="24"/>
          <w:szCs w:val="24"/>
          <w:lang w:val="es-MX"/>
        </w:rPr>
      </w:pPr>
      <w:r w:rsidRPr="00F32D63">
        <w:rPr>
          <w:rFonts w:ascii="Century Gothic" w:hAnsi="Century Gothic"/>
          <w:b/>
          <w:bCs/>
          <w:sz w:val="24"/>
          <w:szCs w:val="24"/>
          <w:lang w:val="es-MX"/>
        </w:rPr>
        <w:t>Indicador Medición de la prevalencia de Enfermedad Laboral</w:t>
      </w:r>
    </w:p>
    <w:p w14:paraId="1C83DE39" w14:textId="77777777" w:rsidR="00682B2C" w:rsidRPr="009E4DF0" w:rsidRDefault="00682B2C" w:rsidP="00682B2C">
      <w:pPr>
        <w:pStyle w:val="NormalWeb"/>
        <w:jc w:val="both"/>
        <w:rPr>
          <w:rFonts w:ascii="Century Gothic" w:hAnsi="Century Gothic" w:cs="Arial"/>
          <w:b/>
          <w:bCs/>
          <w:color w:val="000000" w:themeColor="text1"/>
        </w:rPr>
      </w:pPr>
      <w:r w:rsidRPr="00682B2C">
        <w:rPr>
          <w:rFonts w:ascii="Century Gothic" w:hAnsi="Century Gothic" w:cs="Arial"/>
          <w:color w:val="000000" w:themeColor="text1"/>
        </w:rPr>
        <w:t>Con este indicador será posible determinar </w:t>
      </w:r>
      <w:r w:rsidRPr="009E4DF0">
        <w:rPr>
          <w:rStyle w:val="Textoennegrita"/>
          <w:rFonts w:ascii="Century Gothic" w:hAnsi="Century Gothic" w:cs="Arial"/>
          <w:b w:val="0"/>
          <w:bCs w:val="0"/>
          <w:color w:val="000000" w:themeColor="text1"/>
        </w:rPr>
        <w:t>la cantidad de casos de enfermedad laboral por cada 100.000 trabajadores durante el periodo Z</w:t>
      </w:r>
      <w:r w:rsidRPr="009E4DF0">
        <w:rPr>
          <w:rFonts w:ascii="Century Gothic" w:hAnsi="Century Gothic" w:cs="Arial"/>
          <w:b/>
          <w:bCs/>
          <w:color w:val="000000" w:themeColor="text1"/>
        </w:rPr>
        <w:t>.</w:t>
      </w:r>
    </w:p>
    <w:p w14:paraId="09F103CE" w14:textId="6FDF2724" w:rsidR="00682B2C" w:rsidRPr="00682B2C" w:rsidRDefault="00682B2C" w:rsidP="00682B2C">
      <w:pPr>
        <w:pStyle w:val="NormalWeb"/>
        <w:jc w:val="both"/>
        <w:rPr>
          <w:rFonts w:ascii="Century Gothic" w:hAnsi="Century Gothic" w:cs="Arial"/>
          <w:color w:val="000000" w:themeColor="text1"/>
        </w:rPr>
      </w:pPr>
      <w:r w:rsidRPr="00682B2C">
        <w:rPr>
          <w:rFonts w:ascii="Century Gothic" w:hAnsi="Century Gothic" w:cs="Arial"/>
          <w:noProof/>
          <w:color w:val="000000" w:themeColor="text1"/>
        </w:rPr>
        <w:drawing>
          <wp:inline distT="0" distB="0" distL="0" distR="0" wp14:anchorId="61EEAD86" wp14:editId="53A80546">
            <wp:extent cx="5943600" cy="682625"/>
            <wp:effectExtent l="0" t="0" r="0" b="3175"/>
            <wp:docPr id="1" name="Imagen 1" descr="indicador prevalencia enfermedad laboral sst estandares minimos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icador prevalencia enfermedad laboral sst estandares minimos 3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BA2B" w14:textId="77777777" w:rsidR="00682B2C" w:rsidRPr="00682B2C" w:rsidRDefault="00682B2C" w:rsidP="00682B2C">
      <w:pPr>
        <w:pStyle w:val="NormalWeb"/>
        <w:jc w:val="both"/>
        <w:rPr>
          <w:rFonts w:ascii="Century Gothic" w:hAnsi="Century Gothic" w:cs="Arial"/>
          <w:color w:val="000000" w:themeColor="text1"/>
        </w:rPr>
      </w:pPr>
      <w:r w:rsidRPr="00682B2C">
        <w:rPr>
          <w:rFonts w:ascii="Century Gothic" w:hAnsi="Century Gothic" w:cs="Arial"/>
          <w:color w:val="000000" w:themeColor="text1"/>
        </w:rPr>
        <w:t>Para este indicador se emplea la constante 100.000, puesto que es el estándar usado por la Organización Mundial de la Salud OMS, lo cual facilita la posterior comparación estandarizada.</w:t>
      </w:r>
    </w:p>
    <w:p w14:paraId="6E91F6A2" w14:textId="77777777" w:rsidR="00682B2C" w:rsidRPr="009E4DF0" w:rsidRDefault="00682B2C" w:rsidP="00682B2C">
      <w:pPr>
        <w:pStyle w:val="NormalWeb"/>
        <w:jc w:val="both"/>
        <w:rPr>
          <w:rFonts w:ascii="Century Gothic" w:hAnsi="Century Gothic" w:cs="Arial"/>
          <w:b/>
          <w:bCs/>
          <w:color w:val="000000" w:themeColor="text1"/>
        </w:rPr>
      </w:pPr>
      <w:r w:rsidRPr="00682B2C">
        <w:rPr>
          <w:rFonts w:ascii="Century Gothic" w:hAnsi="Century Gothic" w:cs="Arial"/>
          <w:color w:val="000000" w:themeColor="text1"/>
        </w:rPr>
        <w:t>Este indicador se mide </w:t>
      </w:r>
      <w:r w:rsidRPr="009E4DF0">
        <w:rPr>
          <w:rStyle w:val="Textoennegrita"/>
          <w:rFonts w:ascii="Century Gothic" w:hAnsi="Century Gothic" w:cs="Arial"/>
          <w:b w:val="0"/>
          <w:bCs w:val="0"/>
          <w:color w:val="000000" w:themeColor="text1"/>
        </w:rPr>
        <w:t>anualmente</w:t>
      </w:r>
      <w:r w:rsidRPr="009E4DF0">
        <w:rPr>
          <w:rFonts w:ascii="Century Gothic" w:hAnsi="Century Gothic" w:cs="Arial"/>
          <w:b/>
          <w:bCs/>
          <w:color w:val="000000" w:themeColor="text1"/>
        </w:rPr>
        <w:t>.</w:t>
      </w:r>
    </w:p>
    <w:p w14:paraId="58786C14" w14:textId="72B50882" w:rsidR="00F32D63" w:rsidRDefault="00024730" w:rsidP="00F32D63">
      <w:pPr>
        <w:jc w:val="center"/>
        <w:rPr>
          <w:rFonts w:ascii="Century Gothic" w:hAnsi="Century Gothic"/>
          <w:b/>
          <w:bCs/>
          <w:sz w:val="24"/>
          <w:szCs w:val="24"/>
          <w:lang w:val="es-MX"/>
        </w:rPr>
      </w:pPr>
      <w:r w:rsidRPr="00024730">
        <w:rPr>
          <w:rFonts w:ascii="Century Gothic" w:hAnsi="Century Gothic"/>
          <w:b/>
          <w:bCs/>
          <w:sz w:val="24"/>
          <w:szCs w:val="24"/>
          <w:lang w:val="es-MX"/>
        </w:rPr>
        <w:drawing>
          <wp:inline distT="0" distB="0" distL="0" distR="0" wp14:anchorId="0DD6AB71" wp14:editId="18899F68">
            <wp:extent cx="5943600" cy="573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CE48" w14:textId="77777777" w:rsidR="00024730" w:rsidRPr="003C78E8" w:rsidRDefault="00024730" w:rsidP="00024730">
      <w:pPr>
        <w:jc w:val="both"/>
        <w:rPr>
          <w:rFonts w:ascii="Century Gothic" w:hAnsi="Century Gothic"/>
        </w:rPr>
      </w:pPr>
      <w:r w:rsidRPr="003C78E8">
        <w:rPr>
          <w:rFonts w:ascii="Century Gothic" w:hAnsi="Century Gothic"/>
        </w:rPr>
        <w:t>Nota: para llevar el análisis estadístico remítase al punto 6.1.1. Definición de Indicadores del SG-SST de acuerdo a las condiciones de la empresa.</w:t>
      </w:r>
    </w:p>
    <w:p w14:paraId="2614581E" w14:textId="77777777" w:rsidR="00024730" w:rsidRPr="00F32D63" w:rsidRDefault="00024730" w:rsidP="00F32D63">
      <w:pPr>
        <w:jc w:val="center"/>
        <w:rPr>
          <w:rFonts w:ascii="Century Gothic" w:hAnsi="Century Gothic"/>
          <w:b/>
          <w:bCs/>
          <w:sz w:val="24"/>
          <w:szCs w:val="24"/>
          <w:lang w:val="es-MX"/>
        </w:rPr>
      </w:pPr>
    </w:p>
    <w:sectPr w:rsidR="00024730" w:rsidRPr="00F32D63" w:rsidSect="0091282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63"/>
    <w:rsid w:val="00024730"/>
    <w:rsid w:val="00682B2C"/>
    <w:rsid w:val="009073AD"/>
    <w:rsid w:val="0091282A"/>
    <w:rsid w:val="009E4DF0"/>
    <w:rsid w:val="00F3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6EB3"/>
  <w15:chartTrackingRefBased/>
  <w15:docId w15:val="{9FF98634-1E83-4F72-B9AA-899558B9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82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484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4</cp:revision>
  <dcterms:created xsi:type="dcterms:W3CDTF">2022-10-26T18:55:00Z</dcterms:created>
  <dcterms:modified xsi:type="dcterms:W3CDTF">2022-10-26T18:59:00Z</dcterms:modified>
</cp:coreProperties>
</file>