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b/>
          <w:bCs/>
          <w:color w:val="0E7C8B"/>
          <w:spacing w:val="60"/>
          <w:sz w:val="22"/>
          <w:szCs w:val="22"/>
        </w:rPr>
        <w:t xml:space="preserve">DOCTRACK</w:t>
      </w:r>
    </w:p>
    <w:p>
      <w:pPr>
        <w:spacing w:after="80" w:before="40"/>
      </w:pPr>
      <w:r>
        <w:rPr>
          <w:b/>
          <w:bCs/>
          <w:color w:val="1A2630"/>
          <w:sz w:val="40"/>
          <w:szCs w:val="40"/>
        </w:rPr>
        <w:t xml:space="preserve">Roteiro de Fala — Apresentação Executiva</w:t>
      </w:r>
    </w:p>
    <w:p>
      <w:pPr>
        <w:pBdr>
          <w:bottom w:val="single" w:color="0E7C8B" w:sz="12" w:space="6"/>
        </w:pBdr>
        <w:spacing w:after="160"/>
      </w:pPr>
      <w:r>
        <w:t xml:space="preserve"/>
      </w:r>
    </w:p>
    <w:p>
      <w:pPr>
        <w:spacing w:after="40" w:before="80"/>
      </w:pPr>
      <w:r>
        <w:rPr>
          <w:b/>
          <w:bCs/>
          <w:color w:val="0E7C8B"/>
        </w:rPr>
        <w:t xml:space="preserve">Apresentado por: </w:t>
      </w:r>
      <w:r>
        <w:t xml:space="preserve">Melk Oliveira — Engenharia · P&amp;D Equipamentos</w:t>
      </w:r>
    </w:p>
    <w:p>
      <w:pPr>
        <w:spacing w:after="40" w:before="80"/>
      </w:pPr>
      <w:r>
        <w:rPr>
          <w:b/>
          <w:bCs/>
          <w:color w:val="0E7C8B"/>
        </w:rPr>
        <w:t xml:space="preserve">Audiência: </w:t>
      </w:r>
      <w:r>
        <w:t xml:space="preserve">CEO e Diretoria</w:t>
      </w:r>
    </w:p>
    <w:p>
      <w:pPr>
        <w:spacing w:after="40" w:before="80"/>
      </w:pPr>
      <w:r>
        <w:rPr>
          <w:b/>
          <w:bCs/>
          <w:color w:val="0E7C8B"/>
        </w:rPr>
        <w:t xml:space="preserve">Duração-alvo: </w:t>
      </w:r>
      <w:r>
        <w:t xml:space="preserve">10–12 min + perguntas</w:t>
      </w:r>
    </w:p>
    <w:p>
      <w:pPr>
        <w:spacing w:after="40" w:before="80"/>
      </w:pPr>
      <w:r>
        <w:rPr>
          <w:b/>
          <w:bCs/>
          <w:color w:val="0E7C8B"/>
        </w:rPr>
        <w:t xml:space="preserve">Tom: </w:t>
      </w:r>
      <w:r>
        <w:t xml:space="preserve">confiante, direto ao impacto. Fale de valor para o negócio, não de detalhes técnicos.</w:t>
      </w:r>
    </w:p>
    <w:p>
      <w:pPr>
        <w:spacing w:after="40" w:before="40"/>
      </w:pPr>
      <w:r>
        <w:rPr>
          <w:b/>
          <w:bCs/>
        </w:rPr>
        <w:t xml:space="preserve">Dica geral: </w:t>
      </w:r>
      <w:r>
        <w:t xml:space="preserve">cada slide = uma ideia. Não leia o slide — ele é o apoio visual; você conta a história. Avance com </w:t>
      </w:r>
      <w:r>
        <w:rPr>
          <w:b/>
          <w:bCs/>
        </w:rPr>
        <w:t xml:space="preserve">→</w:t>
      </w:r>
      <w:r>
        <w:t xml:space="preserve"> ou espaço; tecle </w:t>
      </w:r>
      <w:r>
        <w:rPr>
          <w:b/>
          <w:bCs/>
        </w:rPr>
        <w:t xml:space="preserve">F</w:t>
      </w:r>
      <w:r>
        <w:t xml:space="preserve"> para tela cheia antes de começar.</w:t>
      </w:r>
    </w:p>
    <w:p>
      <w:pPr>
        <w:pStyle w:val="Heading1"/>
        <w:spacing w:after="120" w:before="320"/>
      </w:pPr>
      <w:r>
        <w:t xml:space="preserve">Roteiro por slide</w:t>
      </w:r>
    </w:p>
    <w:p>
      <w:pPr>
        <w:pStyle w:val="Heading2"/>
        <w:pBdr>
          <w:bottom w:val="single" w:color="0E7C8B" w:sz="6" w:space="4"/>
        </w:pBdr>
        <w:tabs>
          <w:tab w:val="right" w:pos="9360"/>
        </w:tabs>
        <w:spacing w:after="60" w:before="300"/>
      </w:pPr>
      <w:r>
        <w:t xml:space="preserve">Slide 1 — Capa</w:t>
      </w:r>
      <w:r>
        <w:rPr>
          <w:b w:val="false"/>
          <w:bCs w:val="false"/>
          <w:color w:val="5B6B78"/>
          <w:sz w:val="20"/>
          <w:szCs w:val="20"/>
        </w:rPr>
        <w:t xml:space="preserve">	≈30s</w:t>
      </w:r>
    </w:p>
    <w:p>
      <w:pPr>
        <w:spacing w:after="40" w:before="80"/>
      </w:pPr>
      <w:r>
        <w:rPr>
          <w:b/>
          <w:bCs/>
          <w:color w:val="0E7C8B"/>
        </w:rPr>
        <w:t xml:space="preserve">Mensagem: </w:t>
      </w:r>
      <w:r>
        <w:t xml:space="preserve">abrir com confiança e enquadrar o tema.</w:t>
      </w:r>
    </w:p>
    <w:p>
      <w:pPr>
        <w:pBdr>
          <w:left w:val="single" w:color="0E7C8B" w:sz="18" w:space="12"/>
        </w:pBdr>
        <w:shd w:fill="E6F7FB" w:val="clear"/>
        <w:spacing w:after="60" w:before="60"/>
        <w:ind w:left="360"/>
      </w:pPr>
      <w:r>
        <w:rPr>
          <w:i/>
          <w:iCs/>
        </w:rPr>
        <w:t xml:space="preserve">“Bom dia. Nesse último ano, meu trabalho na engenharia evoluiu de organizar documentos para construir uma base que pode mudar como a empresa enxerga seus projetos. É isso que quero mostrar hoje, de forma bem objetiva.”</w:t>
      </w:r>
    </w:p>
    <w:p>
      <w:pPr>
        <w:spacing w:after="40" w:before="40"/>
      </w:pPr>
      <w:r>
        <w:rPr>
          <w:color w:val="5B6B78"/>
        </w:rPr>
        <w:t xml:space="preserve">Faça uma pausa. Deixe a capa respirar.</w:t>
      </w:r>
    </w:p>
    <w:p>
      <w:pPr>
        <w:pStyle w:val="Heading2"/>
        <w:pBdr>
          <w:bottom w:val="single" w:color="0E7C8B" w:sz="6" w:space="4"/>
        </w:pBdr>
        <w:tabs>
          <w:tab w:val="right" w:pos="9360"/>
        </w:tabs>
        <w:spacing w:after="60" w:before="300"/>
      </w:pPr>
      <w:r>
        <w:t xml:space="preserve">Slide 2 — A jornada</w:t>
      </w:r>
      <w:r>
        <w:rPr>
          <w:b w:val="false"/>
          <w:bCs w:val="false"/>
          <w:color w:val="5B6B78"/>
          <w:sz w:val="20"/>
          <w:szCs w:val="20"/>
        </w:rPr>
        <w:t xml:space="preserve">	≈60s</w:t>
      </w:r>
    </w:p>
    <w:p>
      <w:pPr>
        <w:spacing w:after="40" w:before="80"/>
      </w:pPr>
      <w:r>
        <w:rPr>
          <w:b/>
          <w:bCs/>
          <w:color w:val="0E7C8B"/>
        </w:rPr>
        <w:t xml:space="preserve">Mensagem: </w:t>
      </w:r>
      <w:r>
        <w:t xml:space="preserve">comecei entendendo antes de mudar; construí sobre o que já existia.</w:t>
      </w:r>
    </w:p>
    <w:p>
      <w:pPr>
        <w:pBdr>
          <w:left w:val="single" w:color="0E7C8B" w:sz="18" w:space="12"/>
        </w:pBdr>
        <w:shd w:fill="E6F7FB" w:val="clear"/>
        <w:spacing w:after="60" w:before="60"/>
        <w:ind w:left="360"/>
      </w:pPr>
      <w:r>
        <w:rPr>
          <w:i/>
          <w:iCs/>
        </w:rPr>
        <w:t xml:space="preserve">“Quando entrei, minha prioridade foi entender o ambiente e o fluxo de documentos. O Guilherme já tinha começado a padronização — meu papel foi otimizar isso para eliminar retrabalho e, a partir daí, produzir documentos em escala. Essa jornada passou por quatro fases: diagnóstico, otimização, produção e, por fim, a plataforma.”</w:t>
      </w:r>
    </w:p>
    <w:p>
      <w:pPr>
        <w:spacing w:after="40" w:before="40"/>
      </w:pPr>
      <w:r>
        <w:rPr>
          <w:color w:val="5B6B78"/>
        </w:rPr>
        <w:t xml:space="preserve">Aponte para a linha do tempo enquanto fala. Crédito ao Guilherme demonstra maturidade.</w:t>
      </w:r>
    </w:p>
    <w:p>
      <w:pPr>
        <w:pStyle w:val="Heading2"/>
        <w:pBdr>
          <w:bottom w:val="single" w:color="0E7C8B" w:sz="6" w:space="4"/>
        </w:pBdr>
        <w:tabs>
          <w:tab w:val="right" w:pos="9360"/>
        </w:tabs>
        <w:spacing w:after="60" w:before="300"/>
      </w:pPr>
      <w:r>
        <w:t xml:space="preserve">Slide 3 — O problema</w:t>
      </w:r>
      <w:r>
        <w:rPr>
          <w:b w:val="false"/>
          <w:bCs w:val="false"/>
          <w:color w:val="5B6B78"/>
          <w:sz w:val="20"/>
          <w:szCs w:val="20"/>
        </w:rPr>
        <w:t xml:space="preserve">	≈45s</w:t>
      </w:r>
    </w:p>
    <w:p>
      <w:pPr>
        <w:spacing w:after="40" w:before="80"/>
      </w:pPr>
      <w:r>
        <w:rPr>
          <w:b/>
          <w:bCs/>
          <w:color w:val="0E7C8B"/>
        </w:rPr>
        <w:t xml:space="preserve">Mensagem: </w:t>
      </w:r>
      <w:r>
        <w:t xml:space="preserve">havia um custo real escondido na desorganização.</w:t>
      </w:r>
    </w:p>
    <w:p>
      <w:pPr>
        <w:pBdr>
          <w:left w:val="single" w:color="0E7C8B" w:sz="18" w:space="12"/>
        </w:pBdr>
        <w:shd w:fill="E6F7FB" w:val="clear"/>
        <w:spacing w:after="60" w:before="60"/>
        <w:ind w:left="360"/>
      </w:pPr>
      <w:r>
        <w:rPr>
          <w:i/>
          <w:iCs/>
        </w:rPr>
        <w:t xml:space="preserve">“O problema que eu via era concreto: retrabalho por falta de modelo, ausência de padrão entre documentos e nenhuma visão única do projeto. Isso custa tempo de engenharia e dificulta auditoria.”</w:t>
      </w:r>
    </w:p>
    <w:p>
      <w:pPr>
        <w:spacing w:after="40" w:before="40"/>
      </w:pPr>
      <w:r>
        <w:rPr>
          <w:color w:val="5B6B78"/>
        </w:rPr>
        <w:t xml:space="preserve">Conecte com dinheiro/tempo — é o que a diretoria ouve.</w:t>
      </w:r>
    </w:p>
    <w:p>
      <w:pPr>
        <w:pStyle w:val="Heading2"/>
        <w:pBdr>
          <w:bottom w:val="single" w:color="0E7C8B" w:sz="6" w:space="4"/>
        </w:pBdr>
        <w:tabs>
          <w:tab w:val="right" w:pos="9360"/>
        </w:tabs>
        <w:spacing w:after="60" w:before="300"/>
      </w:pPr>
      <w:r>
        <w:t xml:space="preserve">Slide 4 — Três pilares</w:t>
      </w:r>
      <w:r>
        <w:rPr>
          <w:b w:val="false"/>
          <w:bCs w:val="false"/>
          <w:color w:val="5B6B78"/>
          <w:sz w:val="20"/>
          <w:szCs w:val="20"/>
        </w:rPr>
        <w:t xml:space="preserve">	≈50s</w:t>
      </w:r>
    </w:p>
    <w:p>
      <w:pPr>
        <w:spacing w:after="40" w:before="80"/>
      </w:pPr>
      <w:r>
        <w:rPr>
          <w:b/>
          <w:bCs/>
          <w:color w:val="0E7C8B"/>
        </w:rPr>
        <w:t xml:space="preserve">Mensagem: </w:t>
      </w:r>
      <w:r>
        <w:t xml:space="preserve">atuei em três frentes complementares.</w:t>
      </w:r>
    </w:p>
    <w:p>
      <w:pPr>
        <w:pBdr>
          <w:left w:val="single" w:color="0E7C8B" w:sz="18" w:space="12"/>
        </w:pBdr>
        <w:shd w:fill="E6F7FB" w:val="clear"/>
        <w:spacing w:after="60" w:before="60"/>
        <w:ind w:left="360"/>
      </w:pPr>
      <w:r>
        <w:rPr>
          <w:i/>
          <w:iCs/>
        </w:rPr>
        <w:t xml:space="preserve">“Minha contribuição se organizou em três frentes: primeiro, um fluxo padronizado de elaboração de IT; segundo, o controle documental, que virou o DocTrack; e terceiro, a contribuição técnica em eletroeletrônica e programação.”</w:t>
      </w:r>
    </w:p>
    <w:p>
      <w:pPr>
        <w:spacing w:after="40" w:before="40"/>
      </w:pPr>
      <w:r>
        <w:rPr>
          <w:color w:val="5B6B78"/>
        </w:rPr>
        <w:t xml:space="preserve">É o “mapa” da apresentação — o resto detalha cada pilar.</w:t>
      </w:r>
    </w:p>
    <w:p>
      <w:pPr>
        <w:pStyle w:val="Heading2"/>
        <w:pBdr>
          <w:bottom w:val="single" w:color="0E7C8B" w:sz="6" w:space="4"/>
        </w:pBdr>
        <w:tabs>
          <w:tab w:val="right" w:pos="9360"/>
        </w:tabs>
        <w:spacing w:after="60" w:before="300"/>
      </w:pPr>
      <w:r>
        <w:t xml:space="preserve">Slide 5 — Resultados em números</w:t>
      </w:r>
      <w:r>
        <w:rPr>
          <w:b w:val="false"/>
          <w:bCs w:val="false"/>
          <w:color w:val="5B6B78"/>
          <w:sz w:val="20"/>
          <w:szCs w:val="20"/>
        </w:rPr>
        <w:t xml:space="preserve">	≈50s</w:t>
      </w:r>
    </w:p>
    <w:p>
      <w:pPr>
        <w:spacing w:after="40" w:before="80"/>
      </w:pPr>
      <w:r>
        <w:rPr>
          <w:b/>
          <w:bCs/>
          <w:color w:val="0E7C8B"/>
        </w:rPr>
        <w:t xml:space="preserve">Mensagem: </w:t>
      </w:r>
      <w:r>
        <w:t xml:space="preserve">entrega concreta e mensurável.</w:t>
      </w:r>
    </w:p>
    <w:p>
      <w:pPr>
        <w:pBdr>
          <w:left w:val="single" w:color="0E7C8B" w:sz="18" w:space="12"/>
        </w:pBdr>
        <w:shd w:fill="E6F7FB" w:val="clear"/>
        <w:spacing w:after="60" w:before="60"/>
        <w:ind w:left="360"/>
      </w:pPr>
      <w:r>
        <w:rPr>
          <w:i/>
          <w:iCs/>
        </w:rPr>
        <w:t xml:space="preserve">“Em números: mais de 115 documentos técnicos elaborados — entre ITs, checklists, guias rápidos, instruções específicas e relatórios técnicos. Um fluxo de IT padronizado e uma plataforma de gestão criada do zero.”</w:t>
      </w:r>
    </w:p>
    <w:p>
      <w:pPr>
        <w:spacing w:after="40" w:before="40"/>
      </w:pPr>
      <w:r>
        <w:rPr>
          <w:color w:val="5B6B78"/>
        </w:rPr>
        <w:t xml:space="preserve">Enfatize: “esses 115 documentos viraram patrimônio de conhecimento da empresa — não ficam na cabeça de uma pessoa.”</w:t>
      </w:r>
    </w:p>
    <w:p>
      <w:pPr>
        <w:pStyle w:val="Heading2"/>
        <w:pBdr>
          <w:bottom w:val="single" w:color="0E7C8B" w:sz="6" w:space="4"/>
        </w:pBdr>
        <w:tabs>
          <w:tab w:val="right" w:pos="9360"/>
        </w:tabs>
        <w:spacing w:after="60" w:before="300"/>
      </w:pPr>
      <w:r>
        <w:t xml:space="preserve">Slide 6 — A plataforma (DocTrack) na prática</w:t>
      </w:r>
      <w:r>
        <w:rPr>
          <w:b w:val="false"/>
          <w:bCs w:val="false"/>
          <w:color w:val="5B6B78"/>
          <w:sz w:val="20"/>
          <w:szCs w:val="20"/>
        </w:rPr>
        <w:t xml:space="preserve">	≈70s</w:t>
      </w:r>
    </w:p>
    <w:p>
      <w:pPr>
        <w:spacing w:after="40" w:before="80"/>
      </w:pPr>
      <w:r>
        <w:rPr>
          <w:b/>
          <w:bCs/>
          <w:color w:val="0E7C8B"/>
        </w:rPr>
        <w:t xml:space="preserve">Mensagem: </w:t>
      </w:r>
      <w:r>
        <w:t xml:space="preserve">não é um repositório de arquivos, é controle e visão. Este slide já mostra uma visão do dashboard.</w:t>
      </w:r>
    </w:p>
    <w:p>
      <w:pPr>
        <w:pBdr>
          <w:left w:val="single" w:color="0E7C8B" w:sz="18" w:space="12"/>
        </w:pBdr>
        <w:shd w:fill="E6F7FB" w:val="clear"/>
        <w:spacing w:after="60" w:before="60"/>
        <w:ind w:left="360"/>
      </w:pPr>
      <w:r>
        <w:rPr>
          <w:i/>
          <w:iCs/>
        </w:rPr>
        <w:t xml:space="preserve">“Esse é o DocTrack na prática. No topo, os indicadores: total de documentos, percentual de conclusão, o que está em revisão. Abaixo, a distribuição por categoria e o pipeline de etapas. Tudo isso atualiza em tempo real, com rastreabilidade e log de auditoria de cada documento.”</w:t>
      </w:r>
    </w:p>
    <w:p>
      <w:pPr>
        <w:spacing w:after="40" w:before="40"/>
      </w:pPr>
      <w:r>
        <w:rPr>
          <w:color w:val="5B6B78"/>
        </w:rPr>
        <w:t xml:space="preserve">Aponte para os elementos enquanto fala (KPIs → rosca → pipeline). Se puder, abra a plataforma real por 20–30s logo depois — é o momento de maior impacto.</w:t>
      </w:r>
    </w:p>
    <w:p>
      <w:pPr>
        <w:pStyle w:val="Heading2"/>
        <w:pBdr>
          <w:bottom w:val="single" w:color="0E7C8B" w:sz="6" w:space="4"/>
        </w:pBdr>
        <w:tabs>
          <w:tab w:val="right" w:pos="9360"/>
        </w:tabs>
        <w:spacing w:after="60" w:before="300"/>
      </w:pPr>
      <w:r>
        <w:t xml:space="preserve">Slide 7 — Contribuição técnica</w:t>
      </w:r>
      <w:r>
        <w:rPr>
          <w:b w:val="false"/>
          <w:bCs w:val="false"/>
          <w:color w:val="5B6B78"/>
          <w:sz w:val="20"/>
          <w:szCs w:val="20"/>
        </w:rPr>
        <w:t xml:space="preserve">	≈50s</w:t>
      </w:r>
    </w:p>
    <w:p>
      <w:pPr>
        <w:spacing w:after="40" w:before="80"/>
      </w:pPr>
      <w:r>
        <w:rPr>
          <w:b/>
          <w:bCs/>
          <w:color w:val="0E7C8B"/>
        </w:rPr>
        <w:t xml:space="preserve">Mensagem: </w:t>
      </w:r>
      <w:r>
        <w:t xml:space="preserve">também entrego melhorias diretas no produto.</w:t>
      </w:r>
    </w:p>
    <w:p>
      <w:pPr>
        <w:pBdr>
          <w:left w:val="single" w:color="0E7C8B" w:sz="18" w:space="12"/>
        </w:pBdr>
        <w:shd w:fill="E6F7FB" w:val="clear"/>
        <w:spacing w:after="60" w:before="60"/>
        <w:ind w:left="360"/>
      </w:pPr>
      <w:r>
        <w:rPr>
          <w:i/>
          <w:iCs/>
        </w:rPr>
        <w:t xml:space="preserve">“Além dos documentos, atuo em eletroeletrônica e programação. Um exemplo prático: implementei a opção de idioma no Ampligene Lite — um botão que alterna a interface entre português e inglês, ampliando o alcance do produto com uma entrega pequena, mas de impacto direto.”</w:t>
      </w:r>
    </w:p>
    <w:p>
      <w:pPr>
        <w:spacing w:after="40" w:before="40"/>
      </w:pPr>
      <w:r>
        <w:rPr>
          <w:b/>
          <w:bCs/>
          <w:color w:val="0E7C8B"/>
        </w:rPr>
        <w:t xml:space="preserve">Interativo: </w:t>
      </w:r>
      <w:r>
        <w:t xml:space="preserve">clique no botão </w:t>
      </w:r>
      <w:r>
        <w:rPr>
          <w:b/>
          <w:bCs/>
        </w:rPr>
        <w:t xml:space="preserve">PT / EN</w:t>
      </w:r>
      <w:r>
        <w:t xml:space="preserve"> no slide — a prévia troca de idioma ao vivo, exatamente como no produto. À direita roda, em loop suave (vai-e-volta), o vídeo da vista explodida do Ampligene; deixe-o falar por si.</w:t>
      </w:r>
    </w:p>
    <w:p>
      <w:pPr>
        <w:pStyle w:val="Heading2"/>
        <w:pBdr>
          <w:bottom w:val="single" w:color="0E7C8B" w:sz="6" w:space="4"/>
        </w:pBdr>
        <w:tabs>
          <w:tab w:val="right" w:pos="9360"/>
        </w:tabs>
        <w:spacing w:after="60" w:before="300"/>
      </w:pPr>
      <w:r>
        <w:t xml:space="preserve">Slide 8 — A visão</w:t>
      </w:r>
      <w:r>
        <w:rPr>
          <w:b w:val="false"/>
          <w:bCs w:val="false"/>
          <w:color w:val="5B6B78"/>
          <w:sz w:val="20"/>
          <w:szCs w:val="20"/>
        </w:rPr>
        <w:t xml:space="preserve">	≈60s</w:t>
      </w:r>
    </w:p>
    <w:p>
      <w:pPr>
        <w:spacing w:after="40" w:before="80"/>
      </w:pPr>
      <w:r>
        <w:rPr>
          <w:b/>
          <w:bCs/>
          <w:color w:val="0E7C8B"/>
        </w:rPr>
        <w:t xml:space="preserve">Mensagem: </w:t>
      </w:r>
      <w:r>
        <w:t xml:space="preserve">o melhor ainda está por vir; isto é um trampolim.</w:t>
      </w:r>
    </w:p>
    <w:p>
      <w:pPr>
        <w:pBdr>
          <w:left w:val="single" w:color="0E7C8B" w:sz="18" w:space="12"/>
        </w:pBdr>
        <w:shd w:fill="E6F7FB" w:val="clear"/>
        <w:spacing w:after="60" w:before="60"/>
        <w:ind w:left="360"/>
      </w:pPr>
      <w:r>
        <w:rPr>
          <w:i/>
          <w:iCs/>
        </w:rPr>
        <w:t xml:space="preserve">“A plataforma foi pensada para evoluir. Hoje ela controla documentos. O próximo nível é a gestão de projetos: ver tudo de um projeto em um só lugar — ITs, checklists, manuais e documentos de fabricantes. Uma visão 360º do projeto.”</w:t>
      </w:r>
    </w:p>
    <w:p>
      <w:pPr>
        <w:spacing w:after="40" w:before="40"/>
      </w:pPr>
      <w:r>
        <w:rPr>
          <w:color w:val="5B6B78"/>
        </w:rPr>
        <w:t xml:space="preserve">Este é o slide que vende o futuro. Fale com energia.</w:t>
      </w:r>
    </w:p>
    <w:p>
      <w:pPr>
        <w:pStyle w:val="Heading2"/>
        <w:pBdr>
          <w:bottom w:val="single" w:color="0E7C8B" w:sz="6" w:space="4"/>
        </w:pBdr>
        <w:tabs>
          <w:tab w:val="right" w:pos="9360"/>
        </w:tabs>
        <w:spacing w:after="60" w:before="300"/>
      </w:pPr>
      <w:r>
        <w:t xml:space="preserve">Slide 9 — IA: acelerar processos</w:t>
      </w:r>
      <w:r>
        <w:rPr>
          <w:b w:val="false"/>
          <w:bCs w:val="false"/>
          <w:color w:val="5B6B78"/>
          <w:sz w:val="20"/>
          <w:szCs w:val="20"/>
        </w:rPr>
        <w:t xml:space="preserve">	≈60s</w:t>
      </w:r>
    </w:p>
    <w:p>
      <w:pPr>
        <w:spacing w:after="40" w:before="80"/>
      </w:pPr>
      <w:r>
        <w:rPr>
          <w:b/>
          <w:bCs/>
          <w:color w:val="0E7C8B"/>
        </w:rPr>
        <w:t xml:space="preserve">Mensagem: </w:t>
      </w:r>
      <w:r>
        <w:t xml:space="preserve">a IA não é promessa distante — ela já construiu isto e pode acelerar o dia a dia.</w:t>
      </w:r>
    </w:p>
    <w:p>
      <w:pPr>
        <w:pBdr>
          <w:left w:val="single" w:color="0E7C8B" w:sz="18" w:space="12"/>
        </w:pBdr>
        <w:shd w:fill="E6F7FB" w:val="clear"/>
        <w:spacing w:after="60" w:before="60"/>
        <w:ind w:left="360"/>
      </w:pPr>
      <w:r>
        <w:rPr>
          <w:i/>
          <w:iCs/>
        </w:rPr>
        <w:t xml:space="preserve">“Quero chamar atenção para um ponto: esta plataforma foi construída com apoio de inteligência artificial, em semanas. Isso mostra a velocidade que a IA traz. O próximo passo é colocar essa mesma inteligência a serviço da engenharia: perguntar diretamente a um manual e ter a resposta em segundos, gerar o rascunho de uma IT a partir de um modelo, classificar documentos sozinha, alertar sobre pendências e até redigir o relatório de status. São horas de trabalho que viram minutos.”</w:t>
      </w:r>
    </w:p>
    <w:p>
      <w:pPr>
        <w:spacing w:after="40" w:before="40"/>
      </w:pPr>
      <w:r>
        <w:rPr>
          <w:color w:val="5B6B78"/>
        </w:rPr>
        <w:t xml:space="preserve">Linguagem que o gerente pediu: o que é possível com IA e como ela acelera processos. Conecte com tempo de engenharia economizado.</w:t>
      </w:r>
    </w:p>
    <w:p>
      <w:pPr>
        <w:pStyle w:val="Heading2"/>
        <w:pBdr>
          <w:bottom w:val="single" w:color="0E7C8B" w:sz="6" w:space="4"/>
        </w:pBdr>
        <w:tabs>
          <w:tab w:val="right" w:pos="9360"/>
        </w:tabs>
        <w:spacing w:after="60" w:before="300"/>
      </w:pPr>
      <w:r>
        <w:t xml:space="preserve">Slide 10 — Valor além da engenharia</w:t>
      </w:r>
      <w:r>
        <w:rPr>
          <w:b w:val="false"/>
          <w:bCs w:val="false"/>
          <w:color w:val="5B6B78"/>
          <w:sz w:val="20"/>
          <w:szCs w:val="20"/>
        </w:rPr>
        <w:t xml:space="preserve">	≈50s</w:t>
      </w:r>
    </w:p>
    <w:p>
      <w:pPr>
        <w:spacing w:after="40" w:before="80"/>
      </w:pPr>
      <w:r>
        <w:rPr>
          <w:b/>
          <w:bCs/>
          <w:color w:val="0E7C8B"/>
        </w:rPr>
        <w:t xml:space="preserve">Mensagem: </w:t>
      </w:r>
      <w:r>
        <w:t xml:space="preserve">o mesmo motor serve a empresa toda.</w:t>
      </w:r>
    </w:p>
    <w:p>
      <w:pPr>
        <w:pBdr>
          <w:left w:val="single" w:color="0E7C8B" w:sz="18" w:space="12"/>
        </w:pBdr>
        <w:shd w:fill="E6F7FB" w:val="clear"/>
        <w:spacing w:after="60" w:before="60"/>
        <w:ind w:left="360"/>
      </w:pPr>
      <w:r>
        <w:rPr>
          <w:i/>
          <w:iCs/>
        </w:rPr>
        <w:t xml:space="preserve">“E o valor não fica só na engenharia. A mesma lógica de padronização, rastreabilidade e visão consolidada serve produção, qualidade e governança. É conhecimento retido como ativo da empresa — base, inclusive, para certificações.”</w:t>
      </w:r>
    </w:p>
    <w:p>
      <w:pPr>
        <w:spacing w:after="40" w:before="40"/>
      </w:pPr>
      <w:r>
        <w:rPr>
          <w:color w:val="5B6B78"/>
        </w:rPr>
        <w:t xml:space="preserve">Aqui você fala a língua do CEO/CFO: ativo, governança, escala.</w:t>
      </w:r>
    </w:p>
    <w:p>
      <w:pPr>
        <w:pStyle w:val="Heading2"/>
        <w:pBdr>
          <w:bottom w:val="single" w:color="0E7C8B" w:sz="6" w:space="4"/>
        </w:pBdr>
        <w:tabs>
          <w:tab w:val="right" w:pos="9360"/>
        </w:tabs>
        <w:spacing w:after="60" w:before="300"/>
      </w:pPr>
      <w:r>
        <w:t xml:space="preserve">Slide 11 — Encerramento</w:t>
      </w:r>
      <w:r>
        <w:rPr>
          <w:b w:val="false"/>
          <w:bCs w:val="false"/>
          <w:color w:val="5B6B78"/>
          <w:sz w:val="20"/>
          <w:szCs w:val="20"/>
        </w:rPr>
        <w:t xml:space="preserve">	≈30s</w:t>
      </w:r>
    </w:p>
    <w:p>
      <w:pPr>
        <w:spacing w:after="40" w:before="80"/>
      </w:pPr>
      <w:r>
        <w:rPr>
          <w:b/>
          <w:bCs/>
          <w:color w:val="0E7C8B"/>
        </w:rPr>
        <w:t xml:space="preserve">Mensagem: </w:t>
      </w:r>
      <w:r>
        <w:t xml:space="preserve">fechar com síntese e abrir o diálogo.</w:t>
      </w:r>
    </w:p>
    <w:p>
      <w:pPr>
        <w:pBdr>
          <w:left w:val="single" w:color="0E7C8B" w:sz="18" w:space="12"/>
        </w:pBdr>
        <w:shd w:fill="E6F7FB" w:val="clear"/>
        <w:spacing w:after="60" w:before="60"/>
        <w:ind w:left="360"/>
      </w:pPr>
      <w:r>
        <w:rPr>
          <w:i/>
          <w:iCs/>
        </w:rPr>
        <w:t xml:space="preserve">“Resumindo: em um ano, organizei o fluxo documental, criei conhecimento técnico em escala e construí a plataforma que pode unificar a gestão de projetos da empresa. Foi um ano que virou base para o futuro. Obrigado — estou à disposição para perguntas.”</w:t>
      </w:r>
    </w:p>
    <w:p>
      <w:pPr>
        <w:spacing w:after="40" w:before="40"/>
      </w:pPr>
      <w:r>
        <w:rPr>
          <w:color w:val="5B6B78"/>
        </w:rPr>
        <w:t xml:space="preserve">Pare. Deixe o silêncio convidar perguntas.</w:t>
      </w:r>
    </w:p>
    <w:p>
      <w:pPr>
        <w:pStyle w:val="Heading1"/>
        <w:spacing w:after="120" w:before="320"/>
      </w:pPr>
      <w:r>
        <w:t xml:space="preserve">Possíveis perguntas e respostas</w:t>
      </w:r>
    </w:p>
    <w:p>
      <w:pPr>
        <w:spacing w:after="30" w:before="140"/>
      </w:pPr>
      <w:r>
        <w:rPr>
          <w:b/>
          <w:bCs/>
          <w:color w:val="1A2630"/>
        </w:rPr>
        <w:t xml:space="preserve">“Quanto tempo levou para construir o DocTrack?”</w:t>
      </w:r>
    </w:p>
    <w:p>
      <w:pPr>
        <w:pBdr>
          <w:left w:val="single" w:color="0E7C8B" w:sz="18" w:space="12"/>
        </w:pBdr>
        <w:shd w:fill="E6F7FB" w:val="clear"/>
        <w:spacing w:after="60" w:before="60"/>
        <w:ind w:left="360"/>
      </w:pPr>
      <w:r>
        <w:rPr>
          <w:i/>
          <w:iCs/>
        </w:rPr>
        <w:t xml:space="preserve">Foi evoluindo junto com o trabalho do dia a dia — começou como planilha de controle e cresceu conforme a necessidade. É fruto de aprendizado contínuo, sem parar a entrega de documentos.</w:t>
      </w:r>
    </w:p>
    <w:p>
      <w:pPr>
        <w:spacing w:after="30" w:before="140"/>
      </w:pPr>
      <w:r>
        <w:rPr>
          <w:b/>
          <w:bCs/>
          <w:color w:val="1A2630"/>
        </w:rPr>
        <w:t xml:space="preserve">“Quem mais usa / depende disso hoje?”</w:t>
      </w:r>
    </w:p>
    <w:p>
      <w:pPr>
        <w:pBdr>
          <w:left w:val="single" w:color="0E7C8B" w:sz="18" w:space="12"/>
        </w:pBdr>
        <w:shd w:fill="E6F7FB" w:val="clear"/>
        <w:spacing w:after="60" w:before="60"/>
        <w:ind w:left="360"/>
      </w:pPr>
      <w:r>
        <w:rPr>
          <w:i/>
          <w:iCs/>
        </w:rPr>
        <w:t xml:space="preserve">Hoje é a engenharia. Mas foi desenhado para escalar — por isso falo de levar para outras áreas.</w:t>
      </w:r>
    </w:p>
    <w:p>
      <w:pPr>
        <w:spacing w:after="30" w:before="140"/>
      </w:pPr>
      <w:r>
        <w:rPr>
          <w:b/>
          <w:bCs/>
          <w:color w:val="1A2630"/>
        </w:rPr>
        <w:t xml:space="preserve">“E se você sair? Fica refém de uma pessoa?”</w:t>
      </w:r>
    </w:p>
    <w:p>
      <w:pPr>
        <w:pBdr>
          <w:left w:val="single" w:color="0E7C8B" w:sz="18" w:space="12"/>
        </w:pBdr>
        <w:shd w:fill="E6F7FB" w:val="clear"/>
        <w:spacing w:after="60" w:before="60"/>
        <w:ind w:left="360"/>
      </w:pPr>
      <w:r>
        <w:rPr>
          <w:i/>
          <w:iCs/>
        </w:rPr>
        <w:t xml:space="preserve">Justamente o contrário: a plataforma e os 115+ documentos existem para tirar o conhecimento da cabeça das pessoas e deixá-lo registrado e rastreável. É redução de dependência, não aumento.</w:t>
      </w:r>
    </w:p>
    <w:p>
      <w:pPr>
        <w:spacing w:after="30" w:before="140"/>
      </w:pPr>
      <w:r>
        <w:rPr>
          <w:b/>
          <w:bCs/>
          <w:color w:val="1A2630"/>
        </w:rPr>
        <w:t xml:space="preserve">“Qual o próximo passo concreto?”</w:t>
      </w:r>
    </w:p>
    <w:p>
      <w:pPr>
        <w:pBdr>
          <w:left w:val="single" w:color="0E7C8B" w:sz="18" w:space="12"/>
        </w:pBdr>
        <w:shd w:fill="E6F7FB" w:val="clear"/>
        <w:spacing w:after="60" w:before="60"/>
        <w:ind w:left="360"/>
      </w:pPr>
      <w:r>
        <w:rPr>
          <w:i/>
          <w:iCs/>
        </w:rPr>
        <w:t xml:space="preserve">Consolidar a visão de projeto 360º. Posso trazer uma proposta detalhada de prioridades e prazos se houver interesse.</w:t>
      </w:r>
    </w:p>
    <w:p>
      <w:pPr>
        <w:spacing w:after="30" w:before="140"/>
      </w:pPr>
      <w:r>
        <w:rPr>
          <w:b/>
          <w:bCs/>
          <w:color w:val="1A2630"/>
        </w:rPr>
        <w:t xml:space="preserve">“Tem algum custo envolvido?”</w:t>
      </w:r>
    </w:p>
    <w:p>
      <w:pPr>
        <w:pBdr>
          <w:left w:val="single" w:color="0E7C8B" w:sz="18" w:space="12"/>
        </w:pBdr>
        <w:shd w:fill="E6F7FB" w:val="clear"/>
        <w:spacing w:after="60" w:before="60"/>
        <w:ind w:left="360"/>
      </w:pPr>
      <w:r>
        <w:rPr>
          <w:i/>
          <w:iCs/>
        </w:rPr>
        <w:t xml:space="preserve">Hoje roda de forma enxuta. Quando fizer sentido escalar para a empresa, trago os números com calma — prefiro mostrar o valor primeiro.</w:t>
      </w:r>
    </w:p>
    <w:p>
      <w:pPr>
        <w:pStyle w:val="Heading1"/>
        <w:spacing w:after="120" w:before="320"/>
      </w:pPr>
      <w:r>
        <w:t xml:space="preserve">Checklist antes de apresentar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Abrir o .html e pressionar F (tela cheia)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Testar avançar/voltar com as setas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Conferir se o nome na capa está correto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Ter o PDF como backup (caso o navegador falhe)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Manter o arquivo de vídeo na mesma pasta do .html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Se for mostrar o DocTrack ao vivo, deixá-lo já aberto em outra aba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8"/>
        <w:sz w:val="16"/>
        <w:szCs w:val="16"/>
      </w:rPr>
      <w:t xml:space="preserve">Página </w:t>
    </w:r>
    <w:r>
      <w:rPr>
        <w:color w:val="5B6B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color w:val="5B6B78"/>
        <w:sz w:val="16"/>
        <w:szCs w:val="16"/>
      </w:rPr>
      <w:t xml:space="preserve">DocTrack · Roteiro de Fala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0E7C8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60"/>
      <w:outlineLvl w:val="1"/>
    </w:pPr>
    <w:rPr>
      <w:rFonts w:ascii="Calibri" w:cs="Calibri" w:eastAsia="Calibri" w:hAnsi="Calibri"/>
      <w:b/>
      <w:bCs/>
      <w:color w:val="1A263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 Fala — DocTrack</dc:title>
  <dc:creator>Melk Oliveira</dc:creator>
  <cp:lastModifiedBy>Un-named</cp:lastModifiedBy>
  <cp:revision>1</cp:revision>
  <dcterms:created xsi:type="dcterms:W3CDTF">2026-06-08T14:44:27.837Z</dcterms:created>
  <dcterms:modified xsi:type="dcterms:W3CDTF">2026-06-08T14:44:27.846Z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