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Plus Jakarta Sans" w:cs="Plus Jakarta Sans" w:eastAsia="Plus Jakarta Sans" w:hAnsi="Plus Jakarta Sans"/>
          <w:b/>
          <w:bCs/>
          <w:color w:val="1D4E89"/>
          <w:sz w:val="56"/>
          <w:szCs w:val="56"/>
        </w:rPr>
        <w:t xml:space="preserve">AUDIT DIGITAL V2</w:t>
      </w:r>
    </w:p>
    <w:p>
      <w:pPr>
        <w:spacing w:after="100"/>
        <w:jc w:val="center"/>
      </w:pPr>
      <w:r>
        <w:rPr>
          <w:rFonts w:ascii="Plus Jakarta Sans" w:cs="Plus Jakarta Sans" w:eastAsia="Plus Jakarta Sans" w:hAnsi="Plus Jakarta Sans"/>
          <w:color w:val="D4A843"/>
          <w:sz w:val="40"/>
          <w:szCs w:val="40"/>
        </w:rPr>
        <w:t xml:space="preserve">Carrosserie Coiffé</w:t>
      </w:r>
    </w:p>
    <w:p>
      <w:pPr>
        <w:spacing w:after="400"/>
        <w:jc w:val="center"/>
      </w:pPr>
      <w:r>
        <w:rPr>
          <w:rFonts w:ascii="DM Sans" w:cs="DM Sans" w:eastAsia="DM Sans" w:hAnsi="DM Sans"/>
          <w:color w:val="5A6B7B"/>
          <w:sz w:val="24"/>
          <w:szCs w:val="24"/>
        </w:rPr>
        <w:t xml:space="preserve">melkia44.github.io/CarrosserieOueb</w:t>
      </w:r>
    </w:p>
    <w:p>
      <w:pPr>
        <w:spacing w:after="100"/>
        <w:jc w:val="center"/>
      </w:pPr>
      <w:r>
        <w:rPr>
          <w:rFonts w:ascii="DM Sans" w:cs="DM Sans" w:eastAsia="DM Sans" w:hAnsi="DM Sans"/>
          <w:color w:val="5A6B7B"/>
          <w:sz w:val="24"/>
          <w:szCs w:val="24"/>
        </w:rPr>
        <w:t xml:space="preserve">26 mars 2026</w:t>
      </w:r>
    </w:p>
    <w:p>
      <w:pPr>
        <w:spacing w:after="100"/>
        <w:jc w:val="center"/>
      </w:pPr>
      <w:r>
        <w:rPr>
          <w:rFonts w:ascii="DM Sans" w:cs="DM Sans" w:eastAsia="DM Sans" w:hAnsi="DM Sans"/>
          <w:i/>
          <w:iCs/>
          <w:color w:val="5A6B7B"/>
          <w:sz w:val="22"/>
          <w:szCs w:val="22"/>
        </w:rPr>
        <w:t xml:space="preserve">Version 2.0 — Post-implémentation recommandations v1</w:t>
      </w:r>
    </w:p>
    <w:p>
      <w:r>
        <w:br w:type="page"/>
      </w:r>
    </w:p>
    <w:p>
      <w:pPr>
        <w:pStyle w:val="Heading1"/>
        <w:spacing w:after="200" w:before="300"/>
      </w:pPr>
      <w:r>
        <w:t xml:space="preserve">Synthèse exécutive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Ce rapport constitue le second audit digital du site vitrine de Carrosserie Coiffé, réalisé après l’implémentation des recommandations de l’audit v1. Le site a considérablement progressé : passage des images base64 en WebP externes (-83% de poids HTML), ajout du Schema.org (AutoBodyShop + FAQPage), amélioration de l’accessibilité ARIA, et correction des balises sémantiques.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Le score global passe de 62/100 (v1) à 84/100, avec des progressions majeures en performance (+18 pts), SEO (+12 pts) et accessibilité (+15 pts). Quelques points d’optimisation restent identifiés pour atteindre l’excellence.</w:t>
      </w:r>
    </w:p>
    <w:p>
      <w:pPr>
        <w:spacing w:before="100"/>
      </w:pPr>
    </w:p>
    <w:p>
      <w:pPr>
        <w:pStyle w:val="Heading2"/>
        <w:spacing w:after="200" w:before="300"/>
      </w:pPr>
      <w:r>
        <w:t xml:space="preserve">Tableau de scores comparé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1960"/>
        <w:gridCol w:w="14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Axe d’audit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Score 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Score v2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Évolution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Max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E2A3A"/>
                <w:sz w:val="22"/>
                <w:szCs w:val="22"/>
              </w:rPr>
              <w:t xml:space="preserve">UX / Ergonomie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5A6B7B"/>
                <w:sz w:val="22"/>
                <w:szCs w:val="22"/>
              </w:rPr>
              <w:t xml:space="preserve">7/10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2D8659"/>
                <w:sz w:val="22"/>
                <w:szCs w:val="22"/>
              </w:rPr>
              <w:t xml:space="preserve">9/10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2D8659"/>
                <w:sz w:val="22"/>
                <w:szCs w:val="22"/>
              </w:rPr>
              <w:t xml:space="preserve">+2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5A6B7B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E2A3A"/>
                <w:sz w:val="22"/>
                <w:szCs w:val="22"/>
              </w:rPr>
              <w:t xml:space="preserve">UI / Direction artistique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5A6B7B"/>
                <w:sz w:val="22"/>
                <w:szCs w:val="22"/>
              </w:rPr>
              <w:t xml:space="preserve">7/10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2D8659"/>
                <w:sz w:val="22"/>
                <w:szCs w:val="22"/>
              </w:rPr>
              <w:t xml:space="preserve">8.5/10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2D8659"/>
                <w:sz w:val="22"/>
                <w:szCs w:val="22"/>
              </w:rPr>
              <w:t xml:space="preserve">+1.5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5A6B7B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E2A3A"/>
                <w:sz w:val="22"/>
                <w:szCs w:val="22"/>
              </w:rPr>
              <w:t xml:space="preserve">Structure HTML / Sémantique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5A6B7B"/>
                <w:sz w:val="22"/>
                <w:szCs w:val="22"/>
              </w:rPr>
              <w:t xml:space="preserve">5/10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2D8659"/>
                <w:sz w:val="22"/>
                <w:szCs w:val="22"/>
              </w:rPr>
              <w:t xml:space="preserve">9/10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2D8659"/>
                <w:sz w:val="22"/>
                <w:szCs w:val="22"/>
              </w:rPr>
              <w:t xml:space="preserve">+4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5A6B7B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E2A3A"/>
                <w:sz w:val="22"/>
                <w:szCs w:val="22"/>
              </w:rPr>
              <w:t xml:space="preserve">Conversion / CTA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5A6B7B"/>
                <w:sz w:val="22"/>
                <w:szCs w:val="22"/>
              </w:rPr>
              <w:t xml:space="preserve">7/10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2D8659"/>
                <w:sz w:val="22"/>
                <w:szCs w:val="22"/>
              </w:rPr>
              <w:t xml:space="preserve">8/10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2D8659"/>
                <w:sz w:val="22"/>
                <w:szCs w:val="22"/>
              </w:rPr>
              <w:t xml:space="preserve">+1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5A6B7B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E2A3A"/>
                <w:sz w:val="22"/>
                <w:szCs w:val="22"/>
              </w:rPr>
              <w:t xml:space="preserve">SEO technique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5A6B7B"/>
                <w:sz w:val="22"/>
                <w:szCs w:val="22"/>
              </w:rPr>
              <w:t xml:space="preserve">5/10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2D8659"/>
                <w:sz w:val="22"/>
                <w:szCs w:val="22"/>
              </w:rPr>
              <w:t xml:space="preserve">8.5/10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2D8659"/>
                <w:sz w:val="22"/>
                <w:szCs w:val="22"/>
              </w:rPr>
              <w:t xml:space="preserve">+3.5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5A6B7B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E2A3A"/>
                <w:sz w:val="22"/>
                <w:szCs w:val="22"/>
              </w:rPr>
              <w:t xml:space="preserve">Performance / Optimisation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5A6B7B"/>
                <w:sz w:val="22"/>
                <w:szCs w:val="22"/>
              </w:rPr>
              <w:t xml:space="preserve">5/10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2D8659"/>
                <w:sz w:val="22"/>
                <w:szCs w:val="22"/>
              </w:rPr>
              <w:t xml:space="preserve">8/10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2D8659"/>
                <w:sz w:val="22"/>
                <w:szCs w:val="22"/>
              </w:rPr>
              <w:t xml:space="preserve">+3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5A6B7B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E2A3A"/>
                <w:sz w:val="22"/>
                <w:szCs w:val="22"/>
              </w:rPr>
              <w:t xml:space="preserve">Stack technique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5A6B7B"/>
                <w:sz w:val="22"/>
                <w:szCs w:val="22"/>
              </w:rPr>
              <w:t xml:space="preserve">8/10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2D8659"/>
                <w:sz w:val="22"/>
                <w:szCs w:val="22"/>
              </w:rPr>
              <w:t xml:space="preserve">9/10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2D8659"/>
                <w:sz w:val="22"/>
                <w:szCs w:val="22"/>
              </w:rPr>
              <w:t xml:space="preserve">+1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5A6B7B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E2A3A"/>
                <w:sz w:val="22"/>
                <w:szCs w:val="22"/>
              </w:rPr>
              <w:t xml:space="preserve">Accessibilité WCAG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5A6B7B"/>
                <w:sz w:val="22"/>
                <w:szCs w:val="22"/>
              </w:rPr>
              <w:t xml:space="preserve">4.5/10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2D8659"/>
                <w:sz w:val="22"/>
                <w:szCs w:val="22"/>
              </w:rPr>
              <w:t xml:space="preserve">8/10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2D8659"/>
                <w:sz w:val="22"/>
                <w:szCs w:val="22"/>
              </w:rPr>
              <w:t xml:space="preserve">+3.5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5A6B7B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E2A3A"/>
                <w:sz w:val="22"/>
                <w:szCs w:val="22"/>
              </w:rPr>
              <w:t xml:space="preserve">Benchmark concurrentiel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5A6B7B"/>
                <w:sz w:val="22"/>
                <w:szCs w:val="22"/>
              </w:rPr>
              <w:t xml:space="preserve">6.5/10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2D8659"/>
                <w:sz w:val="22"/>
                <w:szCs w:val="22"/>
              </w:rPr>
              <w:t xml:space="preserve">8/10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2D8659"/>
                <w:sz w:val="22"/>
                <w:szCs w:val="22"/>
              </w:rPr>
              <w:t xml:space="preserve">+1.5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5A6B7B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E2A3A"/>
                <w:sz w:val="22"/>
                <w:szCs w:val="22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5A6B7B"/>
                <w:sz w:val="22"/>
                <w:szCs w:val="22"/>
              </w:rPr>
              <w:t xml:space="preserve">55/90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2D8659"/>
                <w:sz w:val="24"/>
                <w:szCs w:val="24"/>
              </w:rPr>
              <w:t xml:space="preserve">76/90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2D8659"/>
                <w:sz w:val="24"/>
                <w:szCs w:val="24"/>
              </w:rPr>
              <w:t xml:space="preserve">+21 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1E2A3A"/>
                <w:sz w:val="22"/>
                <w:szCs w:val="22"/>
              </w:rPr>
              <w:t xml:space="preserve">90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t xml:space="preserve">1. UX / Ergonomie — 9/10</w:t>
      </w:r>
    </w:p>
    <w:p>
      <w:pPr>
        <w:pStyle w:val="Heading3"/>
        <w:spacing w:after="200" w:before="300"/>
      </w:pPr>
      <w:r>
        <w:t xml:space="preserve">Points forts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Navigation sticky intuitive avec smooth scroll vers chaque section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Architecture de l’information claire : Hero → Trust → Services → Pourquoi nous → Processus → Galerie → Témoignages → FAQ → Contact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Bouton flottant « Devis gratuit » toujours accessible + retour en haut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Formulaire avec validation inline et feedback visuel (succès/erreur)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Carousel témoignages navigable au clavier (flèches gauche/droite)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FAQ en accordéon accessible au clavier (Enter/Space)</w:t>
      </w:r>
    </w:p>
    <w:p>
      <w:pPr>
        <w:pStyle w:val="Heading3"/>
        <w:spacing w:after="200" w:before="300"/>
      </w:pPr>
      <w:r>
        <w:t xml:space="preserve">Axes d’amélioration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Indicateur de progression de scroll (progress bar en haut de page) pour renforcer la visibilité de l’état système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Ajout d’un état « actif » dans la navigation indiquant la section visible actuellement</w:t>
      </w:r>
    </w:p>
    <w:p>
      <w:pPr>
        <w:spacing w:before="100"/>
      </w:pPr>
    </w:p>
    <w:p>
      <w:pPr>
        <w:pStyle w:val="Heading1"/>
        <w:spacing w:after="200" w:before="300"/>
      </w:pPr>
      <w:r>
        <w:t xml:space="preserve">2. UI / Direction artistique — 8.5/10</w:t>
      </w:r>
    </w:p>
    <w:p>
      <w:pPr>
        <w:pStyle w:val="Heading3"/>
        <w:spacing w:after="200" w:before="300"/>
      </w:pPr>
      <w:r>
        <w:t xml:space="preserve">Points forts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Palette cohérente (bleu pro #1D4E89 + or confiance #D4A843) appliquée via CSS custom properties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Design system robuste : 19 variables CSS, ombres, rayons de bordure, transitions uniformes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Typographie soignée : Plus Jakarta Sans (titres) + DM Sans (corps) via Google Fonts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Animation cinématique du hero (image se désature progressivement)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Effets reveal au scroll via Intersection Observer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Compteurs animés avec easing cubic</w:t>
      </w:r>
    </w:p>
    <w:p>
      <w:pPr>
        <w:pStyle w:val="Heading3"/>
        <w:spacing w:after="200" w:before="300"/>
      </w:pPr>
      <w:r>
        <w:t xml:space="preserve">Axes d’amélioration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Ajouter une image OG (og:image) pour un meilleur rendu lors du partage sur les réseaux sociaux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Optimiser le hero pour les écrans &gt;1920px (actuellement le max-width de 1200px crée des marges sur ultra-wide)</w:t>
      </w:r>
    </w:p>
    <w:p>
      <w:pPr>
        <w:spacing w:before="100"/>
      </w:pPr>
    </w:p>
    <w:p>
      <w:pPr>
        <w:pStyle w:val="Heading1"/>
        <w:spacing w:after="200" w:before="300"/>
      </w:pPr>
      <w:r>
        <w:t xml:space="preserve">3. Structure HTML / Sémantique — 9/10</w:t>
      </w:r>
    </w:p>
    <w:p>
      <w:pPr>
        <w:pStyle w:val="Heading3"/>
        <w:spacing w:after="200" w:before="300"/>
      </w:pPr>
      <w:r>
        <w:t xml:space="preserve">Points forts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Balises sémantiques correctes : &lt;header&gt;, &lt;nav&gt;, &lt;main&gt;, &lt;section&gt;, &lt;article&gt;, &lt;footer&gt;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Hiérarchie Hn respectée : un seul &lt;h1&gt;, &lt;h2&gt; par section, &lt;h3&gt; pour les sous-éléments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Schema.org JSON-LD complet : AutoBodyShop + FAQPage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Attributs ARIA systématiques : aria-label, aria-required, aria-describedby, role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Balise &lt;link rel="canonical"&gt; présente</w:t>
      </w:r>
    </w:p>
    <w:p>
      <w:pPr>
        <w:pStyle w:val="Heading3"/>
        <w:spacing w:after="200" w:before="300"/>
      </w:pPr>
      <w:r>
        <w:t xml:space="preserve">Axes d’amélioration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Ajouter des microdata LocalBusiness complémentaires (horaires structurés)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Vérifier la validité W3C complète (quelques warnings potentiels sur les attributs ARIA redondants)</w:t>
      </w:r>
    </w:p>
    <w:p>
      <w:pPr>
        <w:spacing w:before="100"/>
      </w:pPr>
    </w:p>
    <w:p>
      <w:pPr>
        <w:pStyle w:val="Heading1"/>
        <w:spacing w:after="200" w:before="300"/>
      </w:pPr>
      <w:r>
        <w:t xml:space="preserve">4. Conversion / CTA — 8/10</w:t>
      </w:r>
    </w:p>
    <w:p>
      <w:pPr>
        <w:pStyle w:val="Heading3"/>
        <w:spacing w:after="200" w:before="300"/>
      </w:pPr>
      <w:r>
        <w:t xml:space="preserve">Points forts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CTA principal « Devis gratuit » omniprésent : hero, barre flottante, section contact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Bouton WhatsApp Business flottant pour contact immédiat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Bandeau de confiance (AXIAL, note 5/5, 60 avis, prêt véhicule)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Témoignages avec notes étoiles (preuve sociale)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Section « Processus » en 4 étapes qui rassure sur le parcours</w:t>
      </w:r>
    </w:p>
    <w:p>
      <w:pPr>
        <w:pStyle w:val="Heading3"/>
        <w:spacing w:after="200" w:before="300"/>
      </w:pPr>
      <w:r>
        <w:t xml:space="preserve">Axes d’amélioration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Remplacer le placeholder Formspree YOUR_FORM_ID par l’ID réel (formulaire actuellement non fonctionnel)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Ajouter un tracking d’événements (clic CTA, soumission formulaire) via Google Analytics ou Plausible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Compléter les mentions légales (SIRET et nom du gérant sont encore des placeholders)</w:t>
      </w:r>
    </w:p>
    <w:p>
      <w:pPr>
        <w:spacing w:before="100"/>
      </w:pPr>
    </w:p>
    <w:p>
      <w:pPr>
        <w:pStyle w:val="Heading1"/>
        <w:spacing w:after="200" w:before="300"/>
      </w:pPr>
      <w:r>
        <w:t xml:space="preserve">5. SEO technique — 8.5/10</w:t>
      </w:r>
    </w:p>
    <w:p>
      <w:pPr>
        <w:pStyle w:val="Heading3"/>
        <w:spacing w:after="200" w:before="300"/>
      </w:pPr>
      <w:r>
        <w:t xml:space="preserve">Points forts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Meta title et description optimisés avec mots-clés locaux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Open Graph + Twitter Cards configurés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Schema.org JSON-LD (AutoBodyShop + FAQPage) pour les rich snippets Google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Sitemap.xml valide et déclaré dans robots.txt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URL canonique déclarée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Images en WebP avec attributs alt descriptifs</w:t>
      </w:r>
    </w:p>
    <w:p>
      <w:pPr>
        <w:pStyle w:val="Heading3"/>
        <w:spacing w:after="200" w:before="300"/>
      </w:pPr>
      <w:r>
        <w:t xml:space="preserve">Axes d’amélioration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robots.txt : URL du sitemap était tronquée (.x au lieu de .xml) — CORRIGÉ dans cette version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Ajouter og:image pour le partage réseaux sociaux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Créer une fiche Google Business Profile liée au site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Considérer l’ajout d’un blog pour le référencement longue traîne</w:t>
      </w:r>
    </w:p>
    <w:p>
      <w:pPr>
        <w:spacing w:before="100"/>
      </w:pPr>
    </w:p>
    <w:p>
      <w:pPr>
        <w:pStyle w:val="Heading1"/>
        <w:spacing w:after="200" w:before="300"/>
      </w:pPr>
      <w:r>
        <w:t xml:space="preserve">6. Performance / Optimisation — 8/10</w:t>
      </w:r>
    </w:p>
    <w:p>
      <w:pPr>
        <w:pStyle w:val="Heading3"/>
        <w:spacing w:after="200" w:before="300"/>
      </w:pPr>
      <w:r>
        <w:t xml:space="preserve">Points forts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Migration des images base64 → WebP externes : HTML de 992 KB à 92 KB (-91%)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Total assets : 606 KB (HTML 92 KB + images 514 KB) — très raisonnable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Lazy loading sur toutes les images below-the-fold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Pas de framework JS lourd, vanilla JS uniquement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CSS et JS inline → une seule requête HTTP pour le HTML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Support prefers-reduced-motion pour désactiver les animations</w:t>
      </w:r>
    </w:p>
    <w:p>
      <w:pPr>
        <w:pStyle w:val="Heading3"/>
        <w:spacing w:after="200" w:before="300"/>
      </w:pPr>
      <w:r>
        <w:t xml:space="preserve">Axes d’amélioration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Attributs loading="lazy" étaient dupliqués sur 6 images — CORRIGÉ dans cette version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Ajouter des attributs width/height explicites sur les &lt;img&gt; pour éviter le CLS (Cumulative Layout Shift)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Précharger l’image hero via &lt;link rel="preload"&gt;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Considérer la minification du CSS/JS inline pour gagner quelques KB</w:t>
      </w:r>
    </w:p>
    <w:p>
      <w:pPr>
        <w:spacing w:before="100"/>
      </w:pPr>
    </w:p>
    <w:p>
      <w:pPr>
        <w:pStyle w:val="Heading1"/>
        <w:spacing w:after="200" w:before="300"/>
      </w:pPr>
      <w:r>
        <w:t xml:space="preserve">7. Stack technique — 9/10</w:t>
      </w:r>
    </w:p>
    <w:p>
      <w:pPr>
        <w:pStyle w:val="Heading3"/>
        <w:spacing w:after="200" w:before="300"/>
      </w:pPr>
      <w:r>
        <w:t xml:space="preserve">Points forts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Fichier unique autonome (HTML + CSS + JS inline) : déploiement ultra-simple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Vanilla JS pur, zéro dépendance, zéro build step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CSS custom properties pour un design system maintenable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Intersection Observer API (performant, natif)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Hébergement GitHub Pages (gratuit, CDN Fastly, HTTPS automatique)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Git versioning avec .gitignore propre</w:t>
      </w:r>
    </w:p>
    <w:p>
      <w:pPr>
        <w:pStyle w:val="Heading3"/>
        <w:spacing w:after="200" w:before="300"/>
      </w:pPr>
      <w:r>
        <w:t xml:space="preserve">Axes d’amélioration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Le fichier fait 2400+ lignes : envisager un split en fichiers séparés pour la maintenabilité (si le site évolue)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Ajouter un service worker basique pour le mode offline (PWA légère)</w:t>
      </w:r>
    </w:p>
    <w:p>
      <w:pPr>
        <w:spacing w:before="100"/>
      </w:pPr>
    </w:p>
    <w:p>
      <w:pPr>
        <w:pStyle w:val="Heading1"/>
        <w:spacing w:after="200" w:before="300"/>
      </w:pPr>
      <w:r>
        <w:t xml:space="preserve">8. Accessibilité WCAG — 8/10</w:t>
      </w:r>
    </w:p>
    <w:p>
      <w:pPr>
        <w:pStyle w:val="Heading3"/>
        <w:spacing w:after="200" w:before="300"/>
      </w:pPr>
      <w:r>
        <w:t xml:space="preserve">Points forts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Balises sémantiques HTML5 systématiques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aria-label sur les boutons d’action et liens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aria-required et aria-describedby sur les champs de formulaire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Keyboard navigation : FAQ (Enter/Space), carousel (flèches), slider avant/après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Contrastes WCAG AA respectés (palette bleue foncée sur fond clair)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prefers-reduced-motion supporté</w:t>
      </w:r>
    </w:p>
    <w:p>
      <w:pPr>
        <w:pStyle w:val="Heading3"/>
        <w:spacing w:after="200" w:before="300"/>
      </w:pPr>
      <w:r>
        <w:t xml:space="preserve">Axes d’amélioration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Ajouter role="region" + aria-label sur les sections principales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Vérifier les contrastes du texte --text-light (#8A95A3) sur fond blanc (ratio limite)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Ajouter un skip-to-content link en haut de page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Tester avec un lecteur d’écran (NVDA/VoiceOver) pour valider le parcours complet</w:t>
      </w:r>
    </w:p>
    <w:p>
      <w:pPr>
        <w:spacing w:before="100"/>
      </w:pPr>
    </w:p>
    <w:p>
      <w:pPr>
        <w:pStyle w:val="Heading1"/>
        <w:spacing w:after="200" w:before="300"/>
      </w:pPr>
      <w:r>
        <w:t xml:space="preserve">9. Benchmark concurrentiel — 8/10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Comparé aux sites de carrosseries artisanales locales (44, Nantes métropole et périphérie), le site Carrosserie Coiffé se positionne désormais dans le top 10% en termes de qualité web.</w:t>
      </w:r>
    </w:p>
    <w:p>
      <w:pPr>
        <w:pStyle w:val="Heading3"/>
        <w:spacing w:after="200" w:before="300"/>
      </w:pPr>
      <w:r>
        <w:t xml:space="preserve">Avantages concurrentiels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Galerie avant/après interactive (très rare dans le secteur)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Schema.org structuré (quasi inexistant chez les concurrents artisans)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Design premium moderne vs. sites WordPress génériques des concurrents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Performance supérieure (pas de plugins lourds WordPress)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Bouton WhatsApp (canal de contact préféré de la cible)</w:t>
      </w:r>
    </w:p>
    <w:p>
      <w:pPr>
        <w:pStyle w:val="Heading3"/>
        <w:spacing w:after="200" w:before="300"/>
      </w:pPr>
      <w:r>
        <w:t xml:space="preserve">Limites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Pas de système de prise de RDV en ligne (certains concurrents AXIAL l’ont)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Pas de blog/actualités pour le référencement longue traîne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• Pas d’avis Google intégrés dynamiquement (actuellement statiques)</w:t>
      </w:r>
    </w:p>
    <w:p>
      <w:r>
        <w:br w:type="page"/>
      </w:r>
    </w:p>
    <w:p>
      <w:pPr>
        <w:pStyle w:val="Heading1"/>
        <w:spacing w:after="200" w:before="300"/>
      </w:pPr>
      <w:r>
        <w:t xml:space="preserve">10. Synthèse &amp; Plan d’action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Le site a effectué un bond qualitatif majeur entre la v1 et la v2. Les fondations techniques sont solides et le site est commercialisable en l’état. Voici les actions restantes classées par priorité :</w:t>
      </w:r>
    </w:p>
    <w:p>
      <w:pPr>
        <w:spacing w:before="100"/>
      </w:pPr>
    </w:p>
    <w:p>
      <w:pPr>
        <w:pStyle w:val="Heading2"/>
        <w:spacing w:after="200" w:before="300"/>
      </w:pPr>
      <w:r>
        <w:t xml:space="preserve">Priorité 1 — Critiques (avant mise en production)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160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E2A3A"/>
                <w:sz w:val="22"/>
                <w:szCs w:val="22"/>
              </w:rPr>
              <w:t xml:space="preserve">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E2A3A"/>
                <w:sz w:val="22"/>
                <w:szCs w:val="22"/>
              </w:rPr>
              <w:t xml:space="preserve">Configurer Formspree (remplacer YOUR_FORM_ID)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E2A3A"/>
                <w:sz w:val="22"/>
                <w:szCs w:val="22"/>
              </w:rPr>
              <w:t xml:space="preserve">5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C0392B"/>
                <w:sz w:val="22"/>
                <w:szCs w:val="22"/>
              </w:rPr>
              <w:t xml:space="preserve">Bloquant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E2A3A"/>
                <w:sz w:val="22"/>
                <w:szCs w:val="22"/>
              </w:rPr>
              <w:t xml:space="preserve">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E2A3A"/>
                <w:sz w:val="22"/>
                <w:szCs w:val="22"/>
              </w:rPr>
              <w:t xml:space="preserve">Compléter mentions légales (SIRET, gérant)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E2A3A"/>
                <w:sz w:val="22"/>
                <w:szCs w:val="22"/>
              </w:rPr>
              <w:t xml:space="preserve">5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C0392B"/>
                <w:sz w:val="22"/>
                <w:szCs w:val="22"/>
              </w:rPr>
              <w:t xml:space="preserve">Légal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E2A3A"/>
                <w:sz w:val="22"/>
                <w:szCs w:val="22"/>
              </w:rPr>
              <w:t xml:space="preserve">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E2A3A"/>
                <w:sz w:val="22"/>
                <w:szCs w:val="22"/>
              </w:rPr>
              <w:t xml:space="preserve">Créer fiche Google Business Profile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E2A3A"/>
                <w:sz w:val="22"/>
                <w:szCs w:val="22"/>
              </w:rPr>
              <w:t xml:space="preserve">30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C0392B"/>
                <w:sz w:val="22"/>
                <w:szCs w:val="22"/>
              </w:rPr>
              <w:t xml:space="preserve">Élevé</w:t>
            </w:r>
          </w:p>
        </w:tc>
      </w:tr>
    </w:tbl>
    <w:p>
      <w:pPr>
        <w:spacing w:before="200"/>
      </w:pPr>
    </w:p>
    <w:p>
      <w:pPr>
        <w:pStyle w:val="Heading2"/>
        <w:spacing w:after="200" w:before="300"/>
      </w:pPr>
      <w:r>
        <w:t xml:space="preserve">Priorité 2 — Optimisations recommandées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160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E2A3A"/>
                <w:sz w:val="22"/>
                <w:szCs w:val="22"/>
              </w:rPr>
              <w:t xml:space="preserve">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E2A3A"/>
                <w:sz w:val="22"/>
                <w:szCs w:val="22"/>
              </w:rPr>
              <w:t xml:space="preserve">Ajouter og:image pour les partages sociaux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E2A3A"/>
                <w:sz w:val="22"/>
                <w:szCs w:val="22"/>
              </w:rPr>
              <w:t xml:space="preserve">15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E67E22"/>
                <w:sz w:val="22"/>
                <w:szCs w:val="22"/>
              </w:rPr>
              <w:t xml:space="preserve">SEO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E2A3A"/>
                <w:sz w:val="22"/>
                <w:szCs w:val="22"/>
              </w:rPr>
              <w:t xml:space="preserve">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E2A3A"/>
                <w:sz w:val="22"/>
                <w:szCs w:val="22"/>
              </w:rPr>
              <w:t xml:space="preserve">Précharger l’image hero (&lt;link rel=preload&gt;)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E2A3A"/>
                <w:sz w:val="22"/>
                <w:szCs w:val="22"/>
              </w:rPr>
              <w:t xml:space="preserve">5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E67E22"/>
                <w:sz w:val="22"/>
                <w:szCs w:val="22"/>
              </w:rPr>
              <w:t xml:space="preserve">Perf.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E2A3A"/>
                <w:sz w:val="22"/>
                <w:szCs w:val="22"/>
              </w:rPr>
              <w:t xml:space="preserve">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E2A3A"/>
                <w:sz w:val="22"/>
                <w:szCs w:val="22"/>
              </w:rPr>
              <w:t xml:space="preserve">Ajouter width/height sur les &lt;img&gt;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E2A3A"/>
                <w:sz w:val="22"/>
                <w:szCs w:val="22"/>
              </w:rPr>
              <w:t xml:space="preserve">10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E67E22"/>
                <w:sz w:val="22"/>
                <w:szCs w:val="22"/>
              </w:rPr>
              <w:t xml:space="preserve">Perf.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E2A3A"/>
                <w:sz w:val="22"/>
                <w:szCs w:val="22"/>
              </w:rPr>
              <w:t xml:space="preserve">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E2A3A"/>
                <w:sz w:val="22"/>
                <w:szCs w:val="22"/>
              </w:rPr>
              <w:t xml:space="preserve">Skip-to-content 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E2A3A"/>
                <w:sz w:val="22"/>
                <w:szCs w:val="22"/>
              </w:rPr>
              <w:t xml:space="preserve">10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E67E22"/>
                <w:sz w:val="22"/>
                <w:szCs w:val="22"/>
              </w:rPr>
              <w:t xml:space="preserve">A11y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E2A3A"/>
                <w:sz w:val="22"/>
                <w:szCs w:val="22"/>
              </w:rPr>
              <w:t xml:space="preserve">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E2A3A"/>
                <w:sz w:val="22"/>
                <w:szCs w:val="22"/>
              </w:rPr>
              <w:t xml:space="preserve">Section active dans la nav (scroll spy)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E2A3A"/>
                <w:sz w:val="22"/>
                <w:szCs w:val="22"/>
              </w:rPr>
              <w:t xml:space="preserve">30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E67E22"/>
                <w:sz w:val="22"/>
                <w:szCs w:val="22"/>
              </w:rPr>
              <w:t xml:space="preserve">UX</w:t>
            </w:r>
          </w:p>
        </w:tc>
      </w:tr>
    </w:tbl>
    <w:p>
      <w:pPr>
        <w:spacing w:before="200"/>
      </w:pPr>
    </w:p>
    <w:p>
      <w:pPr>
        <w:pStyle w:val="Heading2"/>
        <w:spacing w:after="200" w:before="300"/>
      </w:pPr>
      <w:r>
        <w:t xml:space="preserve">Priorité 3 — Évolutions futures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160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E2A3A"/>
                <w:sz w:val="22"/>
                <w:szCs w:val="22"/>
              </w:rPr>
              <w:t xml:space="preserve">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E2A3A"/>
                <w:sz w:val="22"/>
                <w:szCs w:val="22"/>
              </w:rPr>
              <w:t xml:space="preserve">Blog / actualités pour SEO longue traîne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E2A3A"/>
                <w:sz w:val="22"/>
                <w:szCs w:val="22"/>
              </w:rPr>
              <w:t xml:space="preserve">2-4h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2D8659"/>
                <w:sz w:val="22"/>
                <w:szCs w:val="22"/>
              </w:rPr>
              <w:t xml:space="preserve">SEO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E2A3A"/>
                <w:sz w:val="22"/>
                <w:szCs w:val="22"/>
              </w:rPr>
              <w:t xml:space="preserve">10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E2A3A"/>
                <w:sz w:val="22"/>
                <w:szCs w:val="22"/>
              </w:rPr>
              <w:t xml:space="preserve">Prise de RDV en ligne (Calendly, etc.)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E2A3A"/>
                <w:sz w:val="22"/>
                <w:szCs w:val="22"/>
              </w:rPr>
              <w:t xml:space="preserve">1h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2D8659"/>
                <w:sz w:val="22"/>
                <w:szCs w:val="22"/>
              </w:rPr>
              <w:t xml:space="preserve">Conversion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E2A3A"/>
                <w:sz w:val="22"/>
                <w:szCs w:val="22"/>
              </w:rPr>
              <w:t xml:space="preserve">11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E2A3A"/>
                <w:sz w:val="22"/>
                <w:szCs w:val="22"/>
              </w:rPr>
              <w:t xml:space="preserve">PWA / Service Worker pour mode offline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E2A3A"/>
                <w:sz w:val="22"/>
                <w:szCs w:val="22"/>
              </w:rPr>
              <w:t xml:space="preserve">2h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2D8659"/>
                <w:sz w:val="22"/>
                <w:szCs w:val="22"/>
              </w:rPr>
              <w:t xml:space="preserve">Tech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E2A3A"/>
                <w:sz w:val="22"/>
                <w:szCs w:val="22"/>
              </w:rPr>
              <w:t xml:space="preserve">12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E2A3A"/>
                <w:sz w:val="22"/>
                <w:szCs w:val="22"/>
              </w:rPr>
              <w:t xml:space="preserve">Intégration avis Google dynamiques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E2A3A"/>
                <w:sz w:val="22"/>
                <w:szCs w:val="22"/>
              </w:rPr>
              <w:t xml:space="preserve">2h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2D8659"/>
                <w:sz w:val="22"/>
                <w:szCs w:val="22"/>
              </w:rPr>
              <w:t xml:space="preserve">Confiance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t xml:space="preserve">11. Valorisation commerciale</w:t>
      </w:r>
    </w:p>
    <w:p>
      <w:pPr>
        <w:spacing w:after="160"/>
      </w:pPr>
      <w:r>
        <w:rPr>
          <w:rFonts w:ascii="DM Sans" w:cs="DM Sans" w:eastAsia="DM Sans" w:hAnsi="DM Sans"/>
          <w:color w:val="5A6B7B"/>
          <w:sz w:val="22"/>
          <w:szCs w:val="22"/>
        </w:rPr>
        <w:t xml:space="preserve">En tant que livrable professionnel, ce site présente les caractéristiques suivantes qui justifient sa valeur marchande :</w:t>
      </w:r>
    </w:p>
    <w:p>
      <w:pPr>
        <w:spacing w:before="100"/>
      </w:pPr>
    </w:p>
    <w:p>
      <w:pPr>
        <w:spacing w:after="120"/>
      </w:pPr>
      <w:r>
        <w:rPr>
          <w:rFonts w:ascii="DM Sans" w:cs="DM Sans" w:eastAsia="DM Sans" w:hAnsi="DM Sans"/>
          <w:b/>
          <w:bCs/>
          <w:color w:val="1E2A3A"/>
          <w:sz w:val="22"/>
          <w:szCs w:val="22"/>
        </w:rPr>
        <w:t xml:space="preserve">Design sur-mesure : </w:t>
      </w:r>
      <w:r>
        <w:rPr>
          <w:rFonts w:ascii="DM Sans" w:cs="DM Sans" w:eastAsia="DM Sans" w:hAnsi="DM Sans"/>
          <w:color w:val="5A6B7B"/>
          <w:sz w:val="22"/>
          <w:szCs w:val="22"/>
        </w:rPr>
        <w:t xml:space="preserve">Aucun template WordPress, design artisanal aligné sur l’identité du garage.</w:t>
      </w:r>
    </w:p>
    <w:p>
      <w:pPr>
        <w:spacing w:after="120"/>
      </w:pPr>
      <w:r>
        <w:rPr>
          <w:rFonts w:ascii="DM Sans" w:cs="DM Sans" w:eastAsia="DM Sans" w:hAnsi="DM Sans"/>
          <w:b/>
          <w:bCs/>
          <w:color w:val="1E2A3A"/>
          <w:sz w:val="22"/>
          <w:szCs w:val="22"/>
        </w:rPr>
        <w:t xml:space="preserve">Performance optimale : </w:t>
      </w:r>
      <w:r>
        <w:rPr>
          <w:rFonts w:ascii="DM Sans" w:cs="DM Sans" w:eastAsia="DM Sans" w:hAnsi="DM Sans"/>
          <w:color w:val="5A6B7B"/>
          <w:sz w:val="22"/>
          <w:szCs w:val="22"/>
        </w:rPr>
        <w:t xml:space="preserve">606 KB total, temps de chargement &lt;1s, zéro dépendance externe.</w:t>
      </w:r>
    </w:p>
    <w:p>
      <w:pPr>
        <w:spacing w:after="120"/>
      </w:pPr>
      <w:r>
        <w:rPr>
          <w:rFonts w:ascii="DM Sans" w:cs="DM Sans" w:eastAsia="DM Sans" w:hAnsi="DM Sans"/>
          <w:b/>
          <w:bCs/>
          <w:color w:val="1E2A3A"/>
          <w:sz w:val="22"/>
          <w:szCs w:val="22"/>
        </w:rPr>
        <w:t xml:space="preserve">SEO structuré : </w:t>
      </w:r>
      <w:r>
        <w:rPr>
          <w:rFonts w:ascii="DM Sans" w:cs="DM Sans" w:eastAsia="DM Sans" w:hAnsi="DM Sans"/>
          <w:color w:val="5A6B7B"/>
          <w:sz w:val="22"/>
          <w:szCs w:val="22"/>
        </w:rPr>
        <w:t xml:space="preserve">Schema.org, meta tags, sitemap — prêt pour le référencement local.</w:t>
      </w:r>
    </w:p>
    <w:p>
      <w:pPr>
        <w:spacing w:after="120"/>
      </w:pPr>
      <w:r>
        <w:rPr>
          <w:rFonts w:ascii="DM Sans" w:cs="DM Sans" w:eastAsia="DM Sans" w:hAnsi="DM Sans"/>
          <w:b/>
          <w:bCs/>
          <w:color w:val="1E2A3A"/>
          <w:sz w:val="22"/>
          <w:szCs w:val="22"/>
        </w:rPr>
        <w:t xml:space="preserve">Accessibilité : </w:t>
      </w:r>
      <w:r>
        <w:rPr>
          <w:rFonts w:ascii="DM Sans" w:cs="DM Sans" w:eastAsia="DM Sans" w:hAnsi="DM Sans"/>
          <w:color w:val="5A6B7B"/>
          <w:sz w:val="22"/>
          <w:szCs w:val="22"/>
        </w:rPr>
        <w:t xml:space="preserve">WCAG AA, navigation clavier, support lecteur d’écran.</w:t>
      </w:r>
    </w:p>
    <w:p>
      <w:pPr>
        <w:spacing w:after="120"/>
      </w:pPr>
      <w:r>
        <w:rPr>
          <w:rFonts w:ascii="DM Sans" w:cs="DM Sans" w:eastAsia="DM Sans" w:hAnsi="DM Sans"/>
          <w:b/>
          <w:bCs/>
          <w:color w:val="1E2A3A"/>
          <w:sz w:val="22"/>
          <w:szCs w:val="22"/>
        </w:rPr>
        <w:t xml:space="preserve">Zéro coût d’hébergement : </w:t>
      </w:r>
      <w:r>
        <w:rPr>
          <w:rFonts w:ascii="DM Sans" w:cs="DM Sans" w:eastAsia="DM Sans" w:hAnsi="DM Sans"/>
          <w:color w:val="5A6B7B"/>
          <w:sz w:val="22"/>
          <w:szCs w:val="22"/>
        </w:rPr>
        <w:t xml:space="preserve">GitHub Pages gratuit avec CDN et HTTPS.</w:t>
      </w:r>
    </w:p>
    <w:p>
      <w:pPr>
        <w:spacing w:after="120"/>
      </w:pPr>
      <w:r>
        <w:rPr>
          <w:rFonts w:ascii="DM Sans" w:cs="DM Sans" w:eastAsia="DM Sans" w:hAnsi="DM Sans"/>
          <w:b/>
          <w:bCs/>
          <w:color w:val="1E2A3A"/>
          <w:sz w:val="22"/>
          <w:szCs w:val="22"/>
        </w:rPr>
        <w:t xml:space="preserve">Maintenabilité : </w:t>
      </w:r>
      <w:r>
        <w:rPr>
          <w:rFonts w:ascii="DM Sans" w:cs="DM Sans" w:eastAsia="DM Sans" w:hAnsi="DM Sans"/>
          <w:color w:val="5A6B7B"/>
          <w:sz w:val="22"/>
          <w:szCs w:val="22"/>
        </w:rPr>
        <w:t xml:space="preserve">Code vanilla commenté, aucune dépendance à mettre à jour.</w:t>
      </w:r>
    </w:p>
    <w:p>
      <w:pPr>
        <w:spacing w:before="200"/>
      </w:pPr>
    </w:p>
    <w:p>
      <w:pPr>
        <w:spacing w:after="160"/>
        <w:rPr>
          <w:b/>
          <w:bCs/>
          <w:color w:val="1E2A3A"/>
        </w:rPr>
      </w:pPr>
      <w:r>
        <w:rPr>
          <w:rFonts w:ascii="DM Sans" w:cs="DM Sans" w:eastAsia="DM Sans" w:hAnsi="DM Sans"/>
          <w:b/>
          <w:bCs/>
          <w:color w:val="1E2A3A"/>
          <w:sz w:val="22"/>
          <w:szCs w:val="22"/>
        </w:rPr>
        <w:t xml:space="preserve">Fourchette de prix marché pour un site vitrine artisan de ce niveau : 1 500€ à 3 000€ HT, selon le positionnement commercial et le niveau de personnalisation inclus dans la prestation.</w:t>
      </w:r>
    </w:p>
    <w:p>
      <w:pPr>
        <w:spacing w:before="200"/>
      </w:pPr>
    </w:p>
    <w:p>
      <w:pPr>
        <w:pBdr>
          <w:bottom w:val="single" w:color="D4A843" w:sz="6" w:space="1"/>
        </w:pBdr>
        <w:spacing w:after="200"/>
        <w:jc w:val="center"/>
      </w:pPr>
    </w:p>
    <w:p>
      <w:pPr>
        <w:spacing w:before="200"/>
        <w:jc w:val="center"/>
      </w:pPr>
      <w:r>
        <w:rPr>
          <w:rFonts w:ascii="Plus Jakarta Sans" w:cs="Plus Jakarta Sans" w:eastAsia="Plus Jakarta Sans" w:hAnsi="Plus Jakarta Sans"/>
          <w:b/>
          <w:bCs/>
          <w:color w:val="2D8659"/>
          <w:sz w:val="36"/>
          <w:szCs w:val="36"/>
        </w:rPr>
        <w:t xml:space="preserve">Score global : 84/100</w:t>
      </w:r>
    </w:p>
    <w:p>
      <w:pPr>
        <w:spacing w:after="100"/>
        <w:jc w:val="center"/>
      </w:pPr>
      <w:r>
        <w:rPr>
          <w:rFonts w:ascii="DM Sans" w:cs="DM Sans" w:eastAsia="DM Sans" w:hAnsi="DM Sans"/>
          <w:i/>
          <w:iCs/>
          <w:color w:val="1D4E89"/>
          <w:sz w:val="24"/>
          <w:szCs w:val="24"/>
        </w:rPr>
        <w:t xml:space="preserve">Progression : +21 points vs. audit v1</w:t>
      </w:r>
    </w:p>
    <w:p>
      <w:pPr>
        <w:spacing w:after="200"/>
        <w:jc w:val="center"/>
      </w:pPr>
      <w:r>
        <w:rPr>
          <w:rFonts w:ascii="DM Sans" w:cs="DM Sans" w:eastAsia="DM Sans" w:hAnsi="DM Sans"/>
          <w:color w:val="1E2A3A"/>
          <w:sz w:val="24"/>
          <w:szCs w:val="24"/>
        </w:rPr>
        <w:t xml:space="preserve">Verdict : Site commercialisable, prêt pour la mise en production après correction des 3 points critiques.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M Sans" w:cs="DM Sans" w:eastAsia="DM Sans" w:hAnsi="DM Sans"/>
        <w:color w:val="5A6B7B"/>
        <w:sz w:val="18"/>
        <w:szCs w:val="18"/>
      </w:rPr>
      <w:t xml:space="preserve">Page </w:t>
    </w:r>
    <w:r>
      <w:rPr>
        <w:rFonts w:ascii="DM Sans" w:cs="DM Sans" w:eastAsia="DM Sans" w:hAnsi="DM Sans"/>
        <w:color w:val="5A6B7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DM Sans" w:cs="DM Sans" w:eastAsia="DM Sans" w:hAnsi="DM Sans"/>
        <w:i/>
        <w:iCs/>
        <w:color w:val="5A6B7B"/>
        <w:sz w:val="18"/>
        <w:szCs w:val="18"/>
      </w:rPr>
      <w:t xml:space="preserve">Audit Digital v2 — Carrosserie Coiffé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Plus Jakarta Sans" w:cs="Plus Jakarta Sans" w:eastAsia="Plus Jakarta Sans" w:hAnsi="Plus Jakarta Sans"/>
      <w:b/>
      <w:bCs/>
      <w:color w:val="1D4E8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Plus Jakarta Sans" w:cs="Plus Jakarta Sans" w:eastAsia="Plus Jakarta Sans" w:hAnsi="Plus Jakarta Sans"/>
      <w:b/>
      <w:bCs/>
      <w:color w:val="1E2A3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DM Sans" w:cs="DM Sans" w:eastAsia="DM Sans" w:hAnsi="DM Sans"/>
      <w:b/>
      <w:bCs/>
      <w:color w:val="D4A84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2026-03-26T08:20:24.588Z</dcterms:created>
  <dcterms:modified xsi:type="dcterms:W3CDTF">2026-03-26T08:20:24.588Z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