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 Display" w:hAnsi="Aptos Display"/>
          <w:b/>
          <w:sz w:val="44"/>
        </w:rPr>
        <w:t>SeCure-IT — Hoja de Ruta Funcional</w:t>
      </w:r>
    </w:p>
    <w:p>
      <w:pPr>
        <w:jc w:val="center"/>
      </w:pPr>
      <w:r>
        <w:rPr>
          <w:i/>
          <w:sz w:val="20"/>
        </w:rPr>
        <w:t>Evolución de monitoreo de activos → plataforma de control y salud tecnológica</w:t>
      </w:r>
    </w:p>
    <w:p>
      <w:pPr>
        <w:pStyle w:val="Heading1"/>
      </w:pPr>
      <w:r>
        <w:t>1. Objetivo</w:t>
      </w:r>
    </w:p>
    <w:p>
      <w:r>
        <w:t>Convertir SeCure-IT en una herramienta ligera de gestión y monitoreo de activos tecnológicos, adaptada a una operación de hasta ~300 activos Windows y Android, sin intentar competir en alcance con plataformas enterprise como Lansweeper o InvGate.</w:t>
      </w:r>
    </w:p>
    <w:p>
      <w:pPr>
        <w:pStyle w:val="Heading1"/>
      </w:pPr>
      <w:r>
        <w:t>2. Principio de diseño</w:t>
      </w:r>
    </w:p>
    <w:p>
      <w:r>
        <w:t>La aplicación debe responder rápidamente a cinco preguntas: ¿qué tengo?, ¿quién lo tiene?, ¿dónde está?, ¿cómo está? y ¿qué debo atender?</w:t>
      </w:r>
    </w:p>
    <w:p>
      <w:pPr>
        <w:pStyle w:val="Heading1"/>
      </w:pPr>
      <w:r>
        <w:t>3. Funcionalidades a implementar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FASE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MÓDULO</w:t>
            </w:r>
          </w:p>
        </w:tc>
        <w:tc>
          <w:tcPr>
            <w:tcW w:type="dxa" w:w="3456"/>
            <w:vAlign w:val="center"/>
          </w:tcPr>
          <w:p>
            <w:r>
              <w:rPr>
                <w:b/>
                <w:sz w:val="18"/>
              </w:rPr>
              <w:t>QUÉ APORTA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01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Inventario inteligente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Ficha completa del activo: hardware, SO, red, ubicación, usuario, batería, almacenamiento, estado y última conexión.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02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Salud del activo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Health Score 0–100 basado en conectividad, batería, almacenamiento, agente, ubicación y otras reglas. Clasifica activos saludables y los que requieren atención.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03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Alertas y eventos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Alertas accionables y detección de cambios: IP, Wi-Fi, usuario, ubicación, hardware, agente desconectado, batería o almacenamiento. Mantener retención controlada.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04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Historial del activo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Línea de tiempo con cambios y eventos relevantes. No guardar telemetría repetitiva; conservar solo hechos importantes.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05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Ubicación y sedes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Sedes, activos por ubicación, activos fuera de sede y ubicación desconocida. Vista de mapa + indicadores.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06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Usuarios y custodia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Responsable del activo, área, sede y activos asignados. Permite consultar qué equipos están bajo responsabilidad de cada usuario.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07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Ciclo de vida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Estados simples: inventario, asignado, mantenimiento, pendiente de baja y retirado. Fechas de compra, asignación, garantía y renovación.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08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Políticas y cumplimiento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Reglas configurables: tiempo máximo sin reportar, SO permitido, usuario asignado, ubicación esperada, etc. Mostrar cumplimiento y excepciones.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09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Renovación y planeación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Equipos próximos a renovación, garantías por vencer, antigüedad y costo estimado. Orientado a planeación de TI.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10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Dashboard ejecutivo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Resumen de activos, salud, alertas, desconectados, fuera de sede, problemas prioritarios y tendencias. El dashboard debe decir qué requiere atención.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11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Reportes y tendencias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Indicadores por sede, área y período: conectividad, alertas, salud, cumplimiento y renovaciones. Exportación cuando sea necesaria.</w:t>
            </w:r>
          </w:p>
        </w:tc>
      </w:tr>
      <w:tr>
        <w:tc>
          <w:tcPr>
            <w:tcW w:type="dxa" w:w="3456"/>
            <w:vAlign w:val="center"/>
          </w:tcPr>
          <w:p>
            <w:r>
              <w:rPr>
                <w:sz w:val="17"/>
              </w:rPr>
              <w:t>12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Asistente inteligente — etapa futura</w:t>
            </w:r>
          </w:p>
        </w:tc>
        <w:tc>
          <w:tcPr>
            <w:tcW w:type="dxa" w:w="3456"/>
            <w:vAlign w:val="center"/>
          </w:tcPr>
          <w:p>
            <w:r>
              <w:rPr>
                <w:sz w:val="17"/>
              </w:rPr>
              <w:t>Consultas en lenguaje natural sobre los datos: equipos desconectados, fuera de sede, antiguos, con problemas o que incumplen políticas.</w:t>
            </w:r>
          </w:p>
        </w:tc>
      </w:tr>
    </w:tbl>
    <w:p>
      <w:pPr>
        <w:pStyle w:val="Heading1"/>
      </w:pPr>
      <w:r>
        <w:t>4. Orden recomendado de implementación</w:t>
      </w:r>
    </w:p>
    <w:p>
      <w:pPr>
        <w:spacing w:after="60"/>
      </w:pPr>
      <w:r>
        <w:rPr>
          <w:b/>
        </w:rPr>
        <w:t xml:space="preserve">FASE 1 — Visibilidad: </w:t>
      </w:r>
      <w:r>
        <w:t>Inventario inteligente + ficha del activo + historial básico + ubicación/sedes.</w:t>
      </w:r>
    </w:p>
    <w:p>
      <w:pPr>
        <w:spacing w:after="60"/>
      </w:pPr>
      <w:r>
        <w:rPr>
          <w:b/>
        </w:rPr>
        <w:t xml:space="preserve">FASE 2 — Inteligencia: </w:t>
      </w:r>
      <w:r>
        <w:t>Health Score + eventos + alertas accionables + detección de cambios.</w:t>
      </w:r>
    </w:p>
    <w:p>
      <w:pPr>
        <w:spacing w:after="60"/>
      </w:pPr>
      <w:r>
        <w:rPr>
          <w:b/>
        </w:rPr>
        <w:t xml:space="preserve">FASE 3 — Control: </w:t>
      </w:r>
      <w:r>
        <w:t>Usuarios/custodia + políticas + cumplimiento + estados del ciclo de vida.</w:t>
      </w:r>
    </w:p>
    <w:p>
      <w:pPr>
        <w:spacing w:after="60"/>
      </w:pPr>
      <w:r>
        <w:rPr>
          <w:b/>
        </w:rPr>
        <w:t xml:space="preserve">FASE 4 — Planeación: </w:t>
      </w:r>
      <w:r>
        <w:t>Garantías + renovación + costos básicos + reportes y tendencias.</w:t>
      </w:r>
    </w:p>
    <w:p>
      <w:pPr>
        <w:spacing w:after="60"/>
      </w:pPr>
      <w:r>
        <w:rPr>
          <w:b/>
        </w:rPr>
        <w:t xml:space="preserve">FASE 5 — Automatización: </w:t>
      </w:r>
      <w:r>
        <w:t>Notificaciones, reglas automáticas y asistente inteligente.</w:t>
      </w:r>
    </w:p>
    <w:p>
      <w:pPr>
        <w:pStyle w:val="Heading1"/>
      </w:pPr>
      <w:r>
        <w:t>5. Arquitectura y restricciones</w:t>
      </w:r>
    </w:p>
    <w:p>
      <w:pPr>
        <w:pStyle w:val="ListBullet"/>
      </w:pPr>
      <w:r>
        <w:t>Mantener Supabase Free + Netlify mientras el volumen de la empresa siga dentro de los límites.</w:t>
      </w:r>
    </w:p>
    <w:p>
      <w:pPr>
        <w:pStyle w:val="ListBullet"/>
      </w:pPr>
      <w:r>
        <w:t>El agente continúa reportando aproximadamente cada 2 horas y actualizando el estado del activo; no almacenar snapshots repetitivos.</w:t>
      </w:r>
    </w:p>
    <w:p>
      <w:pPr>
        <w:pStyle w:val="ListBullet"/>
      </w:pPr>
      <w:r>
        <w:t>El historial debe guardar eventos relevantes con retención controlada.</w:t>
      </w:r>
    </w:p>
    <w:p>
      <w:pPr>
        <w:pStyle w:val="ListBullet"/>
      </w:pPr>
      <w:r>
        <w:t>Windows y Android comparten el concepto de Asset, pero cada agente reporta únicamente los datos útiles de su plataforma.</w:t>
      </w:r>
    </w:p>
    <w:p>
      <w:pPr>
        <w:pStyle w:val="ListBullet"/>
      </w:pPr>
      <w:r>
        <w:t>No priorizar por ahora: despliegue remoto, licenciamiento, software inventory avanzado, patch management, EDR, CMDB completa, discovery de red masivo o ITSM.</w:t>
      </w:r>
    </w:p>
    <w:p>
      <w:pPr>
        <w:pStyle w:val="Heading1"/>
      </w:pPr>
      <w:r>
        <w:t>6. Resultado esperado</w:t>
      </w:r>
    </w:p>
    <w:p>
      <w:r>
        <w:t>SeCure-IT debe evolucionar de un sistema que muestra el estado actual de los equipos a un centro de control tecnológico que identifica problemas, explica cambios, mantiene trazabilidad y ayuda a decidir cuándo actuar, sin añadir complejidad innecesaria.</w:t>
      </w:r>
    </w:p>
    <w:p>
      <w:pPr>
        <w:pStyle w:val="Heading1"/>
      </w:pPr>
      <w:r>
        <w:t>7. Criterio de éxito</w:t>
      </w:r>
    </w:p>
    <w:p>
      <w:r>
        <w:t>Al abrir SeCure-IT, un responsable debe poder saber en menos de un minuto: cuántos activos existen, cuáles están saludables, cuáles requieren atención, dónde están, quién los tiene y qué acciones deberían priorizarse.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