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Lead Capture Form – Whiskaway Pet Moving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lead capture form is designed to collect visitor contact information in exchange for a free lead magnet: </w:t>
        <w:br w:type="textWrapping"/>
        <w:t xml:space="preserve">“Top 10 Things to Consider When Moving with Pets — For Their (and YOUR) Comfort.” </w:t>
        <w:br w:type="textWrapping"/>
        <w:t xml:space="preserve">This will build the email list and nurture future buyers into purchasing one of the three product tiers.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Placement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section should appear 'above the fold' on the homepage, just after the headline and tagline, and before the hero image.</w:t>
        <w:br w:type="textWrapping"/>
        <w:t xml:space="preserve">It should be visually distinct, ideally on a light background with friendly colors.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3. Form Fields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t xml:space="preserve">- First Name (optional)</w:t>
        <w:br w:type="textWrapping"/>
        <w:t xml:space="preserve">- Email Address (required)</w:t>
        <w:br w:type="textWrapping"/>
        <w:t xml:space="preserve">- Hidden field: Source URL (optional for tracking)</w:t>
        <w:br w:type="textWrapping"/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4. Submit Button Copy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Button Text: “🎁 Get My Free Pet Comfort Checklist”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5. Delivery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t xml:space="preserve">Upon submission, the user should be redirected to a free product page where they can enter their email again and instantly download the lead magnet. Alternatively, the form can trigger an email auto-responder that delivers the PDF.</w:t>
        <w:br w:type="textWrapping"/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6. Lead Magnet Content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  <w:t xml:space="preserve">Title: “Top 10 Things to Consider When Moving with Pets — For Their (and YOUR) Comfort”</w:t>
        <w:br w:type="textWrapping"/>
        <w:br w:type="textWrapping"/>
        <w:t xml:space="preserve">Summary: A 1-page checklist and mini-guide that shares key things people overlook when relocating with pets across borders, such as:</w:t>
        <w:br w:type="textWrapping"/>
        <w:t xml:space="preserve">- Crate familiarization for pets</w:t>
        <w:br w:type="textWrapping"/>
        <w:t xml:space="preserve">- Time-zone and schedule adaptation</w:t>
        <w:br w:type="textWrapping"/>
        <w:t xml:space="preserve">- Hydration hacks for flight day</w:t>
        <w:br w:type="textWrapping"/>
        <w:t xml:space="preserve">- What to expect at customs with your pet</w:t>
        <w:br w:type="textWrapping"/>
        <w:t xml:space="preserve">- Paperwork prep timelines</w:t>
        <w:br w:type="textWrapping"/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7. Technical Notes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  <w:t xml:space="preserve">- Platform: Form can be created using Carrd (form block) or Mailchimp embedded form.</w:t>
        <w:br w:type="textWrapping"/>
        <w:t xml:space="preserve">- Redirect or delivery via Gumroad free product link: https://whiskaway.gumroad.com/l/freechecklist</w:t>
        <w:br w:type="textWrapping"/>
        <w:t xml:space="preserve">- Optional: Use Zapier to send leads to Mailchimp or Google Sheet.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Qvv81sK9yerATsvc6Phv9Te2Mw==">CgMxLjA4AHIhMUZaVVYxVklLcXB1bE9ZYk1ISmdPdElUQ19MXy1HUnVj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