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002147"/>
          <w:sz w:val="64"/>
          <w:szCs w:val="64"/>
        </w:rPr>
        <w:t xml:space="preserve">ShopZone</w:t>
      </w:r>
    </w:p>
    <w:p>
      <w:pPr>
        <w:spacing w:after="80" w:before="0"/>
      </w:pPr>
      <w:r>
        <w:rPr>
          <w:rFonts w:ascii="Arial" w:cs="Arial" w:eastAsia="Arial" w:hAnsi="Arial"/>
          <w:color w:val="D2B48C"/>
          <w:sz w:val="36"/>
          <w:szCs w:val="36"/>
        </w:rPr>
        <w:t xml:space="preserve">Platform Scalability &amp; Feature Roadmap</w:t>
      </w:r>
    </w:p>
    <w:p>
      <w:pPr>
        <w:spacing w:after="60" w:before="0"/>
      </w:pPr>
      <w:r>
        <w:rPr>
          <w:rFonts w:ascii="Arial" w:cs="Arial" w:eastAsia="Arial" w:hAnsi="Arial"/>
          <w:color w:val="666666"/>
          <w:sz w:val="22"/>
          <w:szCs w:val="22"/>
        </w:rPr>
        <w:t xml:space="preserve">Kenya B2B Wholesale Marketplace  —  Internal Strategy Document</w:t>
      </w:r>
    </w:p>
    <w:p>
      <w:pPr>
        <w:pBdr>
          <w:bottom w:val="single" w:color="002147" w:sz="8" w:space="6"/>
        </w:pBdr>
        <w:spacing w:after="480" w:before="0"/>
      </w:pPr>
      <w:r>
        <w:rPr>
          <w:rFonts w:ascii="Arial" w:cs="Arial" w:eastAsia="Arial" w:hAnsi="Arial"/>
          <w:color w:val="999999"/>
          <w:sz w:val="20"/>
          <w:szCs w:val="20"/>
        </w:rPr>
        <w:t xml:space="preserve">Prepared: May 2026  |  Version 1.0  |  Confidential</w:t>
      </w:r>
    </w:p>
    <w:p>
      <w:pPr>
        <w:pStyle w:val="Heading1"/>
        <w:pBdr>
          <w:bottom w:val="single" w:color="002147" w:sz="6" w:space="4"/>
        </w:pBdr>
        <w:spacing w:after="160" w:before="360"/>
      </w:pPr>
      <w:r>
        <w:rPr>
          <w:rFonts w:ascii="Arial" w:cs="Arial" w:eastAsia="Arial" w:hAnsi="Arial"/>
          <w:b/>
          <w:bCs/>
          <w:color w:val="002147"/>
          <w:sz w:val="32"/>
          <w:szCs w:val="32"/>
        </w:rPr>
        <w:t xml:space="preserve">1. Introduction &amp; Purpose</w:t>
      </w:r>
    </w:p>
    <w:p>
      <w:pPr>
        <w:spacing w:after="60" w:before="60"/>
      </w:pPr>
      <w:r>
        <w:rPr>
          <w:rFonts w:ascii="Arial" w:cs="Arial" w:eastAsia="Arial" w:hAnsi="Arial"/>
          <w:color w:val="333333"/>
          <w:sz w:val="22"/>
          <w:szCs w:val="22"/>
        </w:rPr>
        <w:t xml:space="preserve">This document outlines the full scalability plan for every major feature in the ShopZone platform. It is structured as a living reference — as each phase is completed, this document should be updated to reflect the current state of the platform.</w:t>
      </w:r>
    </w:p>
    <w:p>
      <w:pPr>
        <w:spacing w:after="100" w:before="100"/>
      </w:pPr>
    </w:p>
    <w:p>
      <w:pPr>
        <w:spacing w:after="60" w:before="60"/>
      </w:pPr>
      <w:r>
        <w:rPr>
          <w:rFonts w:ascii="Arial" w:cs="Arial" w:eastAsia="Arial" w:hAnsi="Arial"/>
          <w:color w:val="333333"/>
          <w:sz w:val="22"/>
          <w:szCs w:val="22"/>
        </w:rPr>
        <w:t xml:space="preserve">ShopZone is a B2B wholesale marketplace based in Nairobi, Kenya connecting retailers and small businesses to structured supply chains. All transactions and communication flow exclusively through ShopZone — buyers and sellers never contact each other directly. This golden rule is the foundation of every system described in this document.</w:t>
      </w:r>
    </w:p>
    <w:p>
      <w:pPr>
        <w:spacing w:after="100" w:before="100"/>
      </w:pPr>
    </w:p>
    <w:p>
      <w:pPr>
        <w:spacing w:after="60" w:before="60"/>
      </w:pPr>
      <w:r>
        <w:rPr>
          <w:rFonts w:ascii="Arial" w:cs="Arial" w:eastAsia="Arial" w:hAnsi="Arial"/>
          <w:color w:val="333333"/>
          <w:sz w:val="22"/>
          <w:szCs w:val="22"/>
        </w:rPr>
        <w:t xml:space="preserve">Each feature section includes: current implementation state, planned progression across four phases, and strategic notes on moat-building and competitive differentiation.</w:t>
      </w:r>
    </w:p>
    <w:p>
      <w:pPr>
        <w:spacing w:after="100" w:before="100"/>
      </w:pPr>
    </w:p>
    <w:p>
      <w:pPr>
        <w:pStyle w:val="Heading1"/>
        <w:pBdr>
          <w:bottom w:val="single" w:color="002147" w:sz="6" w:space="4"/>
        </w:pBdr>
        <w:spacing w:after="160" w:before="360"/>
      </w:pPr>
      <w:r>
        <w:rPr>
          <w:rFonts w:ascii="Arial" w:cs="Arial" w:eastAsia="Arial" w:hAnsi="Arial"/>
          <w:b/>
          <w:bCs/>
          <w:color w:val="002147"/>
          <w:sz w:val="32"/>
          <w:szCs w:val="32"/>
        </w:rPr>
        <w:t xml:space="preserve">2. Master Feature Scalability Matrix</w:t>
      </w:r>
    </w:p>
    <w:p>
      <w:pPr>
        <w:spacing w:after="60" w:before="60"/>
      </w:pPr>
      <w:r>
        <w:rPr>
          <w:rFonts w:ascii="Arial" w:cs="Arial" w:eastAsia="Arial" w:hAnsi="Arial"/>
          <w:color w:val="333333"/>
          <w:sz w:val="22"/>
          <w:szCs w:val="22"/>
        </w:rPr>
        <w:t xml:space="preserve">The table below shows every platform feature and how it evolves across the four growth phases.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1500"/>
        <w:gridCol w:w="1160"/>
      </w:tblGrid>
      <w:tr>
        <w:trPr>
          <w:tblHeader/>
        </w:trPr>
        <w:tc>
          <w:tcPr>
            <w:tcW w:type="dxa" w:w="17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Now (Launch)</w:t>
            </w:r>
          </w:p>
        </w:tc>
        <w:tc>
          <w:tcPr>
            <w:tcW w:type="dxa" w:w="15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 2
Sellers Live</w:t>
            </w:r>
          </w:p>
        </w:tc>
        <w:tc>
          <w:tcPr>
            <w:tcW w:type="dxa" w:w="15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 3
M-Pesa Live</w:t>
            </w:r>
          </w:p>
        </w:tc>
        <w:tc>
          <w:tcPr>
            <w:tcW w:type="dxa" w:w="15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 4
Scale</w:t>
            </w:r>
          </w:p>
        </w:tc>
        <w:tc>
          <w:tcPr>
            <w:tcW w:type="dxa" w:w="116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Moat?</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Stock management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Admin edits manually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Seller self-service dashboard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Auto-decrement on order atomic check</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Inventory alerts + auto-reorder RFQ</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t>
            </w:r>
          </w:p>
        </w:tc>
      </w:tr>
      <w:tr>
        <w:tc>
          <w:tcPr>
            <w:tcW w:type="dxa" w:w="17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Delivery pricing</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Flat rate by county</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Seller sets own zones + Tier 2 quote flow</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Live Sendy/Fargo API quotes</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3PL hub consolidation engine</w:t>
            </w:r>
          </w:p>
        </w:tc>
        <w:tc>
          <w:tcPr>
            <w:tcW w:type="dxa" w:w="11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Order structure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Single order per checkout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Split orders per supplier auto</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Split + auto-routed to each supplier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Multi-warehouse consolidation</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Yes</w:t>
            </w:r>
          </w:p>
        </w:tc>
      </w:tr>
      <w:tr>
        <w:tc>
          <w:tcPr>
            <w:tcW w:type="dxa" w:w="17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Payments</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Manual M-Pesa, admin confirms</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Admin marks paid, escrow held</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STK Push auto-confirm via Daraja</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Split-settlement Paybill auto-split</w:t>
            </w:r>
          </w:p>
        </w:tc>
        <w:tc>
          <w:tcPr>
            <w:tcW w:type="dxa" w:w="11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Commission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Manual reconciliation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Tracked in DB, manual payout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Auto-calculated on payment event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Auto-split on Daraja webhook</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t>
            </w:r>
          </w:p>
        </w:tc>
      </w:tr>
      <w:tr>
        <w:tc>
          <w:tcPr>
            <w:tcW w:type="dxa" w:w="17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Seller verification</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Admin approves manually</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ID + permit upload reviewed by admin</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M-Pesa name match check (Jaro-Winkler)</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Full KYC pipeline</w:t>
            </w:r>
          </w:p>
        </w:tc>
        <w:tc>
          <w:tcPr>
            <w:tcW w:type="dxa" w:w="11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Escrow / payout hold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Not built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Admin manually releases after delivery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Auto-release T+2 after delivery confirm</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Dispute engine with auto-arbitration</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Yes</w:t>
            </w:r>
          </w:p>
        </w:tc>
      </w:tr>
      <w:tr>
        <w:tc>
          <w:tcPr>
            <w:tcW w:type="dxa" w:w="17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RFQ system</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Not built</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Manual admin-brokered requests</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Automated blind bidding per category</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AI-matched supplier recommendations</w:t>
            </w:r>
          </w:p>
        </w:tc>
        <w:tc>
          <w:tcPr>
            <w:tcW w:type="dxa" w:w="11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Fraud detection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Cancellation rate + admin flags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IP/device fingerprint flagging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ML anomaly detection pipeline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Yes</w:t>
            </w:r>
          </w:p>
        </w:tc>
      </w:tr>
      <w:tr>
        <w:tc>
          <w:tcPr>
            <w:tcW w:type="dxa" w:w="17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Invoice generation</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Not built</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PDF auto on order confirmation</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KRA PIN + VAT breakdown included</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Bulk invoice export for corporates</w:t>
            </w:r>
          </w:p>
        </w:tc>
        <w:tc>
          <w:tcPr>
            <w:tcW w:type="dxa" w:w="11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Ads system</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Not built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Static banners uploaded by admin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Placement targeting by category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Self-serve brand ad portal</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t>
            </w:r>
          </w:p>
        </w:tc>
      </w:tr>
      <w:tr>
        <w:tc>
          <w:tcPr>
            <w:tcW w:type="dxa" w:w="17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Bulk product upload</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Not built</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Excel/CSV template parser</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Supplier dashboard drag-and-drop</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API feed for large distributors</w:t>
            </w:r>
          </w:p>
        </w:tc>
        <w:tc>
          <w:tcPr>
            <w:tcW w:type="dxa" w:w="11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Tiered pricing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Not built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Per-product manual price tiers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Visual pricing matrix on product page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Dynamic volume pricing engine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Yes</w:t>
            </w:r>
          </w:p>
        </w:tc>
      </w:tr>
      <w:tr>
        <w:tc>
          <w:tcPr>
            <w:tcW w:type="dxa" w:w="17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Loyalty / credit data</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Not built</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Order history tracked passively</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Credit score calculated from history</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Third-party lender API (Pezesha)</w:t>
            </w:r>
          </w:p>
        </w:tc>
        <w:tc>
          <w:tcPr>
            <w:tcW w:type="dxa" w:w="11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Trust badges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Not built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Admin assigns badges manually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Auto-assigned based on order metrics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Verified + Top Supplier tiers</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Yes</w:t>
            </w:r>
          </w:p>
        </w:tc>
      </w:tr>
      <w:tr>
        <w:tc>
          <w:tcPr>
            <w:tcW w:type="dxa" w:w="17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Dispute system</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Not built</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Admin email/support ticket manual</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In-dashboard dispute flow with timer</w:t>
            </w:r>
          </w:p>
        </w:tc>
        <w:tc>
          <w:tcPr>
            <w:tcW w:type="dxa" w:w="15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Automated arbitration rules engine</w:t>
            </w:r>
          </w:p>
        </w:tc>
        <w:tc>
          <w:tcPr>
            <w:tcW w:type="dxa" w:w="11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Yes</w:t>
            </w:r>
          </w:p>
        </w:tc>
      </w:tr>
    </w:tbl>
    <w:p>
      <w:pPr>
        <w:spacing w:after="100" w:before="100"/>
      </w:pPr>
    </w:p>
    <w:p>
      <w:pPr>
        <w:spacing w:after="60" w:before="60"/>
      </w:pPr>
      <w:r>
        <w:rPr>
          <w:rFonts w:ascii="Arial" w:cs="Arial" w:eastAsia="Arial" w:hAnsi="Arial"/>
          <w:b/>
          <w:bCs/>
          <w:color w:val="333333"/>
          <w:sz w:val="22"/>
          <w:szCs w:val="22"/>
        </w:rPr>
        <w:t xml:space="preserve">Phase definitions:</w:t>
      </w:r>
    </w:p>
    <w:p>
      <w:pPr>
        <w:spacing w:after="60" w:before="60"/>
      </w:pPr>
      <w:r>
        <w:rPr>
          <w:rFonts w:ascii="Arial" w:cs="Arial" w:eastAsia="Arial" w:hAnsi="Arial"/>
          <w:color w:val="333333"/>
          <w:sz w:val="22"/>
          <w:szCs w:val="22"/>
        </w:rPr>
        <w:t xml:space="preserve">Phase 1 (Now / Launch): Core platform live with manual admin oversight for payments, delivery, and seller verification.</w:t>
      </w:r>
    </w:p>
    <w:p>
      <w:pPr>
        <w:spacing w:after="60" w:before="60"/>
      </w:pPr>
      <w:r>
        <w:rPr>
          <w:rFonts w:ascii="Arial" w:cs="Arial" w:eastAsia="Arial" w:hAnsi="Arial"/>
          <w:color w:val="333333"/>
          <w:sz w:val="22"/>
          <w:szCs w:val="22"/>
        </w:rPr>
        <w:t xml:space="preserve">Phase 2 (Sellers Live — Step 16+): Seller dashboard operational, order splitting per supplier, seller-managed stock and delivery zones.</w:t>
      </w:r>
    </w:p>
    <w:p>
      <w:pPr>
        <w:spacing w:after="60" w:before="60"/>
      </w:pPr>
      <w:r>
        <w:rPr>
          <w:rFonts w:ascii="Arial" w:cs="Arial" w:eastAsia="Arial" w:hAnsi="Arial"/>
          <w:color w:val="333333"/>
          <w:sz w:val="22"/>
          <w:szCs w:val="22"/>
        </w:rPr>
        <w:t xml:space="preserve">Phase 3 (M-Pesa Integrated — Step 25+): Daraja STK Push live, automated payment confirmation, T+2 escrow auto-release, live courier API quotes.</w:t>
      </w:r>
    </w:p>
    <w:p>
      <w:pPr>
        <w:spacing w:after="60" w:before="60"/>
      </w:pPr>
      <w:r>
        <w:rPr>
          <w:rFonts w:ascii="Arial" w:cs="Arial" w:eastAsia="Arial" w:hAnsi="Arial"/>
          <w:color w:val="333333"/>
          <w:sz w:val="22"/>
          <w:szCs w:val="22"/>
        </w:rPr>
        <w:t xml:space="preserve">Phase 4 (Scale): Full automation, ML fraud detection, split-settlement Paybill, institutional buyer features, East Africa expansion.</w:t>
      </w:r>
    </w:p>
    <w:p>
      <w:pPr>
        <w:spacing w:after="100" w:before="100"/>
      </w:pPr>
    </w:p>
    <w:p>
      <w:r>
        <w:br w:type="page"/>
      </w:r>
    </w:p>
    <w:p>
      <w:pPr>
        <w:pStyle w:val="Heading1"/>
        <w:pBdr>
          <w:bottom w:val="single" w:color="002147" w:sz="6" w:space="4"/>
        </w:pBdr>
        <w:spacing w:after="160" w:before="360"/>
      </w:pPr>
      <w:r>
        <w:rPr>
          <w:rFonts w:ascii="Arial" w:cs="Arial" w:eastAsia="Arial" w:hAnsi="Arial"/>
          <w:b/>
          <w:bCs/>
          <w:color w:val="002147"/>
          <w:sz w:val="32"/>
          <w:szCs w:val="32"/>
        </w:rPr>
        <w:t xml:space="preserve">3. Delivery System Scalability</w:t>
      </w:r>
    </w:p>
    <w:p>
      <w:pPr>
        <w:spacing w:after="60" w:before="60"/>
      </w:pPr>
      <w:r>
        <w:rPr>
          <w:rFonts w:ascii="Arial" w:cs="Arial" w:eastAsia="Arial" w:hAnsi="Arial"/>
          <w:color w:val="333333"/>
          <w:sz w:val="22"/>
          <w:szCs w:val="22"/>
        </w:rPr>
        <w:t xml:space="preserve">ShopZone uses a two-tier delivery system designed to match how Kenyan wholesale logistics actually operates today, while providing a clear upgrade path to full automation.</w:t>
      </w:r>
    </w:p>
    <w:p>
      <w:pPr>
        <w:spacing w:after="100" w:before="100"/>
      </w:pPr>
    </w:p>
    <w:p>
      <w:pPr>
        <w:pStyle w:val="Heading2"/>
        <w:spacing w:after="100" w:before="240"/>
      </w:pPr>
      <w:r>
        <w:rPr>
          <w:rFonts w:ascii="Arial" w:cs="Arial" w:eastAsia="Arial" w:hAnsi="Arial"/>
          <w:b/>
          <w:bCs/>
          <w:color w:val="002147"/>
          <w:sz w:val="26"/>
          <w:szCs w:val="26"/>
        </w:rPr>
        <w:t xml:space="preserve">3.1 Tier System Overview</w:t>
      </w:r>
    </w:p>
    <w:p>
      <w:pPr>
        <w:spacing w:after="60" w:before="60"/>
      </w:pPr>
      <w:r>
        <w:rPr>
          <w:rFonts w:ascii="Arial" w:cs="Arial" w:eastAsia="Arial" w:hAnsi="Arial"/>
          <w:color w:val="333333"/>
          <w:sz w:val="22"/>
          <w:szCs w:val="22"/>
        </w:rPr>
        <w:t xml:space="preserve">Tier 1 — Standard Goods: Flat rate by buyer county. Rate applied at checkout automatically based on the county recorded in the buyer's profile. No buyer-courier contact. ShopZone coordinates dispatch with seller.</w:t>
      </w:r>
    </w:p>
    <w:p>
      <w:pPr>
        <w:spacing w:after="100" w:before="100"/>
      </w:pPr>
    </w:p>
    <w:p>
      <w:pPr>
        <w:spacing w:after="60" w:before="60"/>
      </w:pPr>
      <w:r>
        <w:rPr>
          <w:rFonts w:ascii="Arial" w:cs="Arial" w:eastAsia="Arial" w:hAnsi="Arial"/>
          <w:color w:val="333333"/>
          <w:sz w:val="22"/>
          <w:szCs w:val="22"/>
        </w:rPr>
        <w:t xml:space="preserve">Tier 2 — Heavy / Bulk Goods: Applies to Hardware &amp; Tools, Agriculture &amp; Garden, and Fabric &amp; Textiles categories. Order is placed, delivery fee is marked as "Quote Required." Admin contacts courier, obtains quote, sends to buyer via ShopZone dashboard. Buyer approves. Order proceeds.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560"/>
        <w:gridCol w:w="1600"/>
      </w:tblGrid>
      <w:tr>
        <w:trPr>
          <w:tblHeader/>
        </w:trPr>
        <w:tc>
          <w:tcPr>
            <w:tcW w:type="dxa" w:w="22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Delivery Feature</w:t>
            </w:r>
          </w:p>
        </w:tc>
        <w:tc>
          <w:tcPr>
            <w:tcW w:type="dxa" w:w="20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Now</w:t>
            </w:r>
          </w:p>
        </w:tc>
        <w:tc>
          <w:tcPr>
            <w:tcW w:type="dxa" w:w="20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 2</w:t>
            </w:r>
          </w:p>
        </w:tc>
        <w:tc>
          <w:tcPr>
            <w:tcW w:type="dxa" w:w="156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 3</w:t>
            </w:r>
          </w:p>
        </w:tc>
        <w:tc>
          <w:tcPr>
            <w:tcW w:type="dxa" w:w="16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Standard goods pricing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Flat county rate table (KES)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Seller sets origin zone, system calculates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Live courier API quotes (Sendy)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Built from 47-county lookup table</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Heavy / bulk goods</w:t>
            </w:r>
          </w:p>
        </w:tc>
        <w:tc>
          <w:tcPr>
            <w:tcW w:type="dxa" w:w="20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Tier 2: quote required, admin quotes manually</w:t>
            </w:r>
          </w:p>
        </w:tc>
        <w:tc>
          <w:tcPr>
            <w:tcW w:type="dxa" w:w="20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Seller quotes via dashboard, admin approves</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Auto-quote from 3PL API by weight</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Hardware, Agriculture, Fabric categories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Multi-supplier orders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One delivery fee, ShopZone coordinates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Per-supplier order split, separate delivery lines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Consolidated shipment hub routing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Phase 2 requires order splitting logic</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Payment on delivery</w:t>
            </w:r>
          </w:p>
        </w:tc>
        <w:tc>
          <w:tcPr>
            <w:tcW w:type="dxa" w:w="20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Not offered</w:t>
            </w:r>
          </w:p>
        </w:tc>
        <w:tc>
          <w:tcPr>
            <w:tcW w:type="dxa" w:w="20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Small orders only (under KES 5,000)</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Courier CoD integration</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Never for wholesale bulk orders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Buyer courier selection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Not offered — ShopZone selects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Not offered — platform control maintained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Courier shown for tracking only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Buyer-courier contact breaks platform rule</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Delivery tracking</w:t>
            </w:r>
          </w:p>
        </w:tc>
        <w:tc>
          <w:tcPr>
            <w:tcW w:type="dxa" w:w="20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Manual admin updates order status</w:t>
            </w:r>
          </w:p>
        </w:tc>
        <w:tc>
          <w:tcPr>
            <w:tcW w:type="dxa" w:w="20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Seller marks dispatched, admin confirms delivery</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Courier API webhook updates tracking</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Full visibility via ShopZone dashboard only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County rate updates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Admin edits constants file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Admin dashboard rate editor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Dynamic rate card from courier APIs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Reviewed quarterly minimum</w:t>
            </w:r>
          </w:p>
        </w:tc>
      </w:tr>
    </w:tbl>
    <w:p>
      <w:pPr>
        <w:spacing w:after="100" w:before="100"/>
      </w:pPr>
    </w:p>
    <w:p>
      <w:pPr>
        <w:pStyle w:val="Heading2"/>
        <w:spacing w:after="100" w:before="240"/>
      </w:pPr>
      <w:r>
        <w:rPr>
          <w:rFonts w:ascii="Arial" w:cs="Arial" w:eastAsia="Arial" w:hAnsi="Arial"/>
          <w:b/>
          <w:bCs/>
          <w:color w:val="002147"/>
          <w:sz w:val="26"/>
          <w:szCs w:val="26"/>
        </w:rPr>
        <w:t xml:space="preserve">3.2 County Delivery Rate Table</w:t>
      </w:r>
    </w:p>
    <w:p>
      <w:pPr>
        <w:spacing w:after="60" w:before="60"/>
      </w:pPr>
      <w:r>
        <w:rPr>
          <w:rFonts w:ascii="Arial" w:cs="Arial" w:eastAsia="Arial" w:hAnsi="Arial"/>
          <w:color w:val="333333"/>
          <w:sz w:val="22"/>
          <w:szCs w:val="22"/>
        </w:rPr>
        <w:t xml:space="preserve">The following rates apply to Tier 1 standard goods. All rates are in Kenyan Shillings (KES) and represent the flat fee charged to the buyer at checkout. Rates should be reviewed quarterly against current Sendy and Fargo published rate cards.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Zone</w:t>
            </w:r>
          </w:p>
        </w:tc>
        <w:tc>
          <w:tcPr>
            <w:tcW w:type="dxa" w:w="18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Counties Included</w:t>
            </w:r>
          </w:p>
        </w:tc>
        <w:tc>
          <w:tcPr>
            <w:tcW w:type="dxa" w:w="18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Rate (KES)</w:t>
            </w:r>
          </w:p>
        </w:tc>
        <w:tc>
          <w:tcPr>
            <w:tcW w:type="dxa" w:w="18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Tier 2 Surcharge</w:t>
            </w:r>
          </w:p>
        </w:tc>
        <w:tc>
          <w:tcPr>
            <w:tcW w:type="dxa" w:w="156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Avg Delivery Time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Nairobi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All of Nairobi County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KES 300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KES 500 extra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1–2 days</w:t>
            </w:r>
          </w:p>
        </w:tc>
      </w:tr>
      <w:tr>
        <w:tc>
          <w:tcPr>
            <w:tcW w:type="dxa" w:w="2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Central Kenya</w:t>
            </w:r>
          </w:p>
        </w:tc>
        <w:tc>
          <w:tcPr>
            <w:tcW w:type="dxa" w:w="18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Kiambu, Machakos, Kajiado, Murang'a, Kirinyaga</w:t>
            </w:r>
          </w:p>
        </w:tc>
        <w:tc>
          <w:tcPr>
            <w:tcW w:type="dxa" w:w="18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KES 500</w:t>
            </w:r>
          </w:p>
        </w:tc>
        <w:tc>
          <w:tcPr>
            <w:tcW w:type="dxa" w:w="18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KES 800 extra</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2–3 days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Rift Valley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Nakuru, Naivasha, Kericho, Bomet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KES 700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KES 1,200 extra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2–4 days</w:t>
            </w:r>
          </w:p>
        </w:tc>
      </w:tr>
      <w:tr>
        <w:tc>
          <w:tcPr>
            <w:tcW w:type="dxa" w:w="2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Nyanza / Western</w:t>
            </w:r>
          </w:p>
        </w:tc>
        <w:tc>
          <w:tcPr>
            <w:tcW w:type="dxa" w:w="18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Kisumu, Kakamega, Siaya, Homa Bay, Migori</w:t>
            </w:r>
          </w:p>
        </w:tc>
        <w:tc>
          <w:tcPr>
            <w:tcW w:type="dxa" w:w="18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KES 900</w:t>
            </w:r>
          </w:p>
        </w:tc>
        <w:tc>
          <w:tcPr>
            <w:tcW w:type="dxa" w:w="18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KES 1,500 extra</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3–5 days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North Rift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Eldoret, Uasin Gishu, Trans Nzoia, Baringo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KES 900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KES 1,500 extra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3–5 days</w:t>
            </w:r>
          </w:p>
        </w:tc>
      </w:tr>
      <w:tr>
        <w:tc>
          <w:tcPr>
            <w:tcW w:type="dxa" w:w="2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Coast</w:t>
            </w:r>
          </w:p>
        </w:tc>
        <w:tc>
          <w:tcPr>
            <w:tcW w:type="dxa" w:w="18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Mombasa, Kilifi, Kwale, Taita Taveta, Lamu</w:t>
            </w:r>
          </w:p>
        </w:tc>
        <w:tc>
          <w:tcPr>
            <w:tcW w:type="dxa" w:w="18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KES 1,000</w:t>
            </w:r>
          </w:p>
        </w:tc>
        <w:tc>
          <w:tcPr>
            <w:tcW w:type="dxa" w:w="18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KES 1,800 extra</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3–5 days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Eastern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Kitui, Makueni, Embu, Tharaka-Nithi, Meru</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KES 800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KES 1,400 extra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2–4 days</w:t>
            </w:r>
          </w:p>
        </w:tc>
      </w:tr>
      <w:tr>
        <w:tc>
          <w:tcPr>
            <w:tcW w:type="dxa" w:w="2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North Eastern</w:t>
            </w:r>
          </w:p>
        </w:tc>
        <w:tc>
          <w:tcPr>
            <w:tcW w:type="dxa" w:w="18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Garissa, Wajir, Mandera, Marsabit, Isiolo</w:t>
            </w:r>
          </w:p>
        </w:tc>
        <w:tc>
          <w:tcPr>
            <w:tcW w:type="dxa" w:w="18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KES 1,500</w:t>
            </w:r>
          </w:p>
        </w:tc>
        <w:tc>
          <w:tcPr>
            <w:tcW w:type="dxa" w:w="18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KES 2,500 extra</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5–7 days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Rest of Kenya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All other counties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KES 800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KES 1,400 extra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3–5 days</w:t>
            </w:r>
          </w:p>
        </w:tc>
      </w:tr>
    </w:tbl>
    <w:p>
      <w:pPr>
        <w:spacing w:after="100" w:before="100"/>
      </w:pPr>
    </w:p>
    <w:p>
      <w:pPr>
        <w:spacing w:after="60" w:before="60"/>
      </w:pPr>
      <w:r>
        <w:rPr>
          <w:rFonts w:ascii="Arial" w:cs="Arial" w:eastAsia="Arial" w:hAnsi="Arial"/>
          <w:color w:val="333333"/>
          <w:sz w:val="22"/>
          <w:szCs w:val="22"/>
        </w:rPr>
        <w:t xml:space="preserve">Note: Tier 2 surcharges are added on top of the base county rate for bulk/heavy goods requiring a delivery quote. These are initial estimates — admin should obtain actual courier quotes for each specific order.</w:t>
      </w:r>
    </w:p>
    <w:p>
      <w:pPr>
        <w:spacing w:after="100" w:before="100"/>
      </w:pPr>
    </w:p>
    <w:p>
      <w:pPr>
        <w:pStyle w:val="Heading1"/>
        <w:pBdr>
          <w:bottom w:val="single" w:color="002147" w:sz="6" w:space="4"/>
        </w:pBdr>
        <w:spacing w:after="160" w:before="360"/>
      </w:pPr>
      <w:r>
        <w:rPr>
          <w:rFonts w:ascii="Arial" w:cs="Arial" w:eastAsia="Arial" w:hAnsi="Arial"/>
          <w:b/>
          <w:bCs/>
          <w:color w:val="002147"/>
          <w:sz w:val="32"/>
          <w:szCs w:val="32"/>
        </w:rPr>
        <w:t xml:space="preserve">4. Multi-Supplier Order Architecture</w:t>
      </w:r>
    </w:p>
    <w:p>
      <w:pPr>
        <w:spacing w:after="60" w:before="60"/>
      </w:pPr>
      <w:r>
        <w:rPr>
          <w:rFonts w:ascii="Arial" w:cs="Arial" w:eastAsia="Arial" w:hAnsi="Arial"/>
          <w:color w:val="333333"/>
          <w:sz w:val="22"/>
          <w:szCs w:val="22"/>
        </w:rPr>
        <w:t xml:space="preserve">When a buyer orders from multiple suppliers in one checkout session, ShopZone processes this as one buyer-facing transaction but creates separate order records per supplier in the database.</w:t>
      </w:r>
    </w:p>
    <w:p>
      <w:pPr>
        <w:spacing w:after="100" w:before="100"/>
      </w:pPr>
    </w:p>
    <w:p>
      <w:pPr>
        <w:pStyle w:val="Heading2"/>
        <w:spacing w:after="100" w:before="240"/>
      </w:pPr>
      <w:r>
        <w:rPr>
          <w:rFonts w:ascii="Arial" w:cs="Arial" w:eastAsia="Arial" w:hAnsi="Arial"/>
          <w:b/>
          <w:bCs/>
          <w:color w:val="002147"/>
          <w:sz w:val="26"/>
          <w:szCs w:val="26"/>
        </w:rPr>
        <w:t xml:space="preserve">4.1 How It Works</w:t>
      </w:r>
    </w:p>
    <w:p>
      <w:pPr>
        <w:spacing w:after="60" w:before="60"/>
      </w:pPr>
      <w:r>
        <w:rPr>
          <w:rFonts w:ascii="Arial" w:cs="Arial" w:eastAsia="Arial" w:hAnsi="Arial"/>
          <w:color w:val="333333"/>
          <w:sz w:val="22"/>
          <w:szCs w:val="22"/>
        </w:rPr>
        <w:t xml:space="preserve">Phase 1 (Now): Single order record, one delivery fee, ShopZone admin coordinates with each supplier separately. Buyer sees one order confirmation. Simple, no code restructuring needed.</w:t>
      </w:r>
    </w:p>
    <w:p>
      <w:pPr>
        <w:spacing w:after="100" w:before="100"/>
      </w:pPr>
    </w:p>
    <w:p>
      <w:pPr>
        <w:spacing w:after="60" w:before="60"/>
      </w:pPr>
      <w:r>
        <w:rPr>
          <w:rFonts w:ascii="Arial" w:cs="Arial" w:eastAsia="Arial" w:hAnsi="Arial"/>
          <w:color w:val="333333"/>
          <w:sz w:val="22"/>
          <w:szCs w:val="22"/>
        </w:rPr>
        <w:t xml:space="preserve">Phase 2 (Step 16+): Cart checkout creates multiple Order documents automatically — one per supplier. Each order has its own delivery fee line based on buyer county. Buyer still pays once (one M-Pesa transaction). ShopZone internally reconciles the split.</w:t>
      </w:r>
    </w:p>
    <w:p>
      <w:pPr>
        <w:spacing w:after="100" w:before="100"/>
      </w:pPr>
    </w:p>
    <w:p>
      <w:pPr>
        <w:spacing w:after="60" w:before="60"/>
      </w:pPr>
      <w:r>
        <w:rPr>
          <w:rFonts w:ascii="Arial" w:cs="Arial" w:eastAsia="Arial" w:hAnsi="Arial"/>
          <w:color w:val="333333"/>
          <w:sz w:val="22"/>
          <w:szCs w:val="22"/>
        </w:rPr>
        <w:t xml:space="preserve">Phase 3+: Consolidated shipment routing. If two suppliers are in the same area, ShopZone batches their goods into one courier pickup. Buyer receives one delivery. ShopZone absorbs any margin difference from the rate negotiated with the courier.</w:t>
      </w:r>
    </w:p>
    <w:p>
      <w:pPr>
        <w:spacing w:after="100" w:before="100"/>
      </w:pPr>
    </w:p>
    <w:p>
      <w:pPr>
        <w:pStyle w:val="Heading2"/>
        <w:spacing w:after="100" w:before="240"/>
      </w:pPr>
      <w:r>
        <w:rPr>
          <w:rFonts w:ascii="Arial" w:cs="Arial" w:eastAsia="Arial" w:hAnsi="Arial"/>
          <w:b/>
          <w:bCs/>
          <w:color w:val="002147"/>
          <w:sz w:val="26"/>
          <w:szCs w:val="26"/>
        </w:rPr>
        <w:t xml:space="preserve">4.2 What the Buyer Sees</w:t>
      </w:r>
    </w:p>
    <w:p>
      <w:pPr>
        <w:spacing w:after="60" w:before="60"/>
      </w:pPr>
      <w:r>
        <w:rPr>
          <w:rFonts w:ascii="Arial" w:cs="Arial" w:eastAsia="Arial" w:hAnsi="Arial"/>
          <w:color w:val="333333"/>
          <w:sz w:val="22"/>
          <w:szCs w:val="22"/>
        </w:rPr>
        <w:t xml:space="preserve">At all phases, the buyer sees a single checkout. In Phase 2+, the order confirmation shows a breakdown per supplier with individual tracking references — all managed through the ShopZone dashboard. No direct supplier contact at any phase.</w:t>
      </w:r>
    </w:p>
    <w:p>
      <w:pPr>
        <w:spacing w:after="100" w:before="100"/>
      </w:pPr>
    </w:p>
    <w:p>
      <w:r>
        <w:br w:type="page"/>
      </w:r>
    </w:p>
    <w:p>
      <w:pPr>
        <w:pStyle w:val="Heading1"/>
        <w:pBdr>
          <w:bottom w:val="single" w:color="002147" w:sz="6" w:space="4"/>
        </w:pBdr>
        <w:spacing w:after="160" w:before="360"/>
      </w:pPr>
      <w:r>
        <w:rPr>
          <w:rFonts w:ascii="Arial" w:cs="Arial" w:eastAsia="Arial" w:hAnsi="Arial"/>
          <w:b/>
          <w:bCs/>
          <w:color w:val="002147"/>
          <w:sz w:val="32"/>
          <w:szCs w:val="32"/>
        </w:rPr>
        <w:t xml:space="preserve">5. Payment Architecture Scalability</w:t>
      </w:r>
    </w:p>
    <w:p>
      <w:pPr>
        <w:spacing w:after="60" w:before="60"/>
      </w:pPr>
      <w:r>
        <w:rPr>
          <w:rFonts w:ascii="Arial" w:cs="Arial" w:eastAsia="Arial" w:hAnsi="Arial"/>
          <w:color w:val="333333"/>
          <w:sz w:val="22"/>
          <w:szCs w:val="22"/>
        </w:rPr>
        <w:t xml:space="preserve">Payments evolve from fully manual admin-controlled in Phase 1 to a fully automated split-settlement system in Phase 4. The key principle at every phase: ShopZone holds all funds until delivery is confirmed and the dispute window has closed.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560"/>
        <w:gridCol w:w="1600"/>
      </w:tblGrid>
      <w:tr>
        <w:trPr>
          <w:tblHeader/>
        </w:trPr>
        <w:tc>
          <w:tcPr>
            <w:tcW w:type="dxa" w:w="20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Payment Feature</w:t>
            </w:r>
          </w:p>
        </w:tc>
        <w:tc>
          <w:tcPr>
            <w:tcW w:type="dxa" w:w="22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Now</w:t>
            </w:r>
          </w:p>
        </w:tc>
        <w:tc>
          <w:tcPr>
            <w:tcW w:type="dxa" w:w="20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 3 (M-Pesa)</w:t>
            </w:r>
          </w:p>
        </w:tc>
        <w:tc>
          <w:tcPr>
            <w:tcW w:type="dxa" w:w="156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 4 (Scale)</w:t>
            </w:r>
          </w:p>
        </w:tc>
        <w:tc>
          <w:tcPr>
            <w:tcW w:type="dxa" w:w="16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 Level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Buyer payment method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Manual M-Pesa to ShopZone Till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STK Push via Daraja API</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Multiple methods incl. bank</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Low — manual is safe early stage</w:t>
            </w:r>
          </w:p>
        </w:tc>
      </w:tr>
      <w:tr>
        <w:tc>
          <w:tcPr>
            <w:tcW w:type="dxa" w:w="20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Payment confirmation</w:t>
            </w:r>
          </w:p>
        </w:tc>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Admin marks isPaid manually</w:t>
            </w:r>
          </w:p>
        </w:tc>
        <w:tc>
          <w:tcPr>
            <w:tcW w:type="dxa" w:w="20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Daraja webhook auto-confirms</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Real-time event-driven pipeline</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Medium — admin error risk now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Escrow hold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Not built — admin holds manually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T+2 auto-release after delivery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Dispute window + auto-arbitration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High priority — build in Phase 2</w:t>
            </w:r>
          </w:p>
        </w:tc>
      </w:tr>
      <w:tr>
        <w:tc>
          <w:tcPr>
            <w:tcW w:type="dxa" w:w="20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Commission split</w:t>
            </w:r>
          </w:p>
        </w:tc>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Manual spreadsheet reconciliation</w:t>
            </w:r>
          </w:p>
        </w:tc>
        <w:tc>
          <w:tcPr>
            <w:tcW w:type="dxa" w:w="20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Auto-calculated on payment event</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Daraja B2C auto-payout to sellers</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Medium — manageable manually early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Split-settlement Paybill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Not built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Not built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One Paybill, backend splits to wallets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High complexity — needs Safaricom approval</w:t>
            </w:r>
          </w:p>
        </w:tc>
      </w:tr>
      <w:tr>
        <w:tc>
          <w:tcPr>
            <w:tcW w:type="dxa" w:w="20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Seller payout</w:t>
            </w:r>
          </w:p>
        </w:tc>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Admin bank transfer manually</w:t>
            </w:r>
          </w:p>
        </w:tc>
        <w:tc>
          <w:tcPr>
            <w:tcW w:type="dxa" w:w="20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Admin releases from escrow dashboard</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Auto B2C M-Pesa after T+2</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Low risk with manual oversight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Refunds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Admin processes manually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Daraja reversal API</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Automated on dispute resolution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Handle manually until Daraja live</w:t>
            </w:r>
          </w:p>
        </w:tc>
      </w:tr>
    </w:tbl>
    <w:p>
      <w:pPr>
        <w:spacing w:after="100" w:before="100"/>
      </w:pPr>
    </w:p>
    <w:p>
      <w:pPr>
        <w:spacing w:after="60" w:before="60"/>
      </w:pPr>
      <w:r>
        <w:rPr>
          <w:rFonts w:ascii="Arial" w:cs="Arial" w:eastAsia="Arial" w:hAnsi="Arial"/>
          <w:color w:val="333333"/>
          <w:sz w:val="22"/>
          <w:szCs w:val="22"/>
        </w:rPr>
        <w:t xml:space="preserve">Important: Payment on delivery is not offered to wholesale suppliers at any phase. Suppliers dispatching KES 20,000–200,000 of goods cannot absorb the risk of a buyer refusing to pay on arrival. This is a firm policy decision that protects suppliers and maintains platform trust.</w:t>
      </w:r>
    </w:p>
    <w:p>
      <w:pPr>
        <w:spacing w:after="100" w:before="100"/>
      </w:pPr>
    </w:p>
    <w:p>
      <w:pPr>
        <w:pStyle w:val="Heading1"/>
        <w:pBdr>
          <w:bottom w:val="single" w:color="002147" w:sz="6" w:space="4"/>
        </w:pBdr>
        <w:spacing w:after="160" w:before="360"/>
      </w:pPr>
      <w:r>
        <w:rPr>
          <w:rFonts w:ascii="Arial" w:cs="Arial" w:eastAsia="Arial" w:hAnsi="Arial"/>
          <w:b/>
          <w:bCs/>
          <w:color w:val="002147"/>
          <w:sz w:val="32"/>
          <w:szCs w:val="32"/>
        </w:rPr>
        <w:t xml:space="preserve">6. Commission Structure by Category</w:t>
      </w:r>
    </w:p>
    <w:p>
      <w:pPr>
        <w:spacing w:after="60" w:before="60"/>
      </w:pPr>
      <w:r>
        <w:rPr>
          <w:rFonts w:ascii="Arial" w:cs="Arial" w:eastAsia="Arial" w:hAnsi="Arial"/>
          <w:color w:val="333333"/>
          <w:sz w:val="22"/>
          <w:szCs w:val="22"/>
        </w:rPr>
        <w:t xml:space="preserve">Commission is charged per order (not per product line item). The rate is applied to the goods subtotal only — not to the delivery fee. ShopZone's commission is deducted before releasing the seller payout from escrow.</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560"/>
        <w:gridCol w:w="2400"/>
      </w:tblGrid>
      <w:tr>
        <w:trPr>
          <w:tblHeader/>
        </w:trPr>
        <w:tc>
          <w:tcPr>
            <w:tcW w:type="dxa" w:w="22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Commission Rate</w:t>
            </w:r>
          </w:p>
        </w:tc>
        <w:tc>
          <w:tcPr>
            <w:tcW w:type="dxa" w:w="16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Delivery Markup</w:t>
            </w:r>
          </w:p>
        </w:tc>
        <w:tc>
          <w:tcPr>
            <w:tcW w:type="dxa" w:w="156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Moat Value</w:t>
            </w:r>
          </w:p>
        </w:tc>
        <w:tc>
          <w:tcPr>
            <w:tcW w:type="dxa" w:w="24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Electronics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None (Tier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Thin margins — lower rate attracts suppliers</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Fashion &amp; Apparel</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6–8%</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None (Tier 1)</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2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High volume, fast-moving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Fabric &amp; Textiles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Tier 2 quote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Bulk orders — quote required for heavy bolts</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Home &amp; Kitchen</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6–8%</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None (Tier 1)</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2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Reliable repeat orders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Food &amp; Grocery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Tier 2 quote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Very thin margins — keep rate low</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Beauty &amp; Personal Care</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8–12%</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None (Tier 1)</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2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High margin, brand-sensitive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Hardware &amp; Tools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4–6%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Tier 2 quote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Heavy goods — always quote required</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Office &amp; Stationery</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6–8%</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None (Tier 1)</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2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Low value, high frequency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Agriculture &amp; Garden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Tier 2 quote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Seasonal, thin margins</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Baby &amp; Kids</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7–10%</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None (Tier 1)</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2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Safety-sensitive — manual review recommended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Sports &amp; Outdoors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6–9%</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None (Tier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Growing Nairobi market</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Health &amp; Wellness</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8–12%</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None (Tier 1)</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2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Regulatory watch — verify products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General Merchandise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None (Tier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Catch-all — wide variance</w:t>
            </w:r>
          </w:p>
        </w:tc>
      </w:tr>
    </w:tbl>
    <w:p>
      <w:pPr>
        <w:spacing w:after="100" w:before="100"/>
      </w:pPr>
    </w:p>
    <w:p>
      <w:pPr>
        <w:spacing w:after="60" w:before="60"/>
      </w:pPr>
      <w:r>
        <w:rPr>
          <w:rFonts w:ascii="Arial" w:cs="Arial" w:eastAsia="Arial" w:hAnsi="Arial"/>
          <w:color w:val="333333"/>
          <w:sz w:val="22"/>
          <w:szCs w:val="22"/>
        </w:rPr>
        <w:t xml:space="preserve">Delivery markup strategy: In Phase 1, no markup is applied to delivery — the county rate is passed through to the buyer at cost. In Phase 3+, once ShopZone has negotiated volume rates with couriers (e.g. Sendy gives a rate of KES 250 for Nairobi while ShopZone charges KES 300), the KES 50 margin per delivery becomes an additional revenue stream.</w:t>
      </w:r>
    </w:p>
    <w:p>
      <w:pPr>
        <w:spacing w:after="100" w:before="100"/>
      </w:pPr>
    </w:p>
    <w:p>
      <w:r>
        <w:br w:type="page"/>
      </w:r>
    </w:p>
    <w:p>
      <w:pPr>
        <w:pStyle w:val="Heading1"/>
        <w:pBdr>
          <w:bottom w:val="single" w:color="002147" w:sz="6" w:space="4"/>
        </w:pBdr>
        <w:spacing w:after="160" w:before="360"/>
      </w:pPr>
      <w:r>
        <w:rPr>
          <w:rFonts w:ascii="Arial" w:cs="Arial" w:eastAsia="Arial" w:hAnsi="Arial"/>
          <w:b/>
          <w:bCs/>
          <w:color w:val="002147"/>
          <w:sz w:val="32"/>
          <w:szCs w:val="32"/>
        </w:rPr>
        <w:t xml:space="preserve">7. Trust, Verification &amp; Anti-Fraud Systems</w:t>
      </w:r>
    </w:p>
    <w:p>
      <w:pPr>
        <w:spacing w:after="60" w:before="60"/>
      </w:pPr>
      <w:r>
        <w:rPr>
          <w:rFonts w:ascii="Arial" w:cs="Arial" w:eastAsia="Arial" w:hAnsi="Arial"/>
          <w:color w:val="333333"/>
          <w:sz w:val="22"/>
          <w:szCs w:val="22"/>
        </w:rPr>
        <w:t xml:space="preserve">Trust is the single most important competitive asset in the Kenyan B2B wholesale market. Retailers currently use WhatsApp and personal referrals because they trust the person, not the platform. ShopZone's job is to become the trusted entity.</w:t>
      </w:r>
    </w:p>
    <w:p>
      <w:pPr>
        <w:spacing w:after="100" w:before="100"/>
      </w:pPr>
    </w:p>
    <w:p>
      <w:pPr>
        <w:pStyle w:val="Heading2"/>
        <w:spacing w:after="100" w:before="240"/>
      </w:pPr>
      <w:r>
        <w:rPr>
          <w:rFonts w:ascii="Arial" w:cs="Arial" w:eastAsia="Arial" w:hAnsi="Arial"/>
          <w:b/>
          <w:bCs/>
          <w:color w:val="002147"/>
          <w:sz w:val="26"/>
          <w:szCs w:val="26"/>
        </w:rPr>
        <w:t xml:space="preserve">7.1 Phase 1 — Manual Trust Systems (Launch)</w:t>
      </w:r>
    </w:p>
    <w:p>
      <w:pPr>
        <w:spacing w:after="60" w:before="60"/>
      </w:pPr>
      <w:r>
        <w:rPr>
          <w:rFonts w:ascii="Arial" w:cs="Arial" w:eastAsia="Arial" w:hAnsi="Arial"/>
          <w:color w:val="333333"/>
          <w:sz w:val="22"/>
          <w:szCs w:val="22"/>
        </w:rPr>
        <w:t xml:space="preserve">Admin manually approves every seller before they can list products. No auto-approval. Admin reviews: business name, county, phone number, and account type. A single isApproved boolean field on the User model controls this.</w:t>
      </w:r>
    </w:p>
    <w:p>
      <w:pPr>
        <w:spacing w:after="100" w:before="100"/>
      </w:pPr>
    </w:p>
    <w:p>
      <w:pPr>
        <w:spacing w:after="60" w:before="60"/>
      </w:pPr>
      <w:r>
        <w:rPr>
          <w:rFonts w:ascii="Arial" w:cs="Arial" w:eastAsia="Arial" w:hAnsi="Arial"/>
          <w:color w:val="333333"/>
          <w:sz w:val="22"/>
          <w:szCs w:val="22"/>
        </w:rPr>
        <w:t xml:space="preserve">Trust badges assigned manually by admin: Verified Seller, Top Supplier, Bulk Ready, Fast Fulfillment. These are boolean fields on the User model rendered as UI badges on the storefront.</w:t>
      </w:r>
    </w:p>
    <w:p>
      <w:pPr>
        <w:spacing w:after="100" w:before="100"/>
      </w:pPr>
    </w:p>
    <w:p>
      <w:pPr>
        <w:spacing w:after="60" w:before="60"/>
      </w:pPr>
      <w:r>
        <w:rPr>
          <w:rFonts w:ascii="Arial" w:cs="Arial" w:eastAsia="Arial" w:hAnsi="Arial"/>
          <w:color w:val="333333"/>
          <w:sz w:val="22"/>
          <w:szCs w:val="22"/>
        </w:rPr>
        <w:t xml:space="preserve">Dispute handling: buyer raises a dispute through the ShopZone dashboard. Admin resolves it directly. No buyer-seller contact at any point. Admin acts as arbiter.</w:t>
      </w:r>
    </w:p>
    <w:p>
      <w:pPr>
        <w:spacing w:after="100" w:before="100"/>
      </w:pPr>
    </w:p>
    <w:p>
      <w:pPr>
        <w:pStyle w:val="Heading2"/>
        <w:spacing w:after="100" w:before="240"/>
      </w:pPr>
      <w:r>
        <w:rPr>
          <w:rFonts w:ascii="Arial" w:cs="Arial" w:eastAsia="Arial" w:hAnsi="Arial"/>
          <w:b/>
          <w:bCs/>
          <w:color w:val="002147"/>
          <w:sz w:val="26"/>
          <w:szCs w:val="26"/>
        </w:rPr>
        <w:t xml:space="preserve">7.2 Phase 2 — Data-Driven Trust</w:t>
      </w:r>
    </w:p>
    <w:p>
      <w:pPr>
        <w:spacing w:after="60" w:before="60"/>
      </w:pPr>
      <w:r>
        <w:rPr>
          <w:rFonts w:ascii="Arial" w:cs="Arial" w:eastAsia="Arial" w:hAnsi="Arial"/>
          <w:color w:val="333333"/>
          <w:sz w:val="22"/>
          <w:szCs w:val="22"/>
        </w:rPr>
        <w:t xml:space="preserve">Seller reputation score calculated automatically from: order fulfillment rate, cancellation rate, average delivery time, and customer review score. Badges auto-assigned based on thresholds.</w:t>
      </w:r>
    </w:p>
    <w:p>
      <w:pPr>
        <w:spacing w:after="100" w:before="100"/>
      </w:pPr>
    </w:p>
    <w:p>
      <w:pPr>
        <w:spacing w:after="60" w:before="60"/>
      </w:pPr>
      <w:r>
        <w:rPr>
          <w:rFonts w:ascii="Arial" w:cs="Arial" w:eastAsia="Arial" w:hAnsi="Arial"/>
          <w:color w:val="333333"/>
          <w:sz w:val="22"/>
          <w:szCs w:val="22"/>
        </w:rPr>
        <w:t xml:space="preserve">Fraud signals flagged automatically: excessive cancellations, unrealistic pricing, multiple accounts from same IP/device, suspicious refund patterns.</w:t>
      </w:r>
    </w:p>
    <w:p>
      <w:pPr>
        <w:spacing w:after="100" w:before="100"/>
      </w:pPr>
    </w:p>
    <w:p>
      <w:pPr>
        <w:pStyle w:val="Heading2"/>
        <w:spacing w:after="100" w:before="240"/>
      </w:pPr>
      <w:r>
        <w:rPr>
          <w:rFonts w:ascii="Arial" w:cs="Arial" w:eastAsia="Arial" w:hAnsi="Arial"/>
          <w:b/>
          <w:bCs/>
          <w:color w:val="002147"/>
          <w:sz w:val="26"/>
          <w:szCs w:val="26"/>
        </w:rPr>
        <w:t xml:space="preserve">7.3 Phase 3+ — Identity Verification</w:t>
      </w:r>
    </w:p>
    <w:p>
      <w:pPr>
        <w:spacing w:after="60" w:before="60"/>
      </w:pPr>
      <w:r>
        <w:rPr>
          <w:rFonts w:ascii="Arial" w:cs="Arial" w:eastAsia="Arial" w:hAnsi="Arial"/>
          <w:color w:val="333333"/>
          <w:sz w:val="22"/>
          <w:szCs w:val="22"/>
        </w:rPr>
        <w:t xml:space="preserve">M-Pesa name matching: when a seller links their payout number, the backend calls the Safaricom M-Pesa API and uses a Jaro-Winkler string distance algorithm to verify that the M-Pesa registered name matches their business registration. This eliminates anonymous payout fraud.</w:t>
      </w:r>
    </w:p>
    <w:p>
      <w:pPr>
        <w:spacing w:after="100" w:before="100"/>
      </w:pPr>
    </w:p>
    <w:p>
      <w:pPr>
        <w:spacing w:after="60" w:before="60"/>
      </w:pPr>
      <w:r>
        <w:rPr>
          <w:rFonts w:ascii="Arial" w:cs="Arial" w:eastAsia="Arial" w:hAnsi="Arial"/>
          <w:color w:val="333333"/>
          <w:sz w:val="22"/>
          <w:szCs w:val="22"/>
        </w:rPr>
        <w:t xml:space="preserve">Note: This requires a Safaricom Developer account and production API approval which can take several months. Plan for this in Phase 3 alongside the full M-Pesa Daraja integration.</w:t>
      </w:r>
    </w:p>
    <w:p>
      <w:pPr>
        <w:spacing w:after="100" w:before="100"/>
      </w:pPr>
    </w:p>
    <w:p>
      <w:r>
        <w:br w:type="page"/>
      </w:r>
    </w:p>
    <w:p>
      <w:pPr>
        <w:pStyle w:val="Heading1"/>
        <w:pBdr>
          <w:bottom w:val="single" w:color="002147" w:sz="6" w:space="4"/>
        </w:pBdr>
        <w:spacing w:after="160" w:before="360"/>
      </w:pPr>
      <w:r>
        <w:rPr>
          <w:rFonts w:ascii="Arial" w:cs="Arial" w:eastAsia="Arial" w:hAnsi="Arial"/>
          <w:b/>
          <w:bCs/>
          <w:color w:val="002147"/>
          <w:sz w:val="32"/>
          <w:szCs w:val="32"/>
        </w:rPr>
        <w:t xml:space="preserve">8. Implementation Roadmap &amp; Priority Matrix</w:t>
      </w:r>
    </w:p>
    <w:p>
      <w:pPr>
        <w:spacing w:after="60" w:before="60"/>
      </w:pPr>
      <w:r>
        <w:rPr>
          <w:rFonts w:ascii="Arial" w:cs="Arial" w:eastAsia="Arial" w:hAnsi="Arial"/>
          <w:color w:val="333333"/>
          <w:sz w:val="22"/>
          <w:szCs w:val="22"/>
        </w:rPr>
        <w:t xml:space="preserve">The table below maps every planned feature to its implementation difficulty, priority level, moat-building value, and the step at which it should be built. Use this as the canonical reference when planning each development sprint.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560"/>
        <w:gridCol w:w="1600"/>
      </w:tblGrid>
      <w:tr>
        <w:trPr>
          <w:tblHeader/>
        </w:trPr>
        <w:tc>
          <w:tcPr>
            <w:tcW w:type="dxa" w:w="22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Moat?</w:t>
            </w:r>
          </w:p>
        </w:tc>
        <w:tc>
          <w:tcPr>
            <w:tcW w:type="dxa" w:w="156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Implement At</w:t>
            </w:r>
          </w:p>
        </w:tc>
        <w:tc>
          <w:tcPr>
            <w:tcW w:type="dxa" w:w="16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Stock decrement fix</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Very Low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Critical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County-based delivery rates</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Now</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Tier 2 delivery quote flow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Seller approval (isApproved)</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Very Low</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Critical</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Step 16</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Trust badges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Very Low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Step 16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Lightweight escrow hold</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Critical</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Step 16</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Dispute / support tickets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Step 18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Manual RFQ / Request Goods</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Step 23</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Tiered wholesale pricing UI</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Step 24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Bulk Excel upload</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Step 24</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Seller reputation system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Step 24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M-Pesa STK Push (Daraja)</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Critical</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Step 25</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Ad management system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Step 25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Invoice + KRA PIN PDF</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Step 29</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Automated blind RFQ bidding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Step 23+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Live courier API (Sendy)</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Step 25+</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Split-settlement Paybill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Very 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Post-launch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M-Pesa identity matching</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Post-launch</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Trade credit data layer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Post-launch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ML fraud detection</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Very High</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Post-launch</w:t>
            </w:r>
          </w:p>
        </w:tc>
        <w:tc>
          <w:tcPr>
            <w:tcW w:type="dxa" w:w="1600"/>
            <w:tcBorders>
              <w:top w:val="single" w:color="CCCCCC" w:sz="1"/>
              <w:left w:val="single" w:color="CCCCCC" w:sz="1"/>
              <w:bottom w:val="single" w:color="CCCCCC" w:sz="1"/>
              <w:right w:val="single" w:color="CCCCCC" w:sz="1"/>
            </w:tcBorders>
            <w:shd w:fill="F7F3EE" w:val="clear"/>
            <w:tcMar>
              <w:top w:type="dxa" w:w="100"/>
              <w:left w:type="dxa" w:w="140"/>
              <w:bottom w:type="dxa" w:w="100"/>
              <w:right w:type="dxa" w:w="140"/>
            </w:tcMar>
          </w:tcPr>
          <w:p>
            <w:r>
              <w:rPr>
                <w:rFonts w:ascii="Arial" w:cs="Arial" w:eastAsia="Arial" w:hAnsi="Arial"/>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3PL logistics hub</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Very 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Post-launch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Planned</w:t>
            </w:r>
          </w:p>
        </w:tc>
      </w:tr>
    </w:tbl>
    <w:p>
      <w:pPr>
        <w:spacing w:after="100" w:before="100"/>
      </w:pPr>
    </w:p>
    <w:p>
      <w:pPr>
        <w:spacing w:after="60" w:before="60"/>
      </w:pPr>
      <w:r>
        <w:rPr>
          <w:rFonts w:ascii="Arial" w:cs="Arial" w:eastAsia="Arial" w:hAnsi="Arial"/>
          <w:color w:val="333333"/>
          <w:sz w:val="22"/>
          <w:szCs w:val="22"/>
        </w:rPr>
        <w:t xml:space="preserve">Difficulty scale: Very Low = hours, Low = 1–2 days, Medium = 3–7 days, High = 1–3 weeks, Very High = requires external API approval and significant engineering.</w:t>
      </w:r>
    </w:p>
    <w:p>
      <w:pPr>
        <w:spacing w:after="100" w:before="100"/>
      </w:pPr>
    </w:p>
    <w:p>
      <w:pPr>
        <w:pStyle w:val="Heading1"/>
        <w:pBdr>
          <w:bottom w:val="single" w:color="002147" w:sz="6" w:space="4"/>
        </w:pBdr>
        <w:spacing w:after="160" w:before="360"/>
      </w:pPr>
      <w:r>
        <w:rPr>
          <w:rFonts w:ascii="Arial" w:cs="Arial" w:eastAsia="Arial" w:hAnsi="Arial"/>
          <w:b/>
          <w:bCs/>
          <w:color w:val="002147"/>
          <w:sz w:val="32"/>
          <w:szCs w:val="32"/>
        </w:rPr>
        <w:t xml:space="preserve">9. Strategic Notes for East African Market</w:t>
      </w:r>
    </w:p>
    <w:p>
      <w:pPr>
        <w:spacing w:after="60" w:before="60"/>
      </w:pPr>
      <w:r>
        <w:rPr>
          <w:rFonts w:ascii="Arial" w:cs="Arial" w:eastAsia="Arial" w:hAnsi="Arial"/>
          <w:color w:val="333333"/>
          <w:sz w:val="22"/>
          <w:szCs w:val="22"/>
        </w:rPr>
        <w:t xml:space="preserve">The following principles should guide every product decision on ShopZone:</w:t>
      </w:r>
    </w:p>
    <w:p>
      <w:pPr>
        <w:spacing w:after="100" w:before="100"/>
      </w:pPr>
    </w:p>
    <w:p>
      <w:pPr>
        <w:spacing w:after="60" w:before="60"/>
      </w:pPr>
      <w:r>
        <w:rPr>
          <w:rFonts w:ascii="Arial" w:cs="Arial" w:eastAsia="Arial" w:hAnsi="Arial"/>
          <w:color w:val="333333"/>
          <w:sz w:val="22"/>
          <w:szCs w:val="22"/>
        </w:rPr>
        <w:t xml:space="preserve">1. The golden rule is non-negotiable. Buyers and sellers never contact each other directly. Every feature that could create a channel for direct contact — buyer-selected couriers, seller chat, WhatsApp integration — must be rejected or redesigned to keep ShopZone as the sole intermediary.</w:t>
      </w:r>
    </w:p>
    <w:p>
      <w:pPr>
        <w:spacing w:after="100" w:before="100"/>
      </w:pPr>
    </w:p>
    <w:p>
      <w:pPr>
        <w:spacing w:after="60" w:before="60"/>
      </w:pPr>
      <w:r>
        <w:rPr>
          <w:rFonts w:ascii="Arial" w:cs="Arial" w:eastAsia="Arial" w:hAnsi="Arial"/>
          <w:color w:val="333333"/>
          <w:sz w:val="22"/>
          <w:szCs w:val="22"/>
        </w:rPr>
        <w:t xml:space="preserve">2. Manual is acceptable early. Many systems described in this document as "automated" in Phase 3+ are handled manually by admin in Phase 1. This is intentional. Manual oversight during the trust-building phase catches fraud, builds institutional knowledge, and avoids the cost of premature automation.</w:t>
      </w:r>
    </w:p>
    <w:p>
      <w:pPr>
        <w:spacing w:after="100" w:before="100"/>
      </w:pPr>
    </w:p>
    <w:p>
      <w:pPr>
        <w:spacing w:after="60" w:before="60"/>
      </w:pPr>
      <w:r>
        <w:rPr>
          <w:rFonts w:ascii="Arial" w:cs="Arial" w:eastAsia="Arial" w:hAnsi="Arial"/>
          <w:color w:val="333333"/>
          <w:sz w:val="22"/>
          <w:szCs w:val="22"/>
        </w:rPr>
        <w:t xml:space="preserve">3. Responsive support beats fancy verification. The single biggest trust signal for Kenyan SMEs is: if something goes wrong, will someone fix it? A fast, fair dispute resolution process — even handled manually by admin — is worth more than any verification API in the early stage.</w:t>
      </w:r>
    </w:p>
    <w:p>
      <w:pPr>
        <w:spacing w:after="100" w:before="100"/>
      </w:pPr>
    </w:p>
    <w:p>
      <w:pPr>
        <w:spacing w:after="60" w:before="60"/>
      </w:pPr>
      <w:r>
        <w:rPr>
          <w:rFonts w:ascii="Arial" w:cs="Arial" w:eastAsia="Arial" w:hAnsi="Arial"/>
          <w:color w:val="333333"/>
          <w:sz w:val="22"/>
          <w:szCs w:val="22"/>
        </w:rPr>
        <w:t xml:space="preserve">4. Suppliers need to see money move. Wholesale suppliers in Kamukunji and Biashara Street have been burned before. The escrow + payout hold system must be built before significant supplier acquisition begins. Suppliers will not stock a marketplace where they don't know when or if they'll be paid.</w:t>
      </w:r>
    </w:p>
    <w:p>
      <w:pPr>
        <w:spacing w:after="100" w:before="100"/>
      </w:pPr>
    </w:p>
    <w:p>
      <w:pPr>
        <w:spacing w:after="60" w:before="60"/>
      </w:pPr>
      <w:r>
        <w:rPr>
          <w:rFonts w:ascii="Arial" w:cs="Arial" w:eastAsia="Arial" w:hAnsi="Arial"/>
          <w:color w:val="333333"/>
          <w:sz w:val="22"/>
          <w:szCs w:val="22"/>
        </w:rPr>
        <w:t xml:space="preserve">5. The RFQ system is a long-term moat. Once the blind RFQ bidding system is live, ShopZone captures demand that no product catalog can — buyers who know what they need but can't find it. This makes the platform an active liquidity engine, not just a passive catalog.</w:t>
      </w:r>
    </w:p>
    <w:p>
      <w:pPr>
        <w:spacing w:after="100" w:before="100"/>
      </w:pPr>
    </w:p>
    <w:p>
      <w:pPr>
        <w:pStyle w:val="Heading1"/>
        <w:pBdr>
          <w:bottom w:val="single" w:color="002147" w:sz="6" w:space="4"/>
        </w:pBdr>
        <w:spacing w:after="160" w:before="360"/>
      </w:pPr>
      <w:r>
        <w:rPr>
          <w:rFonts w:ascii="Arial" w:cs="Arial" w:eastAsia="Arial" w:hAnsi="Arial"/>
          <w:b/>
          <w:bCs/>
          <w:color w:val="002147"/>
          <w:sz w:val="32"/>
          <w:szCs w:val="32"/>
        </w:rPr>
        <w:t xml:space="preserve">10.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W w:type="dxa" w:w="15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w:t>
            </w:r>
          </w:p>
        </w:tc>
        <w:tc>
          <w:tcPr>
            <w:tcW w:type="dxa" w:w="25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Author</w:t>
            </w:r>
          </w:p>
        </w:tc>
        <w:tc>
          <w:tcPr>
            <w:tcW w:type="dxa" w:w="2860"/>
            <w:tcBorders>
              <w:top w:val="single" w:color="CCCCCC" w:sz="1"/>
              <w:left w:val="single" w:color="CCCCCC" w:sz="1"/>
              <w:bottom w:val="single" w:color="CCCCCC" w:sz="1"/>
              <w:right w:val="single" w:color="CCCCCC" w:sz="1"/>
            </w:tcBorders>
            <w:shd w:fill="00214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May 2026</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ShopZone Team</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Initial document — all sections</w:t>
            </w:r>
          </w:p>
        </w:tc>
      </w:tr>
    </w:tbl>
    <w:p>
      <w:pPr>
        <w:spacing w:after="100" w:before="100"/>
      </w:pPr>
    </w:p>
    <w:p>
      <w:pPr>
        <w:spacing w:after="60" w:before="60"/>
      </w:pPr>
      <w:r>
        <w:rPr>
          <w:rFonts w:ascii="Arial" w:cs="Arial" w:eastAsia="Arial" w:hAnsi="Arial"/>
          <w:color w:val="333333"/>
          <w:sz w:val="22"/>
          <w:szCs w:val="22"/>
        </w:rPr>
        <w:t xml:space="preserve">This document should be updated at the completion of each development step. Keep a version history entry for every meaningful change.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B48C" w:sz="4" w:space="4"/>
      </w:pBd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B48C" w:sz="4" w:space="4"/>
      </w:pBdr>
    </w:pPr>
    <w:r>
      <w:rPr>
        <w:rFonts w:ascii="Arial" w:cs="Arial" w:eastAsia="Arial" w:hAnsi="Arial"/>
        <w:b/>
        <w:bCs/>
        <w:color w:val="002147"/>
        <w:sz w:val="18"/>
        <w:szCs w:val="18"/>
      </w:rPr>
      <w:t xml:space="preserve">ShopZone  —  Platform Scalability &amp; Feature Roadmap</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2147"/>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021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2026-05-19T21:12:24.915Z</dcterms:created>
  <dcterms:modified xsi:type="dcterms:W3CDTF">2026-05-19T21:12:24.915Z</dcterms:modified>
</cp:coreProperties>
</file>

<file path=docProps/custom.xml><?xml version="1.0" encoding="utf-8"?>
<Properties xmlns="http://schemas.openxmlformats.org/officeDocument/2006/custom-properties" xmlns:vt="http://schemas.openxmlformats.org/officeDocument/2006/docPropsVTypes"/>
</file>