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libri" w:cs="Calibri" w:eastAsia="Microsoft YaHei" w:hAnsi="Calibri"/>
          <w:color w:val="595959"/>
          <w:sz w:val="24"/>
          <w:szCs w:val="24"/>
        </w:rPr>
        <w:t>NUS-ISS 智能推理系统证书</w:t>
      </w:r>
    </w:p>
    <w:p>
      <w:pPr>
        <w:spacing w:after="400"/>
        <w:jc w:val="center"/>
      </w:pPr>
      <w:r>
        <w:rPr>
          <w:rFonts w:ascii="Calibri" w:cs="Calibri" w:eastAsia="Microsoft YaHei" w:hAnsi="Calibri"/>
          <w:color w:val="595959"/>
          <w:sz w:val="24"/>
          <w:szCs w:val="24"/>
        </w:rPr>
        <w:t>实践模块 — 项目提案</w:t>
      </w:r>
    </w:p>
    <w:p>
      <w:pPr>
        <w:spacing w:after="100"/>
        <w:jc w:val="center"/>
      </w:pPr>
      <w:r>
        <w:rPr>
          <w:rFonts w:ascii="Calibri" w:cs="Calibri" w:eastAsia="Microsoft YaHei" w:hAnsi="Calibri"/>
          <w:b/>
          <w:bCs/>
          <w:color w:val="1F3864"/>
          <w:sz w:val="56"/>
          <w:szCs w:val="56"/>
        </w:rPr>
        <w:t>IT CareerPilot</w:t>
      </w:r>
    </w:p>
    <w:p>
      <w:pPr>
        <w:spacing w:after="60"/>
        <w:jc w:val="center"/>
      </w:pPr>
      <w:r>
        <w:rPr>
          <w:rFonts w:ascii="Calibri" w:cs="Calibri" w:eastAsia="Microsoft YaHei" w:hAnsi="Calibri"/>
          <w:color w:val="1F3864"/>
          <w:sz w:val="26"/>
          <w:szCs w:val="26"/>
        </w:rPr>
        <w:t>面向 IT 学生实习与</w:t>
      </w:r>
    </w:p>
    <w:p>
      <w:pPr>
        <w:spacing w:after="700"/>
        <w:jc w:val="center"/>
      </w:pPr>
      <w:r>
        <w:rPr>
          <w:rFonts w:ascii="Calibri" w:cs="Calibri" w:eastAsia="Microsoft YaHei" w:hAnsi="Calibri"/>
          <w:color w:val="1F3864"/>
          <w:sz w:val="26"/>
          <w:szCs w:val="26"/>
        </w:rPr>
        <w:t>毕业求职的可解释混合推理系统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color="auto" w:val="clear"/>
            <w:tcMar>
              <w:top w:type="dxa" w:w="60"/>
              <w:left w:type="dxa" w:w="90"/>
              <w:bottom w:type="dxa" w:w="60"/>
              <w:right w:type="dxa" w:w="90"/>
            </w:tcMar>
          </w:tcPr>
          <w:p>
            <w:pPr>
              <w:spacing w:after="40"/>
            </w:pPr>
            <w:r>
              <w:rPr>
                <w:rFonts w:ascii="Calibri" w:cs="Calibri" w:eastAsia="Microsoft YaHei" w:hAnsi="Calibri"/>
                <w:b/>
                <w:bCs/>
                <w:sz w:val="20"/>
                <w:szCs w:val="20"/>
              </w:rPr>
              <w:t>项目</w:t>
            </w:r>
          </w:p>
        </w:tc>
        <w:tc>
          <w:tcPr>
            <w:tcW w:type="dxa" w:w="6760"/>
            <w:shd w:fill="DEEAF6" w:color="auto" w:val="clear"/>
            <w:tcMar>
              <w:top w:type="dxa" w:w="60"/>
              <w:left w:type="dxa" w:w="90"/>
              <w:bottom w:type="dxa" w:w="60"/>
              <w:right w:type="dxa" w:w="90"/>
            </w:tcMar>
          </w:tcPr>
          <w:p>
            <w:pPr>
              <w:spacing w:after="40"/>
            </w:pPr>
            <w:r>
              <w:rPr>
                <w:rFonts w:ascii="Calibri" w:cs="Calibri" w:eastAsia="Microsoft YaHei" w:hAnsi="Calibri"/>
                <w:b/>
                <w:bCs/>
                <w:sz w:val="20"/>
                <w:szCs w:val="20"/>
              </w:rPr>
              <w:t>详情</w:t>
            </w:r>
          </w:p>
        </w:tc>
      </w:tr>
      <w:tr>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20"/>
                <w:szCs w:val="20"/>
              </w:rPr>
              <w:t>项目标题</w:t>
            </w:r>
          </w:p>
        </w:tc>
        <w:tc>
          <w:tcPr>
            <w:tcW w:type="dxa" w:w="6760"/>
            <w:tcMar>
              <w:top w:type="dxa" w:w="60"/>
              <w:left w:type="dxa" w:w="90"/>
              <w:bottom w:type="dxa" w:w="60"/>
              <w:right w:type="dxa" w:w="90"/>
            </w:tcMar>
          </w:tcPr>
          <w:p>
            <w:pPr>
              <w:spacing w:after="40"/>
            </w:pPr>
            <w:r>
              <w:rPr>
                <w:rFonts w:ascii="Calibri" w:cs="Calibri" w:eastAsia="Microsoft YaHei" w:hAnsi="Calibri"/>
                <w:b w:val="false"/>
                <w:bCs w:val="false"/>
                <w:sz w:val="20"/>
                <w:szCs w:val="20"/>
              </w:rPr>
              <w:t>IT CareerPilot：面向 IT 学生实习与毕业求职的可解释混合推理系统</w:t>
            </w:r>
          </w:p>
        </w:tc>
      </w:tr>
      <w:tr>
        <w:tc>
          <w:tcPr>
            <w:tcW w:type="dxa" w:w="2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20"/>
                <w:szCs w:val="20"/>
              </w:rPr>
              <w:t>小组编号</w:t>
            </w:r>
          </w:p>
        </w:tc>
        <w:tc>
          <w:tcPr>
            <w:tcW w:type="dxa" w:w="67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20"/>
                <w:szCs w:val="20"/>
              </w:rPr>
              <w:t>[待填写 — 以 Canvas 注册信息为准]</w:t>
            </w:r>
          </w:p>
        </w:tc>
      </w:tr>
      <w:tr>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20"/>
                <w:szCs w:val="20"/>
              </w:rPr>
              <w:t>小组成员</w:t>
            </w:r>
          </w:p>
        </w:tc>
        <w:tc>
          <w:tcPr>
            <w:tcW w:type="dxa" w:w="6760"/>
            <w:tcMar>
              <w:top w:type="dxa" w:w="60"/>
              <w:left w:type="dxa" w:w="90"/>
              <w:bottom w:type="dxa" w:w="60"/>
              <w:right w:type="dxa" w:w="90"/>
            </w:tcMar>
          </w:tcPr>
          <w:p>
            <w:pPr>
              <w:spacing w:after="40"/>
            </w:pPr>
            <w:r>
              <w:rPr>
                <w:rFonts w:ascii="Calibri" w:cs="Calibri" w:eastAsia="Microsoft YaHei" w:hAnsi="Calibri"/>
                <w:b w:val="false"/>
                <w:bCs w:val="false"/>
                <w:sz w:val="20"/>
                <w:szCs w:val="20"/>
              </w:rPr>
              <w:t>[姓名、Student ID / Masked NRIC] × 5</w:t>
            </w:r>
          </w:p>
        </w:tc>
      </w:tr>
      <w:tr>
        <w:tc>
          <w:tcPr>
            <w:tcW w:type="dxa" w:w="2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20"/>
                <w:szCs w:val="20"/>
              </w:rPr>
              <w:t>项目仓库</w:t>
            </w:r>
          </w:p>
        </w:tc>
        <w:tc>
          <w:tcPr>
            <w:tcW w:type="dxa" w:w="67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20"/>
                <w:szCs w:val="20"/>
              </w:rPr>
              <w:t>https://github.com/Melody5Sun/IRS-v1</w:t>
            </w:r>
          </w:p>
        </w:tc>
      </w:tr>
      <w:tr>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20"/>
                <w:szCs w:val="20"/>
              </w:rPr>
              <w:t>展示日期</w:t>
            </w:r>
          </w:p>
        </w:tc>
        <w:tc>
          <w:tcPr>
            <w:tcW w:type="dxa" w:w="6760"/>
            <w:tcMar>
              <w:top w:type="dxa" w:w="60"/>
              <w:left w:type="dxa" w:w="90"/>
              <w:bottom w:type="dxa" w:w="60"/>
              <w:right w:type="dxa" w:w="90"/>
            </w:tcMar>
          </w:tcPr>
          <w:p>
            <w:pPr>
              <w:spacing w:after="40"/>
            </w:pPr>
            <w:r>
              <w:rPr>
                <w:rFonts w:ascii="Calibri" w:cs="Calibri" w:eastAsia="Microsoft YaHei" w:hAnsi="Calibri"/>
                <w:b w:val="false"/>
                <w:bCs w:val="false"/>
                <w:sz w:val="20"/>
                <w:szCs w:val="20"/>
              </w:rPr>
              <w:t>[待填写]</w:t>
            </w:r>
          </w:p>
        </w:tc>
      </w:tr>
      <w:tr>
        <w:tc>
          <w:tcPr>
            <w:tcW w:type="dxa" w:w="2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20"/>
                <w:szCs w:val="20"/>
              </w:rPr>
              <w:t>提案提交截止日期</w:t>
            </w:r>
          </w:p>
        </w:tc>
        <w:tc>
          <w:tcPr>
            <w:tcW w:type="dxa" w:w="67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20"/>
                <w:szCs w:val="20"/>
              </w:rPr>
              <w:t>2026 年 9 月 13 日，23:59</w:t>
            </w:r>
          </w:p>
        </w:tc>
      </w:tr>
      <w:tr>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20"/>
                <w:szCs w:val="20"/>
              </w:rPr>
              <w:t>最终交付截止日期</w:t>
            </w:r>
          </w:p>
        </w:tc>
        <w:tc>
          <w:tcPr>
            <w:tcW w:type="dxa" w:w="6760"/>
            <w:tcMar>
              <w:top w:type="dxa" w:w="60"/>
              <w:left w:type="dxa" w:w="90"/>
              <w:bottom w:type="dxa" w:w="60"/>
              <w:right w:type="dxa" w:w="90"/>
            </w:tcMar>
          </w:tcPr>
          <w:p>
            <w:pPr>
              <w:spacing w:after="40"/>
            </w:pPr>
            <w:r>
              <w:rPr>
                <w:rFonts w:ascii="Calibri" w:cs="Calibri" w:eastAsia="Microsoft YaHei" w:hAnsi="Calibri"/>
                <w:b w:val="false"/>
                <w:bCs w:val="false"/>
                <w:sz w:val="20"/>
                <w:szCs w:val="20"/>
              </w:rPr>
              <w:t>2026 年 10 月 25 日，23:59</w:t>
            </w:r>
          </w:p>
        </w:tc>
      </w:tr>
    </w:tbl>
    <w:p>
      <w:r>
        <w:br w:type="page"/>
      </w:r>
    </w:p>
    <w:p>
      <w:pPr>
        <w:pStyle w:val="Heading1"/>
        <w:spacing w:after="140" w:before="360"/>
      </w:pPr>
      <w:r>
        <w:rPr>
          <w:rFonts w:ascii="Calibri" w:cs="Calibri" w:eastAsia="Microsoft YaHei" w:hAnsi="Calibri"/>
          <w:b/>
          <w:bCs/>
          <w:color w:val="1F3864"/>
          <w:sz w:val="30"/>
          <w:szCs w:val="30"/>
        </w:rPr>
        <w:t>目录</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Calibri" w:cs="Calibri" w:eastAsia="Microsoft YaHei" w:hAnsi="Calibri"/>
          <w:b/>
          <w:bCs/>
          <w:color w:val="1F3864"/>
          <w:sz w:val="30"/>
          <w:szCs w:val="30"/>
        </w:rPr>
        <w:t>1. 项目标题</w:t>
      </w:r>
    </w:p>
    <w:p>
      <w:pPr>
        <w:spacing w:after="120" w:line="276"/>
      </w:pPr>
      <w:r>
        <w:rPr>
          <w:rFonts w:ascii="Calibri" w:cs="Calibri" w:eastAsia="Microsoft YaHei" w:hAnsi="Calibri"/>
          <w:b/>
          <w:bCs/>
          <w:sz w:val="23"/>
          <w:szCs w:val="23"/>
        </w:rPr>
        <w:t>IT CareerPilot：面向 IT 学生实习与毕业求职的可解释混合推理系统</w:t>
      </w:r>
    </w:p>
    <w:p>
      <w:pPr>
        <w:spacing w:after="120" w:line="276"/>
      </w:pPr>
      <w:r>
        <w:rPr>
          <w:rFonts w:ascii="Calibri" w:cs="Calibri" w:eastAsia="Microsoft YaHei" w:hAnsi="Calibri"/>
          <w:sz w:val="21"/>
          <w:szCs w:val="21"/>
        </w:rPr>
        <w:t>IT CareerPilot 是一个智能推理系统，支持信息技术学生完成完整的实习与毕业求职申请流程：发现相关岗位，判断哪些岗位真正值得投入，准确理解某个岗位为什么适合或不适合，针对该岗位定制申请材料，并在候选岗位清单中分配有限的每周时间预算。</w:t>
      </w:r>
    </w:p>
    <w:p>
      <w:pPr>
        <w:spacing w:after="120" w:line="276"/>
      </w:pPr>
      <w:r>
        <w:rPr>
          <w:rFonts w:ascii="Calibri" w:cs="Calibri" w:eastAsia="Microsoft YaHei" w:hAnsi="Calibri"/>
          <w:sz w:val="21"/>
          <w:szCs w:val="21"/>
        </w:rPr>
        <w:t>这个名称体现了系统的设计理念。飞行员不会在乘客不知情的情况下替乘客驾驶飞机；它提供建议，解释自己的推理，而人仍然保留决策控制权。该系统明确是一个有人在环的决策支持系统，而不是一个无人监督地提交申请的自主代理。</w:t>
      </w:r>
    </w:p>
    <w:p>
      <w:pPr>
        <w:pStyle w:val="Heading1"/>
        <w:spacing w:after="140" w:before="360"/>
      </w:pPr>
      <w:r>
        <w:rPr>
          <w:rFonts w:ascii="Calibri" w:cs="Calibri" w:eastAsia="Microsoft YaHei" w:hAnsi="Calibri"/>
          <w:b/>
          <w:bCs/>
          <w:color w:val="1F3864"/>
          <w:sz w:val="30"/>
          <w:szCs w:val="30"/>
        </w:rPr>
        <w:t>2. 引言</w:t>
      </w:r>
    </w:p>
    <w:p>
      <w:pPr>
        <w:pStyle w:val="Heading2"/>
        <w:spacing w:after="140" w:before="240"/>
      </w:pPr>
      <w:r>
        <w:rPr>
          <w:rFonts w:ascii="Calibri" w:cs="Calibri" w:eastAsia="Microsoft YaHei" w:hAnsi="Calibri"/>
          <w:b/>
          <w:bCs/>
          <w:color w:val="1F3864"/>
          <w:sz w:val="25"/>
          <w:szCs w:val="25"/>
        </w:rPr>
        <w:t>2.1 概述</w:t>
      </w:r>
    </w:p>
    <w:p>
      <w:pPr>
        <w:spacing w:after="120" w:line="276"/>
      </w:pPr>
      <w:r>
        <w:rPr>
          <w:rFonts w:ascii="Calibri" w:cs="Calibri" w:eastAsia="Microsoft YaHei" w:hAnsi="Calibri"/>
          <w:sz w:val="21"/>
          <w:szCs w:val="21"/>
        </w:rPr>
        <w:t>申请技术岗位并不是一个单一问题，而是四个问题；现有工具即使能解决，也往往是彼此孤立地解决。学生必须 (i) 在十几个渠道中寻找分散的岗位，(ii) 判断自己对哪些岗位真正具备资格和竞争力，(iii) 针对每个目标岗位定制简历，使其既能通过基于关键词的筛选又保持真实，(iv) 在远超自身时间预算的候选清单中，决定如何分配固定且有限的每周精力。</w:t>
      </w:r>
    </w:p>
    <w:p>
      <w:pPr>
        <w:spacing w:after="120" w:line="276"/>
      </w:pPr>
      <w:r>
        <w:rPr>
          <w:rFonts w:ascii="Calibri" w:cs="Calibri" w:eastAsia="Microsoft YaHei" w:hAnsi="Calibri"/>
          <w:sz w:val="21"/>
          <w:szCs w:val="21"/>
        </w:rPr>
        <w:t>IT CareerPilot 用一条统一流水线处理这四个问题。学生上传简历，说明职业方向和地点偏好，并声明每周时间预算。系统随后从公开来源获取职位描述，从简历和每个职位描述中抽取结构化画像，使用显式规则引擎剔除学生不具备资格的岗位，利用可分解的混合评分函数对剩余岗位打分排序，用匹配技能、缺失技能和分数贡献解释每条推荐，在事实约束下针对选定目标改写简历要点，检索面试准备材料，最后求解一个受约束的优化问题，生成具体的每周申请计划。</w:t>
      </w:r>
    </w:p>
    <w:p>
      <w:pPr>
        <w:pStyle w:val="Heading2"/>
        <w:spacing w:after="140" w:before="240"/>
      </w:pPr>
      <w:r>
        <w:rPr>
          <w:rFonts w:ascii="Calibri" w:cs="Calibri" w:eastAsia="Microsoft YaHei" w:hAnsi="Calibri"/>
          <w:b/>
          <w:bCs/>
          <w:color w:val="1F3864"/>
          <w:sz w:val="25"/>
          <w:szCs w:val="25"/>
        </w:rPr>
        <w:t>2.2 为什么这是智能推理系统，而不仅是大语言模型应用</w:t>
      </w:r>
    </w:p>
    <w:p>
      <w:pPr>
        <w:spacing w:after="120" w:line="276"/>
      </w:pPr>
      <w:r>
        <w:rPr>
          <w:rFonts w:ascii="Calibri" w:cs="Calibri" w:eastAsia="Microsoft YaHei" w:hAnsi="Calibri"/>
          <w:sz w:val="21"/>
          <w:szCs w:val="21"/>
        </w:rPr>
        <w:t>可以把简历和职位描述直接交给大语言模型并要求其给出建议，从而构建一个表面上相似的产品。我们有意不这样做，原因有三点，并且这三点塑造了整个系统设计。</w:t>
      </w:r>
    </w:p>
    <w:p>
      <w:pPr>
        <w:spacing w:after="120" w:line="276"/>
      </w:pPr>
      <w:r>
        <w:rPr>
          <w:rFonts w:ascii="Calibri" w:cs="Calibri" w:eastAsia="Microsoft YaHei" w:hAnsi="Calibri"/>
          <w:b/>
          <w:bCs/>
          <w:sz w:val="21"/>
          <w:szCs w:val="21"/>
        </w:rPr>
        <w:t>硬约束不是偏好。工作准证资格、最低学历和毕业日期是准入条件，不是可以与高相似度分数相互抵消的软信号。一个候选人如果在法律上无法担任某职位，那么即使被排在第一也没有价值。这类判断应属于能够给出裁决和可引用理由的规则引擎，而不是学习型评分函数中的众多特征之一。</w:t>
      </w:r>
      <w:r>
        <w:rPr>
          <w:rFonts w:ascii="Calibri" w:cs="Calibri" w:eastAsia="Microsoft YaHei" w:hAnsi="Calibri"/>
          <w:sz w:val="21"/>
          <w:szCs w:val="21"/>
        </w:rPr>
      </w:r>
    </w:p>
    <w:p>
      <w:pPr>
        <w:spacing w:after="120" w:line="276"/>
      </w:pPr>
      <w:r>
        <w:rPr>
          <w:rFonts w:ascii="Calibri" w:cs="Calibri" w:eastAsia="Microsoft YaHei" w:hAnsi="Calibri"/>
          <w:b/>
          <w:bCs/>
          <w:sz w:val="21"/>
          <w:szCs w:val="21"/>
        </w:rPr>
        <w:t>解释必须是推理过程的记录，而不是事后叙事。如果语言模型既生成推荐又生成理由，那么理由只是一个可信的故事，而不是排名为何如此产生的说明。在 IT CareerPilot 中，解释由推理实际产生的工件组装而成：触发规则的标识、证明每个匹配技能的简历具体片段、把已掌握技能连接到所需技能的图路径，以及每个评分项的数值贡献。</w:t>
      </w:r>
      <w:r>
        <w:rPr>
          <w:rFonts w:ascii="Calibri" w:cs="Calibri" w:eastAsia="Microsoft YaHei" w:hAnsi="Calibri"/>
          <w:sz w:val="21"/>
          <w:szCs w:val="21"/>
        </w:rPr>
      </w:r>
    </w:p>
    <w:p>
      <w:pPr>
        <w:spacing w:after="120" w:line="276"/>
      </w:pPr>
      <w:r>
        <w:rPr>
          <w:rFonts w:ascii="Calibri" w:cs="Calibri" w:eastAsia="Microsoft YaHei" w:hAnsi="Calibri"/>
          <w:b/>
          <w:bCs/>
          <w:sz w:val="21"/>
          <w:szCs w:val="21"/>
        </w:rPr>
        <w:t>生成必须基于可验证的源文本。简历改写正是朴素系统容易编造学生并不具备的经历的环节。我们约束语言模型只能改写已有片段，并在展示给用户之前依据源文本验证输出；把事实一致性作为带有目标值的可度量属性，而不是一种愿望。</w:t>
      </w:r>
      <w:r>
        <w:rPr>
          <w:rFonts w:ascii="Calibri" w:cs="Calibri" w:eastAsia="Microsoft YaHei" w:hAnsi="Calibri"/>
          <w:sz w:val="21"/>
          <w:szCs w:val="21"/>
        </w:rPr>
      </w:r>
    </w:p>
    <w:p>
      <w:pPr>
        <w:pStyle w:val="Heading2"/>
        <w:spacing w:after="140" w:before="240"/>
      </w:pPr>
      <w:r>
        <w:rPr>
          <w:rFonts w:ascii="Calibri" w:cs="Calibri" w:eastAsia="Microsoft YaHei" w:hAnsi="Calibri"/>
          <w:b/>
          <w:bCs/>
          <w:color w:val="1F3864"/>
          <w:sz w:val="25"/>
          <w:szCs w:val="25"/>
        </w:rPr>
        <w:t>2.3 项目目标</w:t>
      </w:r>
    </w:p>
    <w:p>
      <w:pPr>
        <w:spacing w:after="120" w:line="276"/>
      </w:pPr>
      <w:r>
        <w:rPr>
          <w:rFonts w:ascii="Calibri" w:cs="Calibri" w:eastAsia="Microsoft YaHei" w:hAnsi="Calibri"/>
          <w:sz w:val="21"/>
          <w:szCs w:val="21"/>
        </w:rPr>
        <w:t>本项目根据四个可衡量目标进行评估。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ID</w:t>
            </w:r>
          </w:p>
        </w:tc>
        <w:tc>
          <w:tcPr>
            <w:tcW w:type="dxa" w:w="24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目标</w:t>
            </w:r>
          </w:p>
        </w:tc>
        <w:tc>
          <w:tcPr>
            <w:tcW w:type="dxa" w:w="626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验收标准</w:t>
            </w:r>
          </w:p>
        </w:tc>
      </w:tr>
      <w:tr>
        <w:tc>
          <w:tcPr>
            <w:tcW w:type="dxa" w:w="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G1</w:t>
            </w:r>
          </w:p>
        </w:tc>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9"/>
                <w:szCs w:val="19"/>
              </w:rPr>
              <w:t>提升排序质量</w:t>
            </w:r>
          </w:p>
        </w:tc>
        <w:tc>
          <w:tcPr>
            <w:tcW w:type="dxa" w:w="6260"/>
            <w:tcMar>
              <w:top w:type="dxa" w:w="60"/>
              <w:left w:type="dxa" w:w="90"/>
              <w:bottom w:type="dxa" w:w="60"/>
              <w:right w:type="dxa" w:w="90"/>
            </w:tcMar>
          </w:tcPr>
          <w:p>
            <w:pPr>
              <w:spacing w:after="40"/>
            </w:pPr>
            <w:r>
              <w:rPr>
                <w:rFonts w:ascii="Calibri" w:cs="Calibri" w:eastAsia="Microsoft YaHei" w:hAnsi="Calibri"/>
                <w:b w:val="false"/>
                <w:bCs w:val="false"/>
                <w:sz w:val="19"/>
                <w:szCs w:val="19"/>
              </w:rPr>
              <w:t>在保留的标注集上，相对于整篇文档 Sentence-BERT 余弦相似度基线，Precision@10 至少提升 15%。</w:t>
            </w:r>
          </w:p>
        </w:tc>
      </w:tr>
      <w:tr>
        <w:tc>
          <w:tcPr>
            <w:tcW w:type="dxa" w:w="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G2</w:t>
            </w:r>
          </w:p>
        </w:tc>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使每条推荐都可解释</w:t>
            </w:r>
          </w:p>
        </w:tc>
        <w:tc>
          <w:tcPr>
            <w:tcW w:type="dxa" w:w="62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至少 90% 的返回推荐包含结构化解释对象，其中包括触发规则标识、带简历证据片段的匹配技能、被分类为可迁移或硬差距的缺失技能，以及逐项分数分解。</w:t>
            </w:r>
          </w:p>
        </w:tc>
      </w:tr>
      <w:tr>
        <w:tc>
          <w:tcPr>
            <w:tcW w:type="dxa" w:w="7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G3</w:t>
            </w:r>
          </w:p>
        </w:tc>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9"/>
                <w:szCs w:val="19"/>
              </w:rPr>
              <w:t>消除生成文本中的编造</w:t>
            </w:r>
          </w:p>
        </w:tc>
        <w:tc>
          <w:tcPr>
            <w:tcW w:type="dxa" w:w="6260"/>
            <w:tcMar>
              <w:top w:type="dxa" w:w="60"/>
              <w:left w:type="dxa" w:w="90"/>
              <w:bottom w:type="dxa" w:w="60"/>
              <w:right w:type="dxa" w:w="90"/>
            </w:tcMar>
          </w:tcPr>
          <w:p>
            <w:pPr>
              <w:spacing w:after="40"/>
            </w:pPr>
            <w:r>
              <w:rPr>
                <w:rFonts w:ascii="Calibri" w:cs="Calibri" w:eastAsia="Microsoft YaHei" w:hAnsi="Calibri"/>
                <w:b w:val="false"/>
                <w:bCs w:val="false"/>
                <w:sz w:val="19"/>
                <w:szCs w:val="19"/>
              </w:rPr>
              <w:t>幻觉率低于 5%，通过人工判定 100 条改写后的 bullet points 来测量，标准是是否引入了源简历中不存在的经历、技能、工具或数量。</w:t>
            </w:r>
          </w:p>
        </w:tc>
      </w:tr>
      <w:tr>
        <w:tc>
          <w:tcPr>
            <w:tcW w:type="dxa" w:w="7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G4</w:t>
            </w:r>
          </w:p>
        </w:tc>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展示推理技术的广度</w:t>
            </w:r>
          </w:p>
        </w:tc>
        <w:tc>
          <w:tcPr>
            <w:tcW w:type="dxa" w:w="62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交付系统实现并评估全部四类 IRS 技术组，超过三类的强制最低要求。</w:t>
            </w:r>
          </w:p>
        </w:tc>
      </w:tr>
    </w:tbl>
    <w:p>
      <w:pPr>
        <w:pStyle w:val="Heading2"/>
        <w:spacing w:after="140" w:before="240"/>
      </w:pPr>
      <w:r>
        <w:rPr>
          <w:rFonts w:ascii="Calibri" w:cs="Calibri" w:eastAsia="Microsoft YaHei" w:hAnsi="Calibri"/>
          <w:b/>
          <w:bCs/>
          <w:color w:val="1F3864"/>
          <w:sz w:val="25"/>
          <w:szCs w:val="25"/>
        </w:rPr>
        <w:t>2.4 预期贡献</w:t>
      </w:r>
    </w:p>
    <w:p>
      <w:pPr>
        <w:pStyle w:val="ListParagraph"/>
        <w:numPr>
          <w:ilvl w:val="0"/>
          <w:numId w:val="2"/>
        </w:numPr>
        <w:spacing w:after="70" w:line="276"/>
      </w:pPr>
      <w:r>
        <w:rPr>
          <w:rFonts w:ascii="Calibri" w:cs="Calibri" w:eastAsia="Microsoft YaHei" w:hAnsi="Calibri"/>
          <w:sz w:val="21"/>
          <w:szCs w:val="21"/>
        </w:rPr>
        <w:t>一个可运行、可演示的系统，闭合从岗位发现到按时间预算制定申请计划的完整流程；在已调研的商业产品中，目前没有产品实现这一闭环。</w:t>
      </w:r>
    </w:p>
    <w:p>
      <w:pPr>
        <w:pStyle w:val="ListParagraph"/>
        <w:numPr>
          <w:ilvl w:val="0"/>
          <w:numId w:val="2"/>
        </w:numPr>
        <w:spacing w:after="70" w:line="276"/>
      </w:pPr>
      <w:r>
        <w:rPr>
          <w:rFonts w:ascii="Calibri" w:cs="Calibri" w:eastAsia="Microsoft YaHei" w:hAnsi="Calibri"/>
          <w:sz w:val="21"/>
          <w:szCs w:val="21"/>
        </w:rPr>
        <w:t>一种架构安排，使符号推理、统计匹配、基于图的知识推理和进化优化各自承担最适合的角色；设计理由被文档化，每个组件的贡献通过消融实验度量。</w:t>
      </w:r>
    </w:p>
    <w:p>
      <w:pPr>
        <w:pStyle w:val="ListParagraph"/>
        <w:numPr>
          <w:ilvl w:val="0"/>
          <w:numId w:val="2"/>
        </w:numPr>
        <w:spacing w:after="70" w:line="276"/>
      </w:pPr>
      <w:r>
        <w:rPr>
          <w:rFonts w:ascii="Calibri" w:cs="Calibri" w:eastAsia="Microsoft YaHei" w:hAnsi="Calibri"/>
          <w:sz w:val="21"/>
          <w:szCs w:val="21"/>
        </w:rPr>
        <w:t>对简历改写中的事实一致性进行量化处理；这一领域商业工具常有宣传，但很少公布测量结果。</w:t>
      </w:r>
    </w:p>
    <w:p>
      <w:pPr>
        <w:pStyle w:val="ListParagraph"/>
        <w:numPr>
          <w:ilvl w:val="0"/>
          <w:numId w:val="2"/>
        </w:numPr>
        <w:spacing w:after="70" w:line="276"/>
      </w:pPr>
      <w:r>
        <w:rPr>
          <w:rFonts w:ascii="Calibri" w:cs="Calibri" w:eastAsia="Microsoft YaHei" w:hAnsi="Calibri"/>
          <w:sz w:val="21"/>
          <w:szCs w:val="21"/>
        </w:rPr>
        <w:t>一个完整示例，说明合规且有人在环的设计可以实现批量自动申请工具所承诺的实质收益，同时避免这些工具造成的服务条款违规和申请质量下降。</w:t>
      </w:r>
    </w:p>
    <w:p>
      <w:r>
        <w:br w:type="page"/>
      </w:r>
    </w:p>
    <w:p>
      <w:pPr>
        <w:pStyle w:val="Heading1"/>
        <w:spacing w:after="140" w:before="360"/>
      </w:pPr>
      <w:r>
        <w:rPr>
          <w:rFonts w:ascii="Calibri" w:cs="Calibri" w:eastAsia="Microsoft YaHei" w:hAnsi="Calibri"/>
          <w:b/>
          <w:bCs/>
          <w:color w:val="1F3864"/>
          <w:sz w:val="30"/>
          <w:szCs w:val="30"/>
        </w:rPr>
        <w:t>3. 项目背景与市场环境</w:t>
      </w:r>
    </w:p>
    <w:p>
      <w:pPr>
        <w:pStyle w:val="Heading2"/>
        <w:spacing w:after="140" w:before="240"/>
      </w:pPr>
      <w:r>
        <w:rPr>
          <w:rFonts w:ascii="Calibri" w:cs="Calibri" w:eastAsia="Microsoft YaHei" w:hAnsi="Calibri"/>
          <w:b/>
          <w:bCs/>
          <w:color w:val="1F3864"/>
          <w:sz w:val="25"/>
          <w:szCs w:val="25"/>
        </w:rPr>
        <w:t>3.1 新加坡毕业生技术劳动力市场</w:t>
      </w:r>
    </w:p>
    <w:p>
      <w:pPr>
        <w:spacing w:after="120" w:line="276"/>
      </w:pPr>
      <w:r>
        <w:rPr>
          <w:rFonts w:ascii="Calibri" w:cs="Calibri" w:eastAsia="Microsoft YaHei" w:hAnsi="Calibri"/>
          <w:sz w:val="21"/>
          <w:szCs w:val="21"/>
        </w:rPr>
        <w:t>本项目要解决的问题并非假设问题，新加坡数据以少见的精确度描述了它。</w:t>
      </w:r>
    </w:p>
    <w:p>
      <w:pPr>
        <w:spacing w:after="120" w:line="276"/>
      </w:pPr>
      <w:r>
        <w:rPr>
          <w:rFonts w:ascii="Calibri" w:cs="Calibri" w:eastAsia="Microsoft YaHei" w:hAnsi="Calibri"/>
          <w:sz w:val="21"/>
          <w:szCs w:val="21"/>
        </w:rPr>
        <w:t>2026 年发布的 2025 届联合自治大学毕业生就业调查显示，88.9% 的应届毕业生在完成最终考试后六个月内就业，低于 2024 届的 91.2%。同期毕业生劳动参与率从 90.7% 上升至 92.2%。更多毕业生在找工作，但成功就业的比例下降了。</w:t>
      </w:r>
    </w:p>
    <w:p>
      <w:pPr>
        <w:spacing w:after="120" w:line="276"/>
      </w:pPr>
      <w:r>
        <w:rPr>
          <w:rFonts w:ascii="Calibri" w:cs="Calibri" w:eastAsia="Microsoft YaHei" w:hAnsi="Calibri"/>
          <w:sz w:val="21"/>
          <w:szCs w:val="21"/>
        </w:rPr>
        <w:t>计算机相关毕业生的数据是本项目的直接动因。信息与数字技术专业毕业生的月总收入中位数为各领域最高，达到 S$5,500，而全领域中位数为 S$4,500，且同比不变。然而，其就业率为 88.4%，低于全领域平均值 88.9%。各具体项目的平均起薪依旧强劲：NUS Computer Science 为 S$6,674，NUS Information Systems 为 S$6,126，SMU Computer Science 为 S$6,135，NTU Computing 为 S$5,852。这说明被填补的岗位薪酬良好。问题不在于计算机学位的价值，而在于转化：如何把强资质转化为匹配的 offer。</w:t>
      </w:r>
    </w:p>
    <w:p>
      <w:pPr>
        <w:spacing w:after="120" w:line="276"/>
      </w:pPr>
      <w:r>
        <w:rPr>
          <w:rFonts w:ascii="Calibri" w:cs="Calibri" w:eastAsia="Microsoft YaHei" w:hAnsi="Calibri"/>
          <w:sz w:val="21"/>
          <w:szCs w:val="21"/>
        </w:rPr>
        <w:t>宏观图景与此一致。新加坡人力部 2026 年第一季度劳动力市场报告记录的整体居民失业率为 2.0%，但 30 岁以下居民失业率为 6.2%，高于此前的 5.8%。职位空缺从 2025 年底的 77,700 个降至 73,300 个，职位空缺与失业人数之比从 2024 年的 1.56 降至 1.46。2025 年职位空缺报告还补充了一个直接相关的细节：信息与通信行业在新增职位空缺中居各行业之首，软件开发人员、系统分析师和数据科学家属于最抢手职业，但 PMET 职位空缺中连续六个月或更久未填补的比例从 14.4% 上升到 16.0%。</w:t>
      </w:r>
    </w:p>
    <w:p>
      <w:pPr>
        <w:spacing w:after="120" w:line="276"/>
      </w:pPr>
      <w:r>
        <w:rPr>
          <w:rFonts w:ascii="Calibri" w:cs="Calibri" w:eastAsia="Microsoft YaHei" w:hAnsi="Calibri"/>
          <w:b/>
          <w:bCs/>
          <w:sz w:val="21"/>
          <w:szCs w:val="21"/>
        </w:rPr>
        <w:t>这幅图景的两部分并不矛盾；它们共同定义了问题。雇主正在创造一些长达六个月都难以填补的技术岗位，而计算机毕业生却经历低于平均水平的就业安置。这既不是岗位短缺，也不是合格人才短缺，而是匹配失败；而匹配失败正是推理系统适合处理的问题。</w:t>
      </w:r>
      <w:r>
        <w:rPr>
          <w:rFonts w:ascii="Calibri" w:cs="Calibri" w:eastAsia="Microsoft YaHei" w:hAnsi="Calibri"/>
          <w:sz w:val="21"/>
          <w:szCs w:val="21"/>
        </w:rPr>
      </w:r>
    </w:p>
    <w:p>
      <w:pPr>
        <w:pStyle w:val="Heading2"/>
        <w:spacing w:after="140" w:before="240"/>
      </w:pPr>
      <w:r>
        <w:rPr>
          <w:rFonts w:ascii="Calibri" w:cs="Calibri" w:eastAsia="Microsoft YaHei" w:hAnsi="Calibri"/>
          <w:b/>
          <w:bCs/>
          <w:color w:val="1F3864"/>
          <w:sz w:val="25"/>
          <w:szCs w:val="25"/>
        </w:rPr>
        <w:t>3.2 匹配失败如何体现在单个学生身上</w:t>
      </w:r>
    </w:p>
    <w:p>
      <w:pPr>
        <w:spacing w:after="120" w:line="276"/>
      </w:pPr>
      <w:r>
        <w:rPr>
          <w:rFonts w:ascii="Calibri" w:cs="Calibri" w:eastAsia="Microsoft YaHei" w:hAnsi="Calibri"/>
          <w:sz w:val="21"/>
          <w:szCs w:val="21"/>
        </w:rPr>
        <w:t>五类具体摩擦把总体匹配失败转化为学生每天面对的困难。</w:t>
      </w:r>
    </w:p>
    <w:p>
      <w:pPr>
        <w:pStyle w:val="Heading3"/>
        <w:spacing w:after="140" w:before="240"/>
      </w:pPr>
      <w:r>
        <w:rPr>
          <w:rFonts w:ascii="Calibri" w:cs="Calibri" w:eastAsia="Microsoft YaHei" w:hAnsi="Calibri"/>
          <w:b/>
          <w:bCs/>
          <w:color w:val="1F3864"/>
          <w:sz w:val="22"/>
          <w:szCs w:val="22"/>
        </w:rPr>
        <w:t>3.2.1 发现渠道碎片化</w:t>
      </w:r>
    </w:p>
    <w:p>
      <w:pPr>
        <w:spacing w:after="120" w:line="276"/>
      </w:pPr>
      <w:r>
        <w:rPr>
          <w:rFonts w:ascii="Calibri" w:cs="Calibri" w:eastAsia="Microsoft YaHei" w:hAnsi="Calibri"/>
          <w:sz w:val="21"/>
          <w:szCs w:val="21"/>
        </w:rPr>
        <w:t>与新加坡计算机学生相关的岗位分散在 MyCareersFuture、InternSG、公司招聘官网、LinkedIn、大学职业服务以及非正式 Telegram 频道中。各来源没有统一 schema。同一岗位会以不同标题、不同经验表述和不同完整度的要求信息出现。学生要么投入真实时间成本监控所有渠道，要么只看其中一部分并错过部分机会空间。</w:t>
      </w:r>
    </w:p>
    <w:p>
      <w:pPr>
        <w:pStyle w:val="Heading3"/>
        <w:spacing w:after="140" w:before="240"/>
      </w:pPr>
      <w:r>
        <w:rPr>
          <w:rFonts w:ascii="Calibri" w:cs="Calibri" w:eastAsia="Microsoft YaHei" w:hAnsi="Calibri"/>
          <w:b/>
          <w:bCs/>
          <w:color w:val="1F3864"/>
          <w:sz w:val="22"/>
          <w:szCs w:val="22"/>
        </w:rPr>
        <w:t>3.2.2 资格条件不透明</w:t>
      </w:r>
    </w:p>
    <w:p>
      <w:pPr>
        <w:spacing w:after="120" w:line="276"/>
      </w:pPr>
      <w:r>
        <w:rPr>
          <w:rFonts w:ascii="Calibri" w:cs="Calibri" w:eastAsia="Microsoft YaHei" w:hAnsi="Calibri"/>
          <w:sz w:val="21"/>
          <w:szCs w:val="21"/>
        </w:rPr>
        <w:t>职位描述很少以机器可读，甚至一致的人类可读形式说明其硬约束。工作准证赞助、最低学历、毕业时间窗口以及该岗位是否真正面向应届生，往往是隐含而非明示的。学生很难区分“可能性较低”的岗位和“结构性不符合资格”的岗位，因此会把精力浪费在后者上。</w:t>
      </w:r>
    </w:p>
    <w:p>
      <w:pPr>
        <w:pStyle w:val="Heading3"/>
        <w:spacing w:after="140" w:before="240"/>
      </w:pPr>
      <w:r>
        <w:rPr>
          <w:rFonts w:ascii="Calibri" w:cs="Calibri" w:eastAsia="Microsoft YaHei" w:hAnsi="Calibri"/>
          <w:b/>
          <w:bCs/>
          <w:color w:val="1F3864"/>
          <w:sz w:val="22"/>
          <w:szCs w:val="22"/>
        </w:rPr>
        <w:t>3.2.3 大规模非定制化申请</w:t>
      </w:r>
    </w:p>
    <w:p>
      <w:pPr>
        <w:spacing w:after="120" w:line="276"/>
      </w:pPr>
      <w:r>
        <w:rPr>
          <w:rFonts w:ascii="Calibri" w:cs="Calibri" w:eastAsia="Microsoft YaHei" w:hAnsi="Calibri"/>
          <w:sz w:val="21"/>
          <w:szCs w:val="21"/>
        </w:rPr>
        <w:t>学生的主流策略是以量取胜：用同一份通用简历投递大量岗位。证据显示，这恰恰是错误策略。Huntr 基于 1,049 名求职者调查的 2025 年年度求职趋势报告发现，定制简历转化为面试或 offer 的比例为 5.8%，而非定制简历为 3.73%，约为 1.6 倍。同一报告还发现，18% 的求职者在获得 offer 前需要提交超过 100 份申请，而获得 offer 的中位时长从 2025 年第一季度的 57 天延长到第四季度的 83 天。</w:t>
      </w:r>
    </w:p>
    <w:p>
      <w:pPr>
        <w:spacing w:after="120" w:line="276"/>
      </w:pPr>
      <w:r>
        <w:rPr>
          <w:rFonts w:ascii="Calibri" w:cs="Calibri" w:eastAsia="Microsoft YaHei" w:hAnsi="Calibri"/>
          <w:sz w:val="21"/>
          <w:szCs w:val="21"/>
        </w:rPr>
        <w:t>数量策略在市场层面也正在变得适得其反。LinkedIn 报告称，截至 2025 年 6 月，每分钟约提交 11,000 份职位申请，同比增加约 45%，很大程度上由生成式工具推动。2025 年 Greenhouse AI 招聘报告发现，四分之三的美国求职者现在使用人工智能准备申请，41% 承认嵌入了旨在操纵自动筛选的隐藏 prompt injection 文本；在信息技术领域，这一比例升至 65%。随着无差别申请量上升，继续增加申请量的边际价值下降，雇主则以更重的自动过滤回应，这反而提高了真实定向申请的价值。</w:t>
      </w:r>
    </w:p>
    <w:p>
      <w:pPr>
        <w:pStyle w:val="Heading3"/>
        <w:spacing w:after="140" w:before="240"/>
      </w:pPr>
      <w:r>
        <w:rPr>
          <w:rFonts w:ascii="Calibri" w:cs="Calibri" w:eastAsia="Microsoft YaHei" w:hAnsi="Calibri"/>
          <w:b/>
          <w:bCs/>
          <w:color w:val="1F3864"/>
          <w:sz w:val="22"/>
          <w:szCs w:val="22"/>
        </w:rPr>
        <w:t>3.2.4 缺失且无差异化的技能差距反馈</w:t>
      </w:r>
    </w:p>
    <w:p>
      <w:pPr>
        <w:spacing w:after="120" w:line="276"/>
      </w:pPr>
      <w:r>
        <w:rPr>
          <w:rFonts w:ascii="Calibri" w:cs="Calibri" w:eastAsia="Microsoft YaHei" w:hAnsi="Calibri"/>
          <w:sz w:val="21"/>
          <w:szCs w:val="21"/>
        </w:rPr>
        <w:t>当学生并不适合某个岗位时，现有工具不会以可操作方式告诉他们原因。关键在于，没有工具区分两类完全不同的差距。一个掌握 PyTorch 的学生遇到要求 TensorFlow 的岗位，这是可迁移差距：底层能力存在，差距在于表达方式和短期适应。一个从未接触容器编排的学生面对要求 Kubernetes 的岗位，则是硬差距，无法通过重写简历弥合。这两种情况需要相反的应对：第一种应重新表述申请材料，第二种应降低该岗位优先级或投入学习；单一相似度分数无法区分二者。</w:t>
      </w:r>
    </w:p>
    <w:p>
      <w:pPr>
        <w:pStyle w:val="Heading3"/>
        <w:spacing w:after="140" w:before="240"/>
      </w:pPr>
      <w:r>
        <w:rPr>
          <w:rFonts w:ascii="Calibri" w:cs="Calibri" w:eastAsia="Microsoft YaHei" w:hAnsi="Calibri"/>
          <w:b/>
          <w:bCs/>
          <w:color w:val="1F3864"/>
          <w:sz w:val="22"/>
          <w:szCs w:val="22"/>
        </w:rPr>
        <w:t>3.2.5 稀缺时间预算分配错误</w:t>
      </w:r>
    </w:p>
    <w:p>
      <w:pPr>
        <w:spacing w:after="120" w:line="276"/>
      </w:pPr>
      <w:r>
        <w:rPr>
          <w:rFonts w:ascii="Calibri" w:cs="Calibri" w:eastAsia="Microsoft YaHei" w:hAnsi="Calibri"/>
          <w:sz w:val="21"/>
          <w:szCs w:val="21"/>
        </w:rPr>
        <w:t>准备一份恰当定制的申请需要一到两个小时。期末学期学生每周现实可用时间可能只有五到十小时。这个预算也许只支持每周五到八份认真申请，而候选清单可能包含五十个岗位，截止日期错落，准备成本差异很大：与现有简历高度匹配的岗位也许只需二十分钟，而强匹配但表述角度不同的岗位可能需要两小时。</w:t>
      </w:r>
    </w:p>
    <w:p>
      <w:pPr>
        <w:spacing w:after="120" w:line="276"/>
      </w:pPr>
      <w:r>
        <w:rPr>
          <w:rFonts w:ascii="Calibri" w:cs="Calibri" w:eastAsia="Microsoft YaHei" w:hAnsi="Calibri"/>
          <w:b/>
          <w:bCs/>
          <w:sz w:val="21"/>
          <w:szCs w:val="21"/>
        </w:rPr>
        <w:t>这是一个在硬预算约束和截止日期下的资源分配问题，而这正是现有求职工具没有作为问题来处理的方面。仅按匹配分数排名会给出错误答案，因为它忽略了执行每个条目的成本。在很多情况下，准备三份各需二十分钟的中等匹配申请，优于准备一份需要两小时的优秀匹配申请；没有任何简单排名列表能表达这种权衡。</w:t>
      </w:r>
      <w:r>
        <w:rPr>
          <w:rFonts w:ascii="Calibri" w:cs="Calibri" w:eastAsia="Microsoft YaHei" w:hAnsi="Calibri"/>
          <w:sz w:val="21"/>
          <w:szCs w:val="21"/>
        </w:rPr>
      </w:r>
    </w:p>
    <w:p>
      <w:pPr>
        <w:pStyle w:val="Heading2"/>
        <w:spacing w:after="140" w:before="240"/>
      </w:pPr>
      <w:r>
        <w:rPr>
          <w:rFonts w:ascii="Calibri" w:cs="Calibri" w:eastAsia="Microsoft YaHei" w:hAnsi="Calibri"/>
          <w:b/>
          <w:bCs/>
          <w:color w:val="1F3864"/>
          <w:sz w:val="25"/>
          <w:szCs w:val="25"/>
        </w:rPr>
        <w:t>3.3 目标用户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30"/>
        <w:gridCol w:w="3030"/>
      </w:tblGrid>
      <w:tr>
        <w:trPr>
          <w:tblHeader/>
        </w:trPr>
        <w:tc>
          <w:tcPr>
            <w:tcW w:type="dxa" w:w="21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用户群体</w:t>
            </w:r>
          </w:p>
        </w:tc>
        <w:tc>
          <w:tcPr>
            <w:tcW w:type="dxa" w:w="423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特征</w:t>
            </w:r>
          </w:p>
        </w:tc>
        <w:tc>
          <w:tcPr>
            <w:tcW w:type="dxa" w:w="303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主要需求</w:t>
            </w:r>
          </w:p>
        </w:tc>
      </w:tr>
      <w:tr>
        <w:tc>
          <w:tcPr>
            <w:tcW w:type="dxa" w:w="2100"/>
            <w:tcMar>
              <w:top w:type="dxa" w:w="60"/>
              <w:left w:type="dxa" w:w="90"/>
              <w:bottom w:type="dxa" w:w="60"/>
              <w:right w:type="dxa" w:w="90"/>
            </w:tcMar>
          </w:tcPr>
          <w:p>
            <w:pPr>
              <w:spacing w:after="40"/>
            </w:pPr>
            <w:r>
              <w:rPr>
                <w:rFonts w:ascii="Calibri" w:cs="Calibri" w:eastAsia="Microsoft YaHei" w:hAnsi="Calibri"/>
                <w:b w:val="false"/>
                <w:bCs w:val="false"/>
                <w:sz w:val="19"/>
                <w:szCs w:val="19"/>
              </w:rPr>
              <w:t>倒数第二年本科生</w:t>
            </w:r>
          </w:p>
        </w:tc>
        <w:tc>
          <w:tcPr>
            <w:tcW w:type="dxa" w:w="4230"/>
            <w:tcMar>
              <w:top w:type="dxa" w:w="60"/>
              <w:left w:type="dxa" w:w="90"/>
              <w:bottom w:type="dxa" w:w="60"/>
              <w:right w:type="dxa" w:w="90"/>
            </w:tcMar>
          </w:tcPr>
          <w:p>
            <w:pPr>
              <w:spacing w:after="40"/>
            </w:pPr>
            <w:r>
              <w:rPr>
                <w:rFonts w:ascii="Calibri" w:cs="Calibri" w:eastAsia="Microsoft YaHei" w:hAnsi="Calibri"/>
                <w:b w:val="false"/>
                <w:bCs w:val="false"/>
                <w:sz w:val="19"/>
                <w:szCs w:val="19"/>
              </w:rPr>
              <w:t>寻找暑期实习；工作经验有限；简历以项目为主</w:t>
            </w:r>
          </w:p>
        </w:tc>
        <w:tc>
          <w:tcPr>
            <w:tcW w:type="dxa" w:w="3030"/>
            <w:tcMar>
              <w:top w:type="dxa" w:w="60"/>
              <w:left w:type="dxa" w:w="90"/>
              <w:bottom w:type="dxa" w:w="60"/>
              <w:right w:type="dxa" w:w="90"/>
            </w:tcMar>
          </w:tcPr>
          <w:p>
            <w:pPr>
              <w:spacing w:after="40"/>
            </w:pPr>
            <w:r>
              <w:rPr>
                <w:rFonts w:ascii="Calibri" w:cs="Calibri" w:eastAsia="Microsoft YaHei" w:hAnsi="Calibri"/>
                <w:b w:val="false"/>
                <w:bCs w:val="false"/>
                <w:sz w:val="19"/>
                <w:szCs w:val="19"/>
              </w:rPr>
              <w:t>识别哪些岗位现实可达；学习如何用行业语言呈现学术项目</w:t>
            </w:r>
          </w:p>
        </w:tc>
      </w:tr>
      <w:tr>
        <w:tc>
          <w:tcPr>
            <w:tcW w:type="dxa" w:w="21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应届本科生和授课型硕士生</w:t>
            </w:r>
          </w:p>
        </w:tc>
        <w:tc>
          <w:tcPr>
            <w:tcW w:type="dxa" w:w="423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寻找 graduate programmes 和入门岗位；彼此直接竞争；受课业时间压力影响</w:t>
            </w:r>
          </w:p>
        </w:tc>
        <w:tc>
          <w:tcPr>
            <w:tcW w:type="dxa" w:w="303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在严格时间预算下优先排序候选清单；高效定制；理解被拒模式</w:t>
            </w:r>
          </w:p>
        </w:tc>
      </w:tr>
      <w:tr>
        <w:tc>
          <w:tcPr>
            <w:tcW w:type="dxa" w:w="2100"/>
            <w:tcMar>
              <w:top w:type="dxa" w:w="60"/>
              <w:left w:type="dxa" w:w="90"/>
              <w:bottom w:type="dxa" w:w="60"/>
              <w:right w:type="dxa" w:w="90"/>
            </w:tcMar>
          </w:tcPr>
          <w:p>
            <w:pPr>
              <w:spacing w:after="40"/>
            </w:pPr>
            <w:r>
              <w:rPr>
                <w:rFonts w:ascii="Calibri" w:cs="Calibri" w:eastAsia="Microsoft YaHei" w:hAnsi="Calibri"/>
                <w:b w:val="false"/>
                <w:bCs w:val="false"/>
                <w:sz w:val="19"/>
                <w:szCs w:val="19"/>
              </w:rPr>
              <w:t>在新加坡的国际学生</w:t>
            </w:r>
          </w:p>
        </w:tc>
        <w:tc>
          <w:tcPr>
            <w:tcW w:type="dxa" w:w="4230"/>
            <w:tcMar>
              <w:top w:type="dxa" w:w="60"/>
              <w:left w:type="dxa" w:w="90"/>
              <w:bottom w:type="dxa" w:w="60"/>
              <w:right w:type="dxa" w:w="90"/>
            </w:tcMar>
          </w:tcPr>
          <w:p>
            <w:pPr>
              <w:spacing w:after="40"/>
            </w:pPr>
            <w:r>
              <w:rPr>
                <w:rFonts w:ascii="Calibri" w:cs="Calibri" w:eastAsia="Microsoft YaHei" w:hAnsi="Calibri"/>
                <w:b w:val="false"/>
                <w:bCs w:val="false"/>
                <w:sz w:val="19"/>
                <w:szCs w:val="19"/>
              </w:rPr>
              <w:t>还受到工作准证资格限制，而该限制在 JD 中经常不明示</w:t>
            </w:r>
          </w:p>
        </w:tc>
        <w:tc>
          <w:tcPr>
            <w:tcW w:type="dxa" w:w="3030"/>
            <w:tcMar>
              <w:top w:type="dxa" w:w="60"/>
              <w:left w:type="dxa" w:w="90"/>
              <w:bottom w:type="dxa" w:w="60"/>
              <w:right w:type="dxa" w:w="90"/>
            </w:tcMar>
          </w:tcPr>
          <w:p>
            <w:pPr>
              <w:spacing w:after="40"/>
            </w:pPr>
            <w:r>
              <w:rPr>
                <w:rFonts w:ascii="Calibri" w:cs="Calibri" w:eastAsia="Microsoft YaHei" w:hAnsi="Calibri"/>
                <w:b w:val="false"/>
                <w:bCs w:val="false"/>
                <w:sz w:val="19"/>
                <w:szCs w:val="19"/>
              </w:rPr>
              <w:t>在投入精力前过滤掉结构性不合格岗位 — 这是该群体中规则引擎价值最高的单一功能</w:t>
            </w:r>
          </w:p>
        </w:tc>
      </w:tr>
      <w:tr>
        <w:tc>
          <w:tcPr>
            <w:tcW w:type="dxa" w:w="21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转入 IT 的转行者</w:t>
            </w:r>
          </w:p>
        </w:tc>
        <w:tc>
          <w:tcPr>
            <w:tcW w:type="dxa" w:w="423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非计算机第一学位，加上转换课程或自学；具备关键词匹配容易遗漏的强可迁移技能</w:t>
            </w:r>
          </w:p>
        </w:tc>
        <w:tc>
          <w:tcPr>
            <w:tcW w:type="dxa" w:w="303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呈现词汇匹配会丢弃的可迁移技能证据</w:t>
            </w:r>
          </w:p>
        </w:tc>
      </w:tr>
    </w:tbl>
    <w:p>
      <w:pPr>
        <w:pStyle w:val="Heading2"/>
        <w:spacing w:after="140" w:before="240"/>
      </w:pPr>
      <w:r>
        <w:rPr>
          <w:rFonts w:ascii="Calibri" w:cs="Calibri" w:eastAsia="Microsoft YaHei" w:hAnsi="Calibri"/>
          <w:b/>
          <w:bCs/>
          <w:color w:val="1F3864"/>
          <w:sz w:val="25"/>
          <w:szCs w:val="25"/>
        </w:rPr>
        <w:t>3.4 使用场景</w:t>
      </w:r>
    </w:p>
    <w:p>
      <w:pPr>
        <w:pStyle w:val="ListParagraph"/>
        <w:numPr>
          <w:ilvl w:val="0"/>
          <w:numId w:val="3"/>
        </w:numPr>
        <w:spacing w:after="70" w:line="276"/>
      </w:pPr>
      <w:r>
        <w:rPr>
          <w:rFonts w:ascii="Calibri" w:cs="Calibri" w:eastAsia="Microsoft YaHei" w:hAnsi="Calibri"/>
          <w:sz w:val="21"/>
          <w:szCs w:val="21"/>
        </w:rPr>
        <w:t>学生上传简历，并指定目标岗位族、偏好地点、毕业日期、工作准证状态以及可用每周时间预算。</w:t>
      </w:r>
    </w:p>
    <w:p>
      <w:pPr>
        <w:pStyle w:val="ListParagraph"/>
        <w:numPr>
          <w:ilvl w:val="0"/>
          <w:numId w:val="3"/>
        </w:numPr>
        <w:spacing w:after="70" w:line="276"/>
      </w:pPr>
      <w:r>
        <w:rPr>
          <w:rFonts w:ascii="Calibri" w:cs="Calibri" w:eastAsia="Microsoft YaHei" w:hAnsi="Calibri"/>
          <w:sz w:val="21"/>
          <w:szCs w:val="21"/>
        </w:rPr>
        <w:t>系统将简历解析为结构化画像：教育背景、带证据片段的技能、项目、实习经历和约束条件。</w:t>
      </w:r>
    </w:p>
    <w:p>
      <w:pPr>
        <w:pStyle w:val="ListParagraph"/>
        <w:numPr>
          <w:ilvl w:val="0"/>
          <w:numId w:val="3"/>
        </w:numPr>
        <w:spacing w:after="70" w:line="276"/>
      </w:pPr>
      <w:r>
        <w:rPr>
          <w:rFonts w:ascii="Calibri" w:cs="Calibri" w:eastAsia="Microsoft YaHei" w:hAnsi="Calibri"/>
          <w:sz w:val="21"/>
          <w:szCs w:val="21"/>
        </w:rPr>
        <w:t>系统从配置来源获取职位描述，去重、分段，并解析为同一套结构化 schema。</w:t>
      </w:r>
    </w:p>
    <w:p>
      <w:pPr>
        <w:pStyle w:val="ListParagraph"/>
        <w:numPr>
          <w:ilvl w:val="0"/>
          <w:numId w:val="3"/>
        </w:numPr>
        <w:spacing w:after="70" w:line="276"/>
      </w:pPr>
      <w:r>
        <w:rPr>
          <w:rFonts w:ascii="Calibri" w:cs="Calibri" w:eastAsia="Microsoft YaHei" w:hAnsi="Calibri"/>
          <w:sz w:val="21"/>
          <w:szCs w:val="21"/>
        </w:rPr>
        <w:t>规则引擎根据学生的硬约束评估每个岗位，并返回 PASS、DEMOTE 或 REJECT 裁决，同时附上触发规则的标识。</w:t>
      </w:r>
    </w:p>
    <w:p>
      <w:pPr>
        <w:pStyle w:val="ListParagraph"/>
        <w:numPr>
          <w:ilvl w:val="0"/>
          <w:numId w:val="3"/>
        </w:numPr>
        <w:spacing w:after="70" w:line="276"/>
      </w:pPr>
      <w:r>
        <w:rPr>
          <w:rFonts w:ascii="Calibri" w:cs="Calibri" w:eastAsia="Microsoft YaHei" w:hAnsi="Calibri"/>
          <w:sz w:val="21"/>
          <w:szCs w:val="21"/>
        </w:rPr>
        <w:t>通过筛选的岗位由混合排序引擎打分，并以排序列表返回；每个条目都携带结构化解释。</w:t>
      </w:r>
    </w:p>
    <w:p>
      <w:pPr>
        <w:pStyle w:val="ListParagraph"/>
        <w:numPr>
          <w:ilvl w:val="0"/>
          <w:numId w:val="3"/>
        </w:numPr>
        <w:spacing w:after="70" w:line="276"/>
      </w:pPr>
      <w:r>
        <w:rPr>
          <w:rFonts w:ascii="Calibri" w:cs="Calibri" w:eastAsia="Microsoft YaHei" w:hAnsi="Calibri"/>
          <w:sz w:val="21"/>
          <w:szCs w:val="21"/>
        </w:rPr>
        <w:t>学生查看列表，检查解释和技能差距，并选择目标岗位。</w:t>
      </w:r>
    </w:p>
    <w:p>
      <w:pPr>
        <w:pStyle w:val="ListParagraph"/>
        <w:numPr>
          <w:ilvl w:val="0"/>
          <w:numId w:val="3"/>
        </w:numPr>
        <w:spacing w:after="70" w:line="276"/>
      </w:pPr>
      <w:r>
        <w:rPr>
          <w:rFonts w:ascii="Calibri" w:cs="Calibri" w:eastAsia="Microsoft YaHei" w:hAnsi="Calibri"/>
          <w:sz w:val="21"/>
          <w:szCs w:val="21"/>
        </w:rPr>
        <w:t>对于每个被选中的目标，系统生成经过事实核查的简历改写、区分可迁移差距与硬差距的技能差距报告，以及检索得到的面试准备包。</w:t>
      </w:r>
    </w:p>
    <w:p>
      <w:pPr>
        <w:pStyle w:val="ListParagraph"/>
        <w:numPr>
          <w:ilvl w:val="0"/>
          <w:numId w:val="3"/>
        </w:numPr>
        <w:spacing w:after="70" w:line="276"/>
      </w:pPr>
      <w:r>
        <w:rPr>
          <w:rFonts w:ascii="Calibri" w:cs="Calibri" w:eastAsia="Microsoft YaHei" w:hAnsi="Calibri"/>
          <w:sz w:val="21"/>
          <w:szCs w:val="21"/>
        </w:rPr>
        <w:t>优化器生成每周申请计划：在尊重截止日期和声明时间预算的前提下，确定准备哪些目标以及按什么顺序准备。</w:t>
      </w:r>
    </w:p>
    <w:p>
      <w:pPr>
        <w:pStyle w:val="ListParagraph"/>
        <w:numPr>
          <w:ilvl w:val="0"/>
          <w:numId w:val="3"/>
        </w:numPr>
        <w:spacing w:after="70" w:line="276"/>
      </w:pPr>
      <w:r>
        <w:rPr>
          <w:rFonts w:ascii="Calibri" w:cs="Calibri" w:eastAsia="Microsoft YaHei" w:hAnsi="Calibri"/>
          <w:sz w:val="21"/>
          <w:szCs w:val="21"/>
        </w:rPr>
        <w:t>学生审阅计划，并通过雇主自己的渠道自行提交每一份申请。</w:t>
      </w:r>
    </w:p>
    <w:p>
      <w:r>
        <w:br w:type="page"/>
      </w:r>
    </w:p>
    <w:p>
      <w:pPr>
        <w:pStyle w:val="Heading1"/>
        <w:spacing w:after="140" w:before="360"/>
      </w:pPr>
      <w:r>
        <w:rPr>
          <w:rFonts w:ascii="Calibri" w:cs="Calibri" w:eastAsia="Microsoft YaHei" w:hAnsi="Calibri"/>
          <w:b/>
          <w:bCs/>
          <w:color w:val="1F3864"/>
          <w:sz w:val="30"/>
          <w:szCs w:val="30"/>
        </w:rPr>
        <w:t>4. 文献综述与市场调研</w:t>
      </w:r>
    </w:p>
    <w:p>
      <w:pPr>
        <w:pStyle w:val="Heading2"/>
        <w:spacing w:after="140" w:before="240"/>
      </w:pPr>
      <w:r>
        <w:rPr>
          <w:rFonts w:ascii="Calibri" w:cs="Calibri" w:eastAsia="Microsoft YaHei" w:hAnsi="Calibri"/>
          <w:b/>
          <w:bCs/>
          <w:color w:val="1F3864"/>
          <w:sz w:val="25"/>
          <w:szCs w:val="25"/>
        </w:rPr>
        <w:t>4.1 学术文献</w:t>
      </w:r>
    </w:p>
    <w:p>
      <w:pPr>
        <w:pStyle w:val="Heading3"/>
        <w:spacing w:after="140" w:before="240"/>
      </w:pPr>
      <w:r>
        <w:rPr>
          <w:rFonts w:ascii="Calibri" w:cs="Calibri" w:eastAsia="Microsoft YaHei" w:hAnsi="Calibri"/>
          <w:b/>
          <w:bCs/>
          <w:color w:val="1F3864"/>
          <w:sz w:val="22"/>
          <w:szCs w:val="22"/>
        </w:rPr>
        <w:t>4.1.1 人岗匹配建模</w:t>
      </w:r>
    </w:p>
    <w:p>
      <w:pPr>
        <w:spacing w:after="120" w:line="276"/>
      </w:pPr>
      <w:r>
        <w:rPr>
          <w:rFonts w:ascii="Calibri" w:cs="Calibri" w:eastAsia="Microsoft YaHei" w:hAnsi="Calibri"/>
          <w:sz w:val="21"/>
          <w:szCs w:val="21"/>
        </w:rPr>
        <w:t>神经人岗匹配已经形成了成熟的研究脉络。Zhu 等（2018）提出 PJFNN，这是一种卷积联合表征模型，从历史招聘记录而非词汇重合中学习匹配。Qin 等（2018）进一步提出 APJFNN，其层级循环架构通过能力感知注意力机制分别评估候选人能力与每一项岗位要求的匹配，而不是生成单一、无差异化的相似度。Bian 等（2019）直接处理数据稀缺问题，在句子表征、句子匹配和全局匹配层面跨行业迁移匹配知识。Yao 等（2022）证明，将外部技能与职业知识注入匹配模型可以同时提升预测性能和可解释性。</w:t>
      </w:r>
    </w:p>
    <w:p>
      <w:pPr>
        <w:spacing w:after="120" w:line="276"/>
      </w:pPr>
      <w:r>
        <w:rPr>
          <w:rFonts w:ascii="Calibri" w:cs="Calibri" w:eastAsia="Microsoft YaHei" w:hAnsi="Calibri"/>
          <w:b/>
          <w:bCs/>
          <w:sz w:val="21"/>
          <w:szCs w:val="21"/>
        </w:rPr>
        <w:t>由此对本项目有两个结论。第一，APJFNN 的逐要求注意力和 Yao 等的知识注入都表明，分解式匹配优于整篇文档相似度；这正是我们决定先抽取结构化画像再评分，而不是直接嵌入整篇文档的实证基础。第二，这四类模型都在包含真实结果标签的大规模专有招聘日志上训练。我们没有这类数据。因此，我们借鉴其架构洞见（分解、逐要求关注、注入知识），但通过可解释组件实现，使其可以在几百条人工标注上校准，而不是依赖数百万次交互训练。</w:t>
      </w:r>
      <w:r>
        <w:rPr>
          <w:rFonts w:ascii="Calibri" w:cs="Calibri" w:eastAsia="Microsoft YaHei" w:hAnsi="Calibri"/>
          <w:sz w:val="21"/>
          <w:szCs w:val="21"/>
        </w:rPr>
      </w:r>
    </w:p>
    <w:p>
      <w:pPr>
        <w:pStyle w:val="Heading3"/>
        <w:spacing w:after="140" w:before="240"/>
      </w:pPr>
      <w:r>
        <w:rPr>
          <w:rFonts w:ascii="Calibri" w:cs="Calibri" w:eastAsia="Microsoft YaHei" w:hAnsi="Calibri"/>
          <w:b/>
          <w:bCs/>
          <w:color w:val="1F3864"/>
          <w:sz w:val="22"/>
          <w:szCs w:val="22"/>
        </w:rPr>
        <w:t>4.1.2 技能抽取与职业分类体系</w:t>
      </w:r>
    </w:p>
    <w:p>
      <w:pPr>
        <w:spacing w:after="120" w:line="276"/>
      </w:pPr>
      <w:r>
        <w:rPr>
          <w:rFonts w:ascii="Calibri" w:cs="Calibri" w:eastAsia="Microsoft YaHei" w:hAnsi="Calibri"/>
          <w:sz w:val="21"/>
          <w:szCs w:val="21"/>
        </w:rPr>
        <w:t>Zhang 等（2022）发布了 SkillSpan，这是一个包含 14,500 个句子的跨度标注语料库，覆盖英文招聘信息中的硬技能和软技能抽取，并表明领域适配的 BERT 模型在该任务上显著优于通用模型。Decorte 等（2022）研究了远程监督技能抽取中的负采样策略，并报告当负例利用 ESCO 分类体系结构抽取时，RP@5 最高提升八个百分点，同时发布了一个基于 ESCO 的 benchmark。</w:t>
      </w:r>
    </w:p>
    <w:p>
      <w:pPr>
        <w:spacing w:after="120" w:line="276"/>
      </w:pPr>
      <w:r>
        <w:rPr>
          <w:rFonts w:ascii="Calibri" w:cs="Calibri" w:eastAsia="Microsoft YaHei" w:hAnsi="Calibri"/>
          <w:sz w:val="21"/>
          <w:szCs w:val="21"/>
        </w:rPr>
        <w:t>ESCO 是欧盟委员会维护的 European Skills, Competences, Qualifications and Occupations 分类体系，当前版本为 1.2，包含约 13,900 个技能和能力概念，并以双支柱结构连接约 3,000 个职业。美国对应体系是由 National Center for O*NET Development 维护的 O*NET，它对齐 SOC 系统，覆盖 923 个数据级职业。两者均可免费获取。</w:t>
      </w:r>
    </w:p>
    <w:p>
      <w:pPr>
        <w:spacing w:after="120" w:line="276"/>
      </w:pPr>
      <w:r>
        <w:rPr>
          <w:rFonts w:ascii="Calibri" w:cs="Calibri" w:eastAsia="Microsoft YaHei" w:hAnsi="Calibri"/>
          <w:sz w:val="21"/>
          <w:szCs w:val="21"/>
        </w:rPr>
        <w:t>采用 ESCO 而不是手工构建分类体系，是一个有意的范围决策。在本模块工作量预算内，我们能手工构建的 taxonomy 也许只能覆盖约两百个技能，还需要随着技术环境变化持续人工维护，并且方法论贡献有限。ESCO 提供了高三个数量级的覆盖度，具备维护良好的别名结构，可解决 JavaScript/JS 和 Machine Learning/ML 等表面写法问题，并提供可进行多跳推理的图结构。</w:t>
      </w:r>
    </w:p>
    <w:p>
      <w:pPr>
        <w:pStyle w:val="Heading3"/>
        <w:spacing w:after="140" w:before="240"/>
      </w:pPr>
      <w:r>
        <w:rPr>
          <w:rFonts w:ascii="Calibri" w:cs="Calibri" w:eastAsia="Microsoft YaHei" w:hAnsi="Calibri"/>
          <w:b/>
          <w:bCs/>
          <w:color w:val="1F3864"/>
          <w:sz w:val="22"/>
          <w:szCs w:val="22"/>
        </w:rPr>
        <w:t>4.1.3 知识图谱嵌入</w:t>
      </w:r>
    </w:p>
    <w:p>
      <w:pPr>
        <w:spacing w:after="120" w:line="276"/>
      </w:pPr>
      <w:r>
        <w:rPr>
          <w:rFonts w:ascii="Calibri" w:cs="Calibri" w:eastAsia="Microsoft YaHei" w:hAnsi="Calibri"/>
          <w:sz w:val="21"/>
          <w:szCs w:val="21"/>
        </w:rPr>
        <w:t>相对于真实招聘信息术语，由 ESCO 派生的知识图谱仍会不完整。知识图谱嵌入提供了一种原则性补全方式。Bordes 等（2013）提出 TransE，将关系建模为空间中的平移；Trouillon 等（2016）提出 ComplEx，使用复值嵌入以线性成本表示非对称关系；Sun 等（2019）提出 RotatE，将关系建模为复空间中的旋转，从而同时捕捉对称、反演和组合模式。PyKEEN（Ali 等，2021）提供了这些模型的模块化实现，并集成超参数优化。</w:t>
      </w:r>
    </w:p>
    <w:p>
      <w:pPr>
        <w:spacing w:after="120" w:line="276"/>
      </w:pPr>
      <w:r>
        <w:rPr>
          <w:rFonts w:ascii="Calibri" w:cs="Calibri" w:eastAsia="Microsoft YaHei" w:hAnsi="Calibri"/>
          <w:sz w:val="21"/>
          <w:szCs w:val="21"/>
        </w:rPr>
        <w:t>我们的技能图同时包含对称关系（SIMILAR_TO）和非对称关系（IS_A），因此 RotatE 或 ComplEx 比 TransE 更合适。我们会把选择视为经验问题，并报告三种模型的链接预测性能。</w:t>
      </w:r>
    </w:p>
    <w:p>
      <w:pPr>
        <w:pStyle w:val="Heading3"/>
        <w:spacing w:after="140" w:before="240"/>
      </w:pPr>
      <w:r>
        <w:rPr>
          <w:rFonts w:ascii="Calibri" w:cs="Calibri" w:eastAsia="Microsoft YaHei" w:hAnsi="Calibri"/>
          <w:b/>
          <w:bCs/>
          <w:color w:val="1F3864"/>
          <w:sz w:val="22"/>
          <w:szCs w:val="22"/>
        </w:rPr>
        <w:t>4.1.4 语义表征</w:t>
      </w:r>
    </w:p>
    <w:p>
      <w:pPr>
        <w:spacing w:after="120" w:line="276"/>
      </w:pPr>
      <w:r>
        <w:rPr>
          <w:rFonts w:ascii="Calibri" w:cs="Calibri" w:eastAsia="Microsoft YaHei" w:hAnsi="Calibri"/>
          <w:sz w:val="21"/>
          <w:szCs w:val="21"/>
        </w:rPr>
        <w:t>Reimers 和 Gurevych（2019）提出 Sentence-BERT，这是一种 Siamese 和 triplet 网络架构，生成可直接用余弦相似度比较的句子嵌入，将大规模集合中成对相似度搜索的成本从数小时降至数秒。这是我们语义相似度项以及面试准备模块检索功能的基础。</w:t>
      </w:r>
    </w:p>
    <w:p>
      <w:pPr>
        <w:pStyle w:val="Heading3"/>
        <w:spacing w:after="140" w:before="240"/>
      </w:pPr>
      <w:r>
        <w:rPr>
          <w:rFonts w:ascii="Calibri" w:cs="Calibri" w:eastAsia="Microsoft YaHei" w:hAnsi="Calibri"/>
          <w:b/>
          <w:bCs/>
          <w:color w:val="1F3864"/>
          <w:sz w:val="22"/>
          <w:szCs w:val="22"/>
        </w:rPr>
        <w:t>4.1.5 可解释性</w:t>
      </w:r>
    </w:p>
    <w:p>
      <w:pPr>
        <w:spacing w:after="120" w:line="276"/>
      </w:pPr>
      <w:r>
        <w:rPr>
          <w:rFonts w:ascii="Calibri" w:cs="Calibri" w:eastAsia="Microsoft YaHei" w:hAnsi="Calibri"/>
          <w:sz w:val="21"/>
          <w:szCs w:val="21"/>
        </w:rPr>
        <w:t>Zhang 和 Chen（2020）综述了可解释推荐，并按信息来源和模型类型组织该领域。他们的核心区分是模型内生解释与模型无关的事后解释：前者报告真实推理，后者在事后构造可信说明。我们采用的正是这一区分。我们的解释在构造上就是模型内生的：解释对象的每个元素都是推理产生的工件，而不是之后生成的辩护文本。</w:t>
      </w:r>
    </w:p>
    <w:p>
      <w:pPr>
        <w:pStyle w:val="Heading3"/>
        <w:spacing w:after="140" w:before="240"/>
      </w:pPr>
      <w:r>
        <w:rPr>
          <w:rFonts w:ascii="Calibri" w:cs="Calibri" w:eastAsia="Microsoft YaHei" w:hAnsi="Calibri"/>
          <w:b/>
          <w:bCs/>
          <w:color w:val="1F3864"/>
          <w:sz w:val="22"/>
          <w:szCs w:val="22"/>
        </w:rPr>
        <w:t>4.1.6 生成文本的忠实性</w:t>
      </w:r>
    </w:p>
    <w:p>
      <w:pPr>
        <w:spacing w:after="120" w:line="276"/>
      </w:pPr>
      <w:r>
        <w:rPr>
          <w:rFonts w:ascii="Calibri" w:cs="Calibri" w:eastAsia="Microsoft YaHei" w:hAnsi="Calibri"/>
          <w:sz w:val="21"/>
          <w:szCs w:val="21"/>
        </w:rPr>
        <w:t>Ji 等（2023）综述了自然语言生成中的幻觉，并区分内在幻觉和外在幻觉：前者与源文本矛盾，后者引入源文本不支持的内容。简历造假主要是外在幻觉：模型添加学生从未声称的技术、指标或职责。Lewis 等（2020）确立了检索增强生成作为把生成建立在检索证据上的标准方法。Es 等（2024）提出 RAGAS，一组无需参考答案的指标，用于衡量上下文相关性、答案相关性和忠实性，为我们在人工判定前进行自动忠实性检查提供模板。</w:t>
      </w:r>
    </w:p>
    <w:p>
      <w:pPr>
        <w:pStyle w:val="Heading3"/>
        <w:spacing w:after="140" w:before="240"/>
      </w:pPr>
      <w:r>
        <w:rPr>
          <w:rFonts w:ascii="Calibri" w:cs="Calibri" w:eastAsia="Microsoft YaHei" w:hAnsi="Calibri"/>
          <w:b/>
          <w:bCs/>
          <w:color w:val="1F3864"/>
          <w:sz w:val="22"/>
          <w:szCs w:val="22"/>
        </w:rPr>
        <w:t>4.1.7 代理编排与组合优化</w:t>
      </w:r>
    </w:p>
    <w:p>
      <w:pPr>
        <w:spacing w:after="120" w:line="276"/>
      </w:pPr>
      <w:r>
        <w:rPr>
          <w:rFonts w:ascii="Calibri" w:cs="Calibri" w:eastAsia="Microsoft YaHei" w:hAnsi="Calibri"/>
          <w:sz w:val="21"/>
          <w:szCs w:val="21"/>
        </w:rPr>
        <w:t>Yao 等（2023）提出 ReAct，将思维链推理与工具调用动作交替进行，并通过外部 grounding 展示了降低幻觉的效果；这是我们编排层的模式。对于申请计划问题，Goldberg（1989）仍是遗传算法算子应用于组合优化的标准参考，Fortin 等（2012）描述了我们将用于实现的 Python 框架 DEAP。</w:t>
      </w:r>
    </w:p>
    <w:p>
      <w:pPr>
        <w:pStyle w:val="Heading2"/>
        <w:spacing w:after="140" w:before="240"/>
      </w:pPr>
      <w:r>
        <w:rPr>
          <w:rFonts w:ascii="Calibri" w:cs="Calibri" w:eastAsia="Microsoft YaHei" w:hAnsi="Calibri"/>
          <w:b/>
          <w:bCs/>
          <w:color w:val="1F3864"/>
          <w:sz w:val="25"/>
          <w:szCs w:val="25"/>
        </w:rPr>
        <w:t>4.2 市场调研</w:t>
      </w:r>
    </w:p>
    <w:p>
      <w:pPr>
        <w:pStyle w:val="Heading3"/>
        <w:spacing w:after="140" w:before="240"/>
      </w:pPr>
      <w:r>
        <w:rPr>
          <w:rFonts w:ascii="Calibri" w:cs="Calibri" w:eastAsia="Microsoft YaHei" w:hAnsi="Calibri"/>
          <w:b/>
          <w:bCs/>
          <w:color w:val="1F3864"/>
          <w:sz w:val="22"/>
          <w:szCs w:val="22"/>
        </w:rPr>
        <w:t>4.2.1 竞争格局</w:t>
      </w:r>
    </w:p>
    <w:p>
      <w:pPr>
        <w:spacing w:after="120" w:line="276"/>
      </w:pPr>
      <w:r>
        <w:rPr>
          <w:rFonts w:ascii="Calibri" w:cs="Calibri" w:eastAsia="Microsoft YaHei" w:hAnsi="Calibri"/>
          <w:sz w:val="21"/>
          <w:szCs w:val="21"/>
        </w:rPr>
        <w:t>我们调研了三类共八款产品：带推荐的招聘网站、简历优化工具和自动申请代理。</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2400"/>
        <w:gridCol w:w="1300"/>
        <w:gridCol w:w="2810"/>
      </w:tblGrid>
      <w:tr>
        <w:trPr>
          <w:tblHeader/>
        </w:trPr>
        <w:tc>
          <w:tcPr>
            <w:tcW w:type="dxa" w:w="1500"/>
            <w:shd w:fill="DEEAF6" w:color="auto" w:val="clear"/>
            <w:tcMar>
              <w:top w:type="dxa" w:w="60"/>
              <w:left w:type="dxa" w:w="90"/>
              <w:bottom w:type="dxa" w:w="60"/>
              <w:right w:type="dxa" w:w="90"/>
            </w:tcMar>
          </w:tcPr>
          <w:p>
            <w:pPr>
              <w:spacing w:after="40"/>
            </w:pPr>
            <w:r>
              <w:rPr>
                <w:rFonts w:ascii="Calibri" w:cs="Calibri" w:eastAsia="Microsoft YaHei" w:hAnsi="Calibri"/>
                <w:b/>
                <w:bCs/>
                <w:sz w:val="17"/>
                <w:szCs w:val="17"/>
              </w:rPr>
              <w:t>产品</w:t>
            </w:r>
          </w:p>
        </w:tc>
        <w:tc>
          <w:tcPr>
            <w:tcW w:type="dxa" w:w="1350"/>
            <w:shd w:fill="DEEAF6" w:color="auto" w:val="clear"/>
            <w:tcMar>
              <w:top w:type="dxa" w:w="60"/>
              <w:left w:type="dxa" w:w="90"/>
              <w:bottom w:type="dxa" w:w="60"/>
              <w:right w:type="dxa" w:w="90"/>
            </w:tcMar>
          </w:tcPr>
          <w:p>
            <w:pPr>
              <w:spacing w:after="40"/>
            </w:pPr>
            <w:r>
              <w:rPr>
                <w:rFonts w:ascii="Calibri" w:cs="Calibri" w:eastAsia="Microsoft YaHei" w:hAnsi="Calibri"/>
                <w:b/>
                <w:bCs/>
                <w:sz w:val="17"/>
                <w:szCs w:val="17"/>
              </w:rPr>
              <w:t>类别</w:t>
            </w:r>
          </w:p>
        </w:tc>
        <w:tc>
          <w:tcPr>
            <w:tcW w:type="dxa" w:w="2400"/>
            <w:shd w:fill="DEEAF6" w:color="auto" w:val="clear"/>
            <w:tcMar>
              <w:top w:type="dxa" w:w="60"/>
              <w:left w:type="dxa" w:w="90"/>
              <w:bottom w:type="dxa" w:w="60"/>
              <w:right w:type="dxa" w:w="90"/>
            </w:tcMar>
          </w:tcPr>
          <w:p>
            <w:pPr>
              <w:spacing w:after="40"/>
            </w:pPr>
            <w:r>
              <w:rPr>
                <w:rFonts w:ascii="Calibri" w:cs="Calibri" w:eastAsia="Microsoft YaHei" w:hAnsi="Calibri"/>
                <w:b/>
                <w:bCs/>
                <w:sz w:val="17"/>
                <w:szCs w:val="17"/>
              </w:rPr>
              <w:t>匹配方法（公开披露）</w:t>
            </w:r>
          </w:p>
        </w:tc>
        <w:tc>
          <w:tcPr>
            <w:tcW w:type="dxa" w:w="1300"/>
            <w:shd w:fill="DEEAF6" w:color="auto" w:val="clear"/>
            <w:tcMar>
              <w:top w:type="dxa" w:w="60"/>
              <w:left w:type="dxa" w:w="90"/>
              <w:bottom w:type="dxa" w:w="60"/>
              <w:right w:type="dxa" w:w="90"/>
            </w:tcMar>
          </w:tcPr>
          <w:p>
            <w:pPr>
              <w:spacing w:after="40"/>
            </w:pPr>
            <w:r>
              <w:rPr>
                <w:rFonts w:ascii="Calibri" w:cs="Calibri" w:eastAsia="Microsoft YaHei" w:hAnsi="Calibri"/>
                <w:b/>
                <w:bCs/>
                <w:sz w:val="17"/>
                <w:szCs w:val="17"/>
              </w:rPr>
              <w:t>价格</w:t>
            </w:r>
          </w:p>
        </w:tc>
        <w:tc>
          <w:tcPr>
            <w:tcW w:type="dxa" w:w="2810"/>
            <w:shd w:fill="DEEAF6" w:color="auto" w:val="clear"/>
            <w:tcMar>
              <w:top w:type="dxa" w:w="60"/>
              <w:left w:type="dxa" w:w="90"/>
              <w:bottom w:type="dxa" w:w="60"/>
              <w:right w:type="dxa" w:w="90"/>
            </w:tcMar>
          </w:tcPr>
          <w:p>
            <w:pPr>
              <w:spacing w:after="40"/>
            </w:pPr>
            <w:r>
              <w:rPr>
                <w:rFonts w:ascii="Calibri" w:cs="Calibri" w:eastAsia="Microsoft YaHei" w:hAnsi="Calibri"/>
                <w:b/>
                <w:bCs/>
                <w:sz w:val="17"/>
                <w:szCs w:val="17"/>
              </w:rPr>
              <w:t>主要限制</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LinkedIn Jobs</w:t>
            </w:r>
          </w:p>
        </w:tc>
        <w:tc>
          <w:tcPr>
            <w:tcW w:type="dxa" w:w="1350"/>
            <w:tcMar>
              <w:top w:type="dxa" w:w="60"/>
              <w:left w:type="dxa" w:w="90"/>
              <w:bottom w:type="dxa" w:w="60"/>
              <w:right w:type="dxa" w:w="90"/>
            </w:tcMar>
          </w:tcPr>
          <w:p>
            <w:pPr>
              <w:spacing w:after="40"/>
            </w:pPr>
            <w:r>
              <w:rPr>
                <w:rFonts w:ascii="Calibri" w:cs="Calibri" w:eastAsia="Microsoft YaHei" w:hAnsi="Calibri"/>
                <w:b w:val="false"/>
                <w:bCs w:val="false"/>
                <w:sz w:val="17"/>
                <w:szCs w:val="17"/>
              </w:rPr>
              <w:t>招聘网站 + 推荐</w:t>
            </w:r>
          </w:p>
        </w:tc>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7"/>
                <w:szCs w:val="17"/>
              </w:rPr>
              <w:t>基于 28 天 APPLY/SAVE/DISMISS 序列的活动 embedding；CNN、LSTM 和 Transformer 序列模型</w:t>
            </w:r>
          </w:p>
        </w:tc>
        <w:tc>
          <w:tcPr>
            <w:tcW w:type="dxa" w:w="1300"/>
            <w:tcMar>
              <w:top w:type="dxa" w:w="60"/>
              <w:left w:type="dxa" w:w="90"/>
              <w:bottom w:type="dxa" w:w="60"/>
              <w:right w:type="dxa" w:w="90"/>
            </w:tcMar>
          </w:tcPr>
          <w:p>
            <w:pPr>
              <w:spacing w:after="40"/>
            </w:pPr>
            <w:r>
              <w:rPr>
                <w:rFonts w:ascii="Calibri" w:cs="Calibri" w:eastAsia="Microsoft YaHei" w:hAnsi="Calibri"/>
                <w:b w:val="false"/>
                <w:bCs w:val="false"/>
                <w:sz w:val="17"/>
                <w:szCs w:val="17"/>
              </w:rPr>
              <w:t>免费层</w:t>
            </w:r>
          </w:p>
        </w:tc>
        <w:tc>
          <w:tcPr>
            <w:tcW w:type="dxa" w:w="2810"/>
            <w:tcMar>
              <w:top w:type="dxa" w:w="60"/>
              <w:left w:type="dxa" w:w="90"/>
              <w:bottom w:type="dxa" w:w="60"/>
              <w:right w:type="dxa" w:w="90"/>
            </w:tcMar>
          </w:tcPr>
          <w:p>
            <w:pPr>
              <w:spacing w:after="40"/>
            </w:pPr>
            <w:r>
              <w:rPr>
                <w:rFonts w:ascii="Calibri" w:cs="Calibri" w:eastAsia="Microsoft YaHei" w:hAnsi="Calibri"/>
                <w:b w:val="false"/>
                <w:bCs w:val="false"/>
                <w:sz w:val="17"/>
                <w:szCs w:val="17"/>
              </w:rPr>
              <w:t>LinkedIn 自身工程博客称，在 8.3 亿会员中只有约 2,000 万为活跃求职者，造成严重冷启动和稀疏性；批处理带来服务延迟；仅使用职位交互信号</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Indeed / Glassdoor</w:t>
            </w:r>
          </w:p>
        </w:tc>
        <w:tc>
          <w:tcPr>
            <w:tcW w:type="dxa" w:w="135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招聘网站</w:t>
            </w:r>
          </w:p>
        </w:tc>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未公开技术细节</w:t>
            </w:r>
          </w:p>
        </w:tc>
        <w:tc>
          <w:tcPr>
            <w:tcW w:type="dxa" w:w="13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对求职者免费</w:t>
            </w:r>
          </w:p>
        </w:tc>
        <w:tc>
          <w:tcPr>
            <w:tcW w:type="dxa" w:w="281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没有简历定制、差距分析或解释</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MyCareersFuture</w:t>
            </w:r>
          </w:p>
        </w:tc>
        <w:tc>
          <w:tcPr>
            <w:tcW w:type="dxa" w:w="1350"/>
            <w:tcMar>
              <w:top w:type="dxa" w:w="60"/>
              <w:left w:type="dxa" w:w="90"/>
              <w:bottom w:type="dxa" w:w="60"/>
              <w:right w:type="dxa" w:w="90"/>
            </w:tcMar>
          </w:tcPr>
          <w:p>
            <w:pPr>
              <w:spacing w:after="40"/>
            </w:pPr>
            <w:r>
              <w:rPr>
                <w:rFonts w:ascii="Calibri" w:cs="Calibri" w:eastAsia="Microsoft YaHei" w:hAnsi="Calibri"/>
                <w:b w:val="false"/>
                <w:bCs w:val="false"/>
                <w:sz w:val="17"/>
                <w:szCs w:val="17"/>
              </w:rPr>
              <w:t>政府门户（WSG）</w:t>
            </w:r>
          </w:p>
        </w:tc>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7"/>
                <w:szCs w:val="17"/>
              </w:rPr>
              <w:t>声称基于技能匹配；算法未公开</w:t>
            </w:r>
          </w:p>
        </w:tc>
        <w:tc>
          <w:tcPr>
            <w:tcW w:type="dxa" w:w="1300"/>
            <w:tcMar>
              <w:top w:type="dxa" w:w="60"/>
              <w:left w:type="dxa" w:w="90"/>
              <w:bottom w:type="dxa" w:w="60"/>
              <w:right w:type="dxa" w:w="90"/>
            </w:tcMar>
          </w:tcPr>
          <w:p>
            <w:pPr>
              <w:spacing w:after="40"/>
            </w:pPr>
            <w:r>
              <w:rPr>
                <w:rFonts w:ascii="Calibri" w:cs="Calibri" w:eastAsia="Microsoft YaHei" w:hAnsi="Calibri"/>
                <w:b w:val="false"/>
                <w:bCs w:val="false"/>
                <w:sz w:val="17"/>
                <w:szCs w:val="17"/>
              </w:rPr>
              <w:t>免费</w:t>
            </w:r>
          </w:p>
        </w:tc>
        <w:tc>
          <w:tcPr>
            <w:tcW w:type="dxa" w:w="2810"/>
            <w:tcMar>
              <w:top w:type="dxa" w:w="60"/>
              <w:left w:type="dxa" w:w="90"/>
              <w:bottom w:type="dxa" w:w="60"/>
              <w:right w:type="dxa" w:w="90"/>
            </w:tcMar>
          </w:tcPr>
          <w:p>
            <w:pPr>
              <w:spacing w:after="40"/>
            </w:pPr>
            <w:r>
              <w:rPr>
                <w:rFonts w:ascii="Calibri" w:cs="Calibri" w:eastAsia="Microsoft YaHei" w:hAnsi="Calibri"/>
                <w:b w:val="false"/>
                <w:bCs w:val="false"/>
                <w:sz w:val="17"/>
                <w:szCs w:val="17"/>
              </w:rPr>
              <w:t>MOM 报告称，2023 届用户中约六成在六个月内就业；无解释、无定制，仅限新加坡</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InternSG</w:t>
            </w:r>
          </w:p>
        </w:tc>
        <w:tc>
          <w:tcPr>
            <w:tcW w:type="dxa" w:w="135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职位聚合器</w:t>
            </w:r>
          </w:p>
        </w:tc>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无 — 仅关键词搜索和浏览</w:t>
            </w:r>
          </w:p>
        </w:tc>
        <w:tc>
          <w:tcPr>
            <w:tcW w:type="dxa" w:w="13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免费</w:t>
            </w:r>
          </w:p>
        </w:tc>
        <w:tc>
          <w:tcPr>
            <w:tcW w:type="dxa" w:w="281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完全没有个性化</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Handshake</w:t>
            </w:r>
          </w:p>
        </w:tc>
        <w:tc>
          <w:tcPr>
            <w:tcW w:type="dxa" w:w="1350"/>
            <w:tcMar>
              <w:top w:type="dxa" w:w="60"/>
              <w:left w:type="dxa" w:w="90"/>
              <w:bottom w:type="dxa" w:w="60"/>
              <w:right w:type="dxa" w:w="90"/>
            </w:tcMar>
          </w:tcPr>
          <w:p>
            <w:pPr>
              <w:spacing w:after="40"/>
            </w:pPr>
            <w:r>
              <w:rPr>
                <w:rFonts w:ascii="Calibri" w:cs="Calibri" w:eastAsia="Microsoft YaHei" w:hAnsi="Calibri"/>
                <w:b w:val="false"/>
                <w:bCs w:val="false"/>
                <w:sz w:val="17"/>
                <w:szCs w:val="17"/>
              </w:rPr>
              <w:t>学生平台</w:t>
            </w:r>
          </w:p>
        </w:tc>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7"/>
                <w:szCs w:val="17"/>
              </w:rPr>
              <w:t>基于画像的建议；模型未披露</w:t>
            </w:r>
          </w:p>
        </w:tc>
        <w:tc>
          <w:tcPr>
            <w:tcW w:type="dxa" w:w="1300"/>
            <w:tcMar>
              <w:top w:type="dxa" w:w="60"/>
              <w:left w:type="dxa" w:w="90"/>
              <w:bottom w:type="dxa" w:w="60"/>
              <w:right w:type="dxa" w:w="90"/>
            </w:tcMar>
          </w:tcPr>
          <w:p>
            <w:pPr>
              <w:spacing w:after="40"/>
            </w:pPr>
            <w:r>
              <w:rPr>
                <w:rFonts w:ascii="Calibri" w:cs="Calibri" w:eastAsia="Microsoft YaHei" w:hAnsi="Calibri"/>
                <w:b w:val="false"/>
                <w:bCs w:val="false"/>
                <w:sz w:val="17"/>
                <w:szCs w:val="17"/>
              </w:rPr>
              <w:t>未披露</w:t>
            </w:r>
          </w:p>
        </w:tc>
        <w:tc>
          <w:tcPr>
            <w:tcW w:type="dxa" w:w="2810"/>
            <w:tcMar>
              <w:top w:type="dxa" w:w="60"/>
              <w:left w:type="dxa" w:w="90"/>
              <w:bottom w:type="dxa" w:w="60"/>
              <w:right w:type="dxa" w:w="90"/>
            </w:tcMar>
          </w:tcPr>
          <w:p>
            <w:pPr>
              <w:spacing w:after="40"/>
            </w:pPr>
            <w:r>
              <w:rPr>
                <w:rFonts w:ascii="Calibri" w:cs="Calibri" w:eastAsia="Microsoft YaHei" w:hAnsi="Calibri"/>
                <w:b w:val="false"/>
                <w:bCs w:val="false"/>
                <w:sz w:val="17"/>
                <w:szCs w:val="17"/>
              </w:rPr>
              <w:t>需要机构合作；没有简历优化</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Jobscan</w:t>
            </w:r>
          </w:p>
        </w:tc>
        <w:tc>
          <w:tcPr>
            <w:tcW w:type="dxa" w:w="135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简历优化</w:t>
            </w:r>
          </w:p>
        </w:tc>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匹配率按五项优先级计算：硬技能、教育水平、职位名称、软技能和其他关键词</w:t>
            </w:r>
          </w:p>
        </w:tc>
        <w:tc>
          <w:tcPr>
            <w:tcW w:type="dxa" w:w="13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未核验</w:t>
            </w:r>
          </w:p>
        </w:tc>
        <w:tc>
          <w:tcPr>
            <w:tcW w:type="dxa" w:w="281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供应商自己说明，若不堆砌关键词，分数可能无法超过 75%，并警告过度优化简历。仅词汇匹配；无岗位发现</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Teal HQ</w:t>
            </w:r>
          </w:p>
        </w:tc>
        <w:tc>
          <w:tcPr>
            <w:tcW w:type="dxa" w:w="1350"/>
            <w:tcMar>
              <w:top w:type="dxa" w:w="60"/>
              <w:left w:type="dxa" w:w="90"/>
              <w:bottom w:type="dxa" w:w="60"/>
              <w:right w:type="dxa" w:w="90"/>
            </w:tcMar>
          </w:tcPr>
          <w:p>
            <w:pPr>
              <w:spacing w:after="40"/>
            </w:pPr>
            <w:r>
              <w:rPr>
                <w:rFonts w:ascii="Calibri" w:cs="Calibri" w:eastAsia="Microsoft YaHei" w:hAnsi="Calibri"/>
                <w:b w:val="false"/>
                <w:bCs w:val="false"/>
                <w:sz w:val="17"/>
                <w:szCs w:val="17"/>
              </w:rPr>
              <w:t>追踪器 + 简历生成器</w:t>
            </w:r>
          </w:p>
        </w:tc>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7"/>
                <w:szCs w:val="17"/>
              </w:rPr>
              <w:t>针对粘贴的职位描述计算关键词匹配分数</w:t>
            </w:r>
          </w:p>
        </w:tc>
        <w:tc>
          <w:tcPr>
            <w:tcW w:type="dxa" w:w="1300"/>
            <w:tcMar>
              <w:top w:type="dxa" w:w="60"/>
              <w:left w:type="dxa" w:w="90"/>
              <w:bottom w:type="dxa" w:w="60"/>
              <w:right w:type="dxa" w:w="90"/>
            </w:tcMar>
          </w:tcPr>
          <w:p>
            <w:pPr>
              <w:spacing w:after="40"/>
            </w:pPr>
            <w:r>
              <w:rPr>
                <w:rFonts w:ascii="Calibri" w:cs="Calibri" w:eastAsia="Microsoft YaHei" w:hAnsi="Calibri"/>
                <w:b w:val="false"/>
                <w:bCs w:val="false"/>
                <w:sz w:val="17"/>
                <w:szCs w:val="17"/>
              </w:rPr>
              <w:t>免费层；Teal+ 每月 29 美元</w:t>
            </w:r>
          </w:p>
        </w:tc>
        <w:tc>
          <w:tcPr>
            <w:tcW w:type="dxa" w:w="2810"/>
            <w:tcMar>
              <w:top w:type="dxa" w:w="60"/>
              <w:left w:type="dxa" w:w="90"/>
              <w:bottom w:type="dxa" w:w="60"/>
              <w:right w:type="dxa" w:w="90"/>
            </w:tcMar>
          </w:tcPr>
          <w:p>
            <w:pPr>
              <w:spacing w:after="40"/>
            </w:pPr>
            <w:r>
              <w:rPr>
                <w:rFonts w:ascii="Calibri" w:cs="Calibri" w:eastAsia="Microsoft YaHei" w:hAnsi="Calibri"/>
                <w:b w:val="false"/>
                <w:bCs w:val="false"/>
                <w:sz w:val="17"/>
                <w:szCs w:val="17"/>
              </w:rPr>
              <w:t>免费层限制为前五个关键词、十个 AI bullet credits；无岗位发现；不推理技能关系</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Rezi</w:t>
            </w:r>
          </w:p>
        </w:tc>
        <w:tc>
          <w:tcPr>
            <w:tcW w:type="dxa" w:w="135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简历生成器</w:t>
            </w:r>
          </w:p>
        </w:tc>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基于 23 项 ATS 兼容性指标的 Rezi Score</w:t>
            </w:r>
          </w:p>
        </w:tc>
        <w:tc>
          <w:tcPr>
            <w:tcW w:type="dxa" w:w="13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免费；Pro 每月 29 美元；Lifetime 149 美元</w:t>
            </w:r>
          </w:p>
        </w:tc>
        <w:tc>
          <w:tcPr>
            <w:tcW w:type="dxa" w:w="281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自报结果声明且无公开方法论；无岗位发现或排序</w:t>
            </w:r>
          </w:p>
        </w:tc>
      </w:tr>
      <w:tr>
        <w:tc>
          <w:tcPr>
            <w:tcW w:type="dxa" w:w="1500"/>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LazyApply</w:t>
            </w:r>
          </w:p>
        </w:tc>
        <w:tc>
          <w:tcPr>
            <w:tcW w:type="dxa" w:w="1350"/>
            <w:tcMar>
              <w:top w:type="dxa" w:w="60"/>
              <w:left w:type="dxa" w:w="90"/>
              <w:bottom w:type="dxa" w:w="60"/>
              <w:right w:type="dxa" w:w="90"/>
            </w:tcMar>
          </w:tcPr>
          <w:p>
            <w:pPr>
              <w:spacing w:after="40"/>
            </w:pPr>
            <w:r>
              <w:rPr>
                <w:rFonts w:ascii="Calibri" w:cs="Calibri" w:eastAsia="Microsoft YaHei" w:hAnsi="Calibri"/>
                <w:b w:val="false"/>
                <w:bCs w:val="false"/>
                <w:sz w:val="17"/>
                <w:szCs w:val="17"/>
              </w:rPr>
              <w:t>批量自动申请</w:t>
            </w:r>
          </w:p>
        </w:tc>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7"/>
                <w:szCs w:val="17"/>
              </w:rPr>
              <w:t>数量自动化；无匹配</w:t>
            </w:r>
          </w:p>
        </w:tc>
        <w:tc>
          <w:tcPr>
            <w:tcW w:type="dxa" w:w="1300"/>
            <w:tcMar>
              <w:top w:type="dxa" w:w="60"/>
              <w:left w:type="dxa" w:w="90"/>
              <w:bottom w:type="dxa" w:w="60"/>
              <w:right w:type="dxa" w:w="90"/>
            </w:tcMar>
          </w:tcPr>
          <w:p>
            <w:pPr>
              <w:spacing w:after="40"/>
            </w:pPr>
            <w:r>
              <w:rPr>
                <w:rFonts w:ascii="Calibri" w:cs="Calibri" w:eastAsia="Microsoft YaHei" w:hAnsi="Calibri"/>
                <w:b w:val="false"/>
                <w:bCs w:val="false"/>
                <w:sz w:val="17"/>
                <w:szCs w:val="17"/>
              </w:rPr>
              <w:t>一次性 99-999 美元</w:t>
            </w:r>
          </w:p>
        </w:tc>
        <w:tc>
          <w:tcPr>
            <w:tcW w:type="dxa" w:w="2810"/>
            <w:tcMar>
              <w:top w:type="dxa" w:w="60"/>
              <w:left w:type="dxa" w:w="90"/>
              <w:bottom w:type="dxa" w:w="60"/>
              <w:right w:type="dxa" w:w="90"/>
            </w:tcMar>
          </w:tcPr>
          <w:p>
            <w:pPr>
              <w:spacing w:after="40"/>
            </w:pPr>
            <w:r>
              <w:rPr>
                <w:rFonts w:ascii="Calibri" w:cs="Calibri" w:eastAsia="Microsoft YaHei" w:hAnsi="Calibri"/>
                <w:b w:val="false"/>
                <w:bCs w:val="false"/>
                <w:sz w:val="17"/>
                <w:szCs w:val="17"/>
              </w:rPr>
              <w:t>与 Indeed 服务条款直接冲突（见 4.2.2）</w:t>
            </w:r>
          </w:p>
        </w:tc>
      </w:tr>
      <w:tr>
        <w:tc>
          <w:tcPr>
            <w:tcW w:type="dxa" w:w="15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7"/>
                <w:szCs w:val="17"/>
              </w:rPr>
              <w:t xml:space="preserve">AIHawk / Jobs_Applier_AI_Agent</w:t>
            </w:r>
          </w:p>
        </w:tc>
        <w:tc>
          <w:tcPr>
            <w:tcW w:type="dxa" w:w="135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开源自动申请代理</w:t>
            </w:r>
          </w:p>
        </w:tc>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浏览器自动化</w:t>
            </w:r>
          </w:p>
        </w:tc>
        <w:tc>
          <w:tcPr>
            <w:tcW w:type="dxa" w:w="13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免费，开源</w:t>
            </w:r>
          </w:p>
        </w:tc>
        <w:tc>
          <w:tcPr>
            <w:tcW w:type="dxa" w:w="281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项目自身文档要求用户尊重网站条款和速率限制，并且不要提交任何未经人工阅读的内容</w:t>
            </w:r>
          </w:p>
        </w:tc>
      </w:tr>
    </w:tbl>
    <w:p>
      <w:pPr>
        <w:spacing w:after="220" w:before="80"/>
        <w:jc w:val="center"/>
      </w:pPr>
      <w:r>
        <w:rPr>
          <w:rFonts w:ascii="Calibri" w:cs="Calibri" w:eastAsia="Microsoft YaHei" w:hAnsi="Calibri"/>
          <w:i/>
          <w:iCs/>
          <w:color w:val="595959"/>
          <w:sz w:val="18"/>
          <w:szCs w:val="18"/>
        </w:rPr>
        <w:t>图 1. 竞争格局。来源列于第 4.3 节。</w:t>
      </w:r>
    </w:p>
    <w:p>
      <w:pPr>
        <w:pStyle w:val="Heading3"/>
        <w:spacing w:after="140" w:before="240"/>
      </w:pPr>
      <w:r>
        <w:rPr>
          <w:rFonts w:ascii="Calibri" w:cs="Calibri" w:eastAsia="Microsoft YaHei" w:hAnsi="Calibri"/>
          <w:b/>
          <w:bCs/>
          <w:color w:val="1F3864"/>
          <w:sz w:val="22"/>
          <w:szCs w:val="22"/>
        </w:rPr>
        <w:t>4.2.2 服务条款与自动申请问题</w:t>
      </w:r>
    </w:p>
    <w:p>
      <w:pPr>
        <w:spacing w:after="120" w:line="276"/>
      </w:pPr>
      <w:r>
        <w:rPr>
          <w:rFonts w:ascii="Calibri" w:cs="Calibri" w:eastAsia="Microsoft YaHei" w:hAnsi="Calibri"/>
          <w:sz w:val="21"/>
          <w:szCs w:val="21"/>
        </w:rPr>
        <w:t>由于本项目有意不自动提交申请，并且读者可能合理地询问原因，因此该约束值得明确引用。</w:t>
      </w:r>
    </w:p>
    <w:p>
      <w:pPr>
        <w:spacing w:after="120" w:line="276"/>
      </w:pPr>
      <w:r>
        <w:rPr>
          <w:rFonts w:ascii="Calibri" w:cs="Calibri" w:eastAsia="Microsoft YaHei" w:hAnsi="Calibri"/>
          <w:sz w:val="21"/>
          <w:szCs w:val="21"/>
        </w:rPr>
        <w:t>Indeed 服务条款第 A.3.5 节规定："禁止使用任何自动化、脚本或机器人，在 Indeed 官方供应商和工具之外自动化 Indeed Apply 流程。"</w:t>
      </w:r>
      <w:r>
        <w:rPr>
          <w:rFonts w:ascii="Calibri" w:cs="Calibri" w:eastAsia="Microsoft YaHei" w:hAnsi="Calibri"/>
          <w:i/>
          <w:iCs/>
          <w:sz w:val="21"/>
          <w:szCs w:val="21"/>
        </w:rPr>
      </w:r>
    </w:p>
    <w:p>
      <w:pPr>
        <w:spacing w:after="120" w:line="276"/>
      </w:pPr>
      <w:r>
        <w:rPr>
          <w:rFonts w:ascii="Calibri" w:cs="Calibri" w:eastAsia="Microsoft YaHei" w:hAnsi="Calibri"/>
          <w:sz w:val="21"/>
          <w:szCs w:val="21"/>
        </w:rPr>
        <w:t>LinkedIn 用户协议第 8.2 节禁止会员“使用手动或自动软件、设备、脚本、机器人、其他方式或流程访问、抓取、爬取或 spider 服务”，并禁止“使用机器人或其他自动化方法访问服务”。这些条款在 hiQ Labs v. LinkedIn 的公开判决意见中被逐字引用。</w:t>
      </w:r>
      <w:r>
        <w:rPr>
          <w:rFonts w:ascii="Calibri" w:cs="Calibri" w:eastAsia="Microsoft YaHei" w:hAnsi="Calibri"/>
          <w:i/>
          <w:iCs/>
          <w:sz w:val="21"/>
          <w:szCs w:val="21"/>
        </w:rPr>
      </w:r>
      <w:r>
        <w:rPr>
          <w:rFonts w:ascii="Calibri" w:cs="Calibri" w:eastAsia="Microsoft YaHei" w:hAnsi="Calibri"/>
          <w:sz w:val="21"/>
          <w:szCs w:val="21"/>
        </w:rPr>
      </w:r>
      <w:r>
        <w:rPr>
          <w:rFonts w:ascii="Calibri" w:cs="Calibri" w:eastAsia="Microsoft YaHei" w:hAnsi="Calibri"/>
          <w:i/>
          <w:iCs/>
          <w:sz w:val="21"/>
          <w:szCs w:val="21"/>
        </w:rPr>
      </w:r>
      <w:r>
        <w:rPr>
          <w:rFonts w:ascii="Calibri" w:cs="Calibri" w:eastAsia="Microsoft YaHei" w:hAnsi="Calibri"/>
          <w:sz w:val="21"/>
          <w:szCs w:val="21"/>
        </w:rPr>
      </w:r>
    </w:p>
    <w:p>
      <w:pPr>
        <w:spacing w:after="120" w:line="276"/>
      </w:pPr>
      <w:r>
        <w:rPr>
          <w:rFonts w:ascii="Calibri" w:cs="Calibri" w:eastAsia="Microsoft YaHei" w:hAnsi="Calibri"/>
          <w:sz w:val="21"/>
          <w:szCs w:val="21"/>
        </w:rPr>
        <w:t>因此，无论其是否有效，自动申请类别在合规层面的市场定位都站不住脚。证据还表明它并不好用：Greenhouse 关于申请量上升和 prompt injection 的数据描述了一个无差别自动化数量正在主动恶化所有人结果的市场。这直接影响我们的设计。IT CareerPilot 生成完整申请包，包括定制简历、cover letter 草稿、申请链接和面试准备包，并交给学生自行提交。学生保留合规且经过审阅的提交；系统保留全部实质价值；该设计点也成为有文档记录的贡献，而不是限制。</w:t>
      </w:r>
    </w:p>
    <w:p>
      <w:pPr>
        <w:pStyle w:val="Heading3"/>
        <w:spacing w:after="140" w:before="240"/>
      </w:pPr>
      <w:r>
        <w:rPr>
          <w:rFonts w:ascii="Calibri" w:cs="Calibri" w:eastAsia="Microsoft YaHei" w:hAnsi="Calibri"/>
          <w:b/>
          <w:bCs/>
          <w:color w:val="1F3864"/>
          <w:sz w:val="22"/>
          <w:szCs w:val="22"/>
        </w:rPr>
        <w:t>4.2.3 市场规模与趋势</w:t>
      </w:r>
    </w:p>
    <w:p>
      <w:pPr>
        <w:spacing w:after="120" w:line="276"/>
      </w:pPr>
      <w:r>
        <w:rPr>
          <w:rFonts w:ascii="Calibri" w:cs="Calibri" w:eastAsia="Microsoft YaHei" w:hAnsi="Calibri"/>
          <w:sz w:val="21"/>
          <w:szCs w:val="21"/>
        </w:rPr>
        <w:t>根据 The Business Research Company，全球简历生成器市场在 2025 年约为 88.6 亿美元，预计 2026 年达到 95.2 亿美元，2030 年达到 125.5 亿美元，复合年增长率约为 7.2%-7.4%。该数字来自一家商业供应商，且其方法论未公开，因此应作为方向性指标而非精确值解读。独立观察也印证了这一方向：LinkedIn 报告的申请量同比增长 45%，以及 Greenhouse 发现四分之三求职者已在申请中使用 AI。</w:t>
      </w:r>
    </w:p>
    <w:p>
      <w:pPr>
        <w:pStyle w:val="Heading3"/>
        <w:spacing w:after="140" w:before="240"/>
      </w:pPr>
      <w:r>
        <w:rPr>
          <w:rFonts w:ascii="Calibri" w:cs="Calibri" w:eastAsia="Microsoft YaHei" w:hAnsi="Calibri"/>
          <w:b/>
          <w:bCs/>
          <w:color w:val="1F3864"/>
          <w:sz w:val="22"/>
          <w:szCs w:val="22"/>
        </w:rPr>
        <w:t>4.2.4 识别出的空白</w:t>
      </w:r>
    </w:p>
    <w:p>
      <w:pPr>
        <w:spacing w:after="120" w:line="276"/>
      </w:pPr>
      <w:r>
        <w:rPr>
          <w:rFonts w:ascii="Calibri" w:cs="Calibri" w:eastAsia="Microsoft YaHei" w:hAnsi="Calibri"/>
          <w:sz w:val="21"/>
          <w:szCs w:val="21"/>
        </w:rPr>
        <w:t>调研市场分为两个极端，而二者都没有很好服务目标用户。</w:t>
      </w:r>
    </w:p>
    <w:p>
      <w:pPr>
        <w:pStyle w:val="ListParagraph"/>
        <w:numPr>
          <w:ilvl w:val="0"/>
          <w:numId w:val="2"/>
        </w:numPr>
        <w:spacing w:after="70" w:line="276"/>
      </w:pPr>
      <w:r>
        <w:rPr>
          <w:rFonts w:ascii="Calibri" w:cs="Calibri" w:eastAsia="Microsoft YaHei" w:hAnsi="Calibri"/>
          <w:sz w:val="21"/>
          <w:szCs w:val="21"/>
        </w:rPr>
        <w:t>一端是词汇型简历评分器（Jobscan、Teal、Rezi），它们每月约收取 29 美元，用于关键词重合分析。它们不能发现岗位，不能推理技能关系，不能区分可迁移差距和硬差距，并且根据供应商自己的说法，可能把用户推向关键词堆砌。</w:t>
      </w:r>
    </w:p>
    <w:p>
      <w:pPr>
        <w:pStyle w:val="ListParagraph"/>
        <w:numPr>
          <w:ilvl w:val="0"/>
          <w:numId w:val="2"/>
        </w:numPr>
        <w:spacing w:after="70" w:line="276"/>
      </w:pPr>
      <w:r>
        <w:rPr>
          <w:rFonts w:ascii="Calibri" w:cs="Calibri" w:eastAsia="Microsoft YaHei" w:hAnsi="Calibri"/>
          <w:sz w:val="21"/>
          <w:szCs w:val="21"/>
        </w:rPr>
        <w:t>另一端是批量自动申请工具，它们违反平台服务条款，并加剧正在损害市场的申请量膨胀。</w:t>
      </w:r>
    </w:p>
    <w:p>
      <w:pPr>
        <w:pStyle w:val="ListParagraph"/>
        <w:numPr>
          <w:ilvl w:val="0"/>
          <w:numId w:val="2"/>
        </w:numPr>
        <w:spacing w:after="70" w:line="276"/>
      </w:pPr>
      <w:r>
        <w:rPr>
          <w:rFonts w:ascii="Calibri" w:cs="Calibri" w:eastAsia="Microsoft YaHei" w:hAnsi="Calibri"/>
          <w:sz w:val="21"/>
          <w:szCs w:val="21"/>
        </w:rPr>
        <w:t>位于中间的招聘网站和政府门户聚合职位并以不透明方式排序，但不提供定制、解释或计划支持。</w:t>
      </w:r>
    </w:p>
    <w:p>
      <w:pPr>
        <w:spacing w:after="120" w:line="276"/>
      </w:pPr>
      <w:r>
        <w:rPr>
          <w:rFonts w:ascii="Calibri" w:cs="Calibri" w:eastAsia="Microsoft YaHei" w:hAnsi="Calibri"/>
          <w:b/>
          <w:bCs/>
          <w:sz w:val="21"/>
          <w:szCs w:val="21"/>
        </w:rPr>
        <w:t>没有被调研产品同时做到：对硬约束进行资格推理，用可分解且可解释的分数排序，基于技能 taxonomy 推理并按类型分类差距，在经过验证的事实约束下改写简历，以及在时间预算下规划申请投入。IT CareerPilot 正是针对这一组合机会。</w:t>
      </w:r>
    </w:p>
    <w:p>
      <w:pPr>
        <w:pStyle w:val="Heading2"/>
        <w:spacing w:after="140" w:before="240"/>
      </w:pPr>
      <w:r>
        <w:rPr>
          <w:rFonts w:ascii="Calibri" w:cs="Calibri" w:eastAsia="Microsoft YaHei" w:hAnsi="Calibri"/>
          <w:b/>
          <w:bCs/>
          <w:color w:val="1F3864"/>
          <w:sz w:val="25"/>
          <w:szCs w:val="25"/>
        </w:rPr>
        <w:t>4.3 参考文献</w:t>
      </w:r>
    </w:p>
    <w:p>
      <w:pPr>
        <w:spacing w:after="80" w:line="252"/>
        <w:ind w:left="504" w:hanging="504"/>
      </w:pPr>
      <w:r>
        <w:rPr>
          <w:rFonts w:ascii="Calibri" w:cs="Calibri" w:eastAsia="Calibri" w:hAnsi="Calibri"/>
          <w:sz w:val="18"/>
          <w:szCs w:val="18"/>
        </w:rPr>
        <w:t xml:space="preserve">Ali, M., Berrendorf, M., Hoyt, C. T., Vermue, L., Sharifzadeh, S., Tresp, V., &amp; Lehmann, J. (2021). PyKEEN 1.0: A Python Library for Training and Evaluating Knowledge Graph Embeddings. Journal of Machine Learning Research, 22(82), 1–6.</w:t>
      </w:r>
    </w:p>
    <w:p>
      <w:pPr>
        <w:spacing w:after="80" w:line="252"/>
        <w:ind w:left="504" w:hanging="504"/>
      </w:pPr>
      <w:r>
        <w:rPr>
          <w:rFonts w:ascii="Calibri" w:cs="Calibri" w:eastAsia="Calibri" w:hAnsi="Calibri"/>
          <w:sz w:val="18"/>
          <w:szCs w:val="18"/>
        </w:rPr>
        <w:t xml:space="preserve">Bian, S., Zhao, W. X., Song, Y., Zhang, T., &amp; Wen, J.-R. (2019). Domain Adaptation for Person-Job Fit with Transferable Deep Global Match Network. EMNLP-IJCNLP 2019, 4810–4820.</w:t>
      </w:r>
    </w:p>
    <w:p>
      <w:pPr>
        <w:spacing w:after="80" w:line="252"/>
        <w:ind w:left="504" w:hanging="504"/>
      </w:pPr>
      <w:r>
        <w:rPr>
          <w:rFonts w:ascii="Calibri" w:cs="Calibri" w:eastAsia="Calibri" w:hAnsi="Calibri"/>
          <w:sz w:val="18"/>
          <w:szCs w:val="18"/>
        </w:rPr>
        <w:t xml:space="preserve">Bordes, A., Usunier, N., García-Durán, A., Weston, J., &amp; Yakhnenko, O. (2013). Translating Embeddings for Modeling Multi-relational Data. NIPS 2013, 2787–2795.</w:t>
      </w:r>
    </w:p>
    <w:p>
      <w:pPr>
        <w:spacing w:after="80" w:line="252"/>
        <w:ind w:left="504" w:hanging="504"/>
      </w:pPr>
      <w:r>
        <w:rPr>
          <w:rFonts w:ascii="Calibri" w:cs="Calibri" w:eastAsia="Calibri" w:hAnsi="Calibri"/>
          <w:sz w:val="18"/>
          <w:szCs w:val="18"/>
        </w:rPr>
        <w:t xml:space="preserve">Decorte, J.-J., Van Hautte, J., Deleu, J., Develder, C., &amp; Demeester, T. (2022). Design of Negative Sampling Strategies for Distantly Supervised Skill Extraction. arXiv:2209.05987.</w:t>
      </w:r>
    </w:p>
    <w:p>
      <w:pPr>
        <w:spacing w:after="80" w:line="252"/>
        <w:ind w:left="504" w:hanging="504"/>
      </w:pPr>
      <w:r>
        <w:rPr>
          <w:rFonts w:ascii="Calibri" w:cs="Calibri" w:eastAsia="Calibri" w:hAnsi="Calibri"/>
          <w:sz w:val="18"/>
          <w:szCs w:val="18"/>
        </w:rPr>
        <w:t xml:space="preserve">Es, S., James, J., Espinosa Anke, L., &amp; Schockaert, S. (2024). RAGAs: Automated Evaluation of Retrieval Augmented Generation. EACL 2024 System Demonstrations, 150–158.</w:t>
      </w:r>
    </w:p>
    <w:p>
      <w:pPr>
        <w:spacing w:after="80" w:line="252"/>
        <w:ind w:left="504" w:hanging="504"/>
      </w:pPr>
      <w:r>
        <w:rPr>
          <w:rFonts w:ascii="Calibri" w:cs="Calibri" w:eastAsia="Calibri" w:hAnsi="Calibri"/>
          <w:sz w:val="18"/>
          <w:szCs w:val="18"/>
        </w:rPr>
        <w:t xml:space="preserve">European Commission, DG Employment, Social Affairs and Inclusion (2024). ESCO — European Skills, Competences, Qualifications and Occupations classification, v1.2. https://esco.ec.europa.eu</w:t>
      </w:r>
    </w:p>
    <w:p>
      <w:pPr>
        <w:spacing w:after="80" w:line="252"/>
        <w:ind w:left="504" w:hanging="504"/>
      </w:pPr>
      <w:r>
        <w:rPr>
          <w:rFonts w:ascii="Calibri" w:cs="Calibri" w:eastAsia="Calibri" w:hAnsi="Calibri"/>
          <w:sz w:val="18"/>
          <w:szCs w:val="18"/>
        </w:rPr>
        <w:t xml:space="preserve">Fortin, F.-A., De Rainville, F.-M., Gardner, M.-A., Parizeau, M., &amp; Gagné, C. (2012). DEAP: Evolutionary Algorithms Made Easy. Journal of Machine Learning Research, 13, 2171–2175.</w:t>
      </w:r>
    </w:p>
    <w:p>
      <w:pPr>
        <w:spacing w:after="80" w:line="252"/>
        <w:ind w:left="504" w:hanging="504"/>
      </w:pPr>
      <w:r>
        <w:rPr>
          <w:rFonts w:ascii="Calibri" w:cs="Calibri" w:eastAsia="Calibri" w:hAnsi="Calibri"/>
          <w:sz w:val="18"/>
          <w:szCs w:val="18"/>
        </w:rPr>
        <w:t xml:space="preserve">Goldberg, D. E. (1989). Genetic Algorithms in Search, Optimization, and Machine Learning. Addison-Wesley.</w:t>
      </w:r>
    </w:p>
    <w:p>
      <w:pPr>
        <w:spacing w:after="80" w:line="252"/>
        <w:ind w:left="504" w:hanging="504"/>
      </w:pPr>
      <w:r>
        <w:rPr>
          <w:rFonts w:ascii="Calibri" w:cs="Calibri" w:eastAsia="Calibri" w:hAnsi="Calibri"/>
          <w:sz w:val="18"/>
          <w:szCs w:val="18"/>
        </w:rPr>
        <w:t xml:space="preserve">Greenhouse (2025). AI in Hiring Report 2025. Reported in Fortune, 18 November 2025.</w:t>
      </w:r>
    </w:p>
    <w:p>
      <w:pPr>
        <w:spacing w:after="80" w:line="252"/>
        <w:ind w:left="504" w:hanging="504"/>
      </w:pPr>
      <w:r>
        <w:rPr>
          <w:rFonts w:ascii="Calibri" w:cs="Calibri" w:eastAsia="Calibri" w:hAnsi="Calibri"/>
          <w:sz w:val="18"/>
          <w:szCs w:val="18"/>
        </w:rPr>
        <w:t xml:space="preserve">Huntr (2025). 2025 Annual Job Search Trends Report (n = 1,049). https://huntr.co/research/2025-annual-job-search-trends-report</w:t>
      </w:r>
    </w:p>
    <w:p>
      <w:pPr>
        <w:spacing w:after="80" w:line="252"/>
        <w:ind w:left="504" w:hanging="504"/>
      </w:pPr>
      <w:r>
        <w:rPr>
          <w:rFonts w:ascii="Calibri" w:cs="Calibri" w:eastAsia="Calibri" w:hAnsi="Calibri"/>
          <w:sz w:val="18"/>
          <w:szCs w:val="18"/>
        </w:rPr>
        <w:t xml:space="preserve">Ji, Z., Lee, N., Frieske, R., Yu, T., Su, D., Xu, Y., Ishii, E., Bang, Y., Chen, D., Dai, W., Chan, H. S., Madotto, A., &amp; Fung, P. (2023). Survey of Hallucination in Natural Language Generation. ACM Computing Surveys, 55(12), Article 248.</w:t>
      </w:r>
    </w:p>
    <w:p>
      <w:pPr>
        <w:spacing w:after="80" w:line="252"/>
        <w:ind w:left="504" w:hanging="504"/>
      </w:pPr>
      <w:r>
        <w:rPr>
          <w:rFonts w:ascii="Calibri" w:cs="Calibri" w:eastAsia="Calibri" w:hAnsi="Calibri"/>
          <w:sz w:val="18"/>
          <w:szCs w:val="18"/>
        </w:rPr>
        <w:t xml:space="preserve">Lewis, P., Perez, E., Piktus, A., Petroni, F., Karpukhin, V., Goyal, N., Küttler, H., Lewis, M., Yih, W., Rocktäschel, T., Riedel, S., &amp; Kiela, D. (2020). Retrieval-Augmented Generation for Knowledge-Intensive NLP Tasks. NeurIPS 2020.</w:t>
      </w:r>
    </w:p>
    <w:p>
      <w:pPr>
        <w:spacing w:after="80" w:line="252"/>
        <w:ind w:left="504" w:hanging="504"/>
      </w:pPr>
      <w:r>
        <w:rPr>
          <w:rFonts w:ascii="Calibri" w:cs="Calibri" w:eastAsia="Calibri" w:hAnsi="Calibri"/>
          <w:sz w:val="18"/>
          <w:szCs w:val="18"/>
        </w:rPr>
        <w:t xml:space="preserve">LinkedIn Engineering (2022). Improving Job Matching with Machine-Learned Activity Features. https://engineering.linkedin.com/blog</w:t>
      </w:r>
    </w:p>
    <w:p>
      <w:pPr>
        <w:spacing w:after="80" w:line="252"/>
        <w:ind w:left="504" w:hanging="504"/>
      </w:pPr>
      <w:r>
        <w:rPr>
          <w:rFonts w:ascii="Calibri" w:cs="Calibri" w:eastAsia="Calibri" w:hAnsi="Calibri"/>
          <w:sz w:val="18"/>
          <w:szCs w:val="18"/>
        </w:rPr>
        <w:t xml:space="preserve">Ministry of Manpower, Singapore (2026). Labour Market Report 1Q 2026. https://stats.mom.gov.sg</w:t>
      </w:r>
    </w:p>
    <w:p>
      <w:pPr>
        <w:spacing w:after="80" w:line="252"/>
        <w:ind w:left="504" w:hanging="504"/>
      </w:pPr>
      <w:r>
        <w:rPr>
          <w:rFonts w:ascii="Calibri" w:cs="Calibri" w:eastAsia="Calibri" w:hAnsi="Calibri"/>
          <w:sz w:val="18"/>
          <w:szCs w:val="18"/>
        </w:rPr>
        <w:t xml:space="preserve">Ministry of Manpower, Singapore (2026). Job Vacancies Report 2025, released 20 March 2026. https://stats.mom.gov.sg/Pages/Job-Vacancies-2025.aspx</w:t>
      </w:r>
    </w:p>
    <w:p>
      <w:pPr>
        <w:spacing w:after="80" w:line="252"/>
        <w:ind w:left="504" w:hanging="504"/>
      </w:pPr>
      <w:r>
        <w:rPr>
          <w:rFonts w:ascii="Calibri" w:cs="Calibri" w:eastAsia="Calibri" w:hAnsi="Calibri"/>
          <w:sz w:val="18"/>
          <w:szCs w:val="18"/>
        </w:rPr>
        <w:t xml:space="preserve">Ministry of Manpower, Singapore (2025). Written Answer to PQ on WSG Job Matching Efforts, 8 April 2025.</w:t>
      </w:r>
    </w:p>
    <w:p>
      <w:pPr>
        <w:spacing w:after="80" w:line="252"/>
        <w:ind w:left="504" w:hanging="504"/>
      </w:pPr>
      <w:r>
        <w:rPr>
          <w:rFonts w:ascii="Calibri" w:cs="Calibri" w:eastAsia="Calibri" w:hAnsi="Calibri"/>
          <w:sz w:val="18"/>
          <w:szCs w:val="18"/>
        </w:rPr>
        <w:t xml:space="preserve">National Center for O*NET Development (n.d.). O*NET OnLine. U.S. Department of Labor. https://www.onetonline.org</w:t>
      </w:r>
    </w:p>
    <w:p>
      <w:pPr>
        <w:spacing w:after="80" w:line="252"/>
        <w:ind w:left="504" w:hanging="504"/>
      </w:pPr>
      <w:r>
        <w:rPr>
          <w:rFonts w:ascii="Calibri" w:cs="Calibri" w:eastAsia="Calibri" w:hAnsi="Calibri"/>
          <w:sz w:val="18"/>
          <w:szCs w:val="18"/>
        </w:rPr>
        <w:t xml:space="preserve">Qin, C., Zhu, H., Xu, T., Zhu, C., Jiang, L., Chen, E., &amp; Xiong, H. (2018). Enhancing Person-Job Fit for Talent Recruitment: An Ability-aware Neural Network Approach. SIGIR 2018, 25–34.</w:t>
      </w:r>
    </w:p>
    <w:p>
      <w:pPr>
        <w:spacing w:after="80" w:line="252"/>
        <w:ind w:left="504" w:hanging="504"/>
      </w:pPr>
      <w:r>
        <w:rPr>
          <w:rFonts w:ascii="Calibri" w:cs="Calibri" w:eastAsia="Calibri" w:hAnsi="Calibri"/>
          <w:sz w:val="18"/>
          <w:szCs w:val="18"/>
        </w:rPr>
        <w:t xml:space="preserve">Reimers, N., &amp; Gurevych, I. (2019). Sentence-BERT: Sentence Embeddings using Siamese BERT-Networks. EMNLP-IJCNLP 2019, 3982–3992.</w:t>
      </w:r>
    </w:p>
    <w:p>
      <w:pPr>
        <w:spacing w:after="80" w:line="252"/>
        <w:ind w:left="504" w:hanging="504"/>
      </w:pPr>
      <w:r>
        <w:rPr>
          <w:rFonts w:ascii="Calibri" w:cs="Calibri" w:eastAsia="Calibri" w:hAnsi="Calibri"/>
          <w:sz w:val="18"/>
          <w:szCs w:val="18"/>
        </w:rPr>
        <w:t xml:space="preserve">Sun, Z., Deng, Z.-H., Nie, J.-Y., &amp; Tang, J. (2019). RotatE: Knowledge Graph Embedding by Relational Rotation in Complex Space. ICLR 2019.</w:t>
      </w:r>
    </w:p>
    <w:p>
      <w:pPr>
        <w:spacing w:after="80" w:line="252"/>
        <w:ind w:left="504" w:hanging="504"/>
      </w:pPr>
      <w:r>
        <w:rPr>
          <w:rFonts w:ascii="Calibri" w:cs="Calibri" w:eastAsia="Calibri" w:hAnsi="Calibri"/>
          <w:sz w:val="18"/>
          <w:szCs w:val="18"/>
        </w:rPr>
        <w:t xml:space="preserve">The Business Research Company (2026). Resume Builder Global Market Report.</w:t>
      </w:r>
    </w:p>
    <w:p>
      <w:pPr>
        <w:spacing w:after="80" w:line="252"/>
        <w:ind w:left="504" w:hanging="504"/>
      </w:pPr>
      <w:r>
        <w:rPr>
          <w:rFonts w:ascii="Calibri" w:cs="Calibri" w:eastAsia="Calibri" w:hAnsi="Calibri"/>
          <w:sz w:val="18"/>
          <w:szCs w:val="18"/>
        </w:rPr>
        <w:t xml:space="preserve">Trouillon, T., Welbl, J., Riedel, S., Gaussier, É., &amp; Bouchard, G. (2016). Complex Embeddings for Simple Link Prediction. ICML 2016, PMLR 48, 2071–2080.</w:t>
      </w:r>
    </w:p>
    <w:p>
      <w:pPr>
        <w:spacing w:after="80" w:line="252"/>
        <w:ind w:left="504" w:hanging="504"/>
      </w:pPr>
      <w:r>
        <w:rPr>
          <w:rFonts w:ascii="Calibri" w:cs="Calibri" w:eastAsia="Calibri" w:hAnsi="Calibri"/>
          <w:sz w:val="18"/>
          <w:szCs w:val="18"/>
        </w:rPr>
        <w:t xml:space="preserve">Yao, K., Zhang, J., Qin, C., Wang, P., Zhu, H., &amp; Xiong, H. (2022). Knowledge Enhanced Person-Job Fit for Talent Recruitment. ICDE 2022, 3467–3480.</w:t>
      </w:r>
    </w:p>
    <w:p>
      <w:pPr>
        <w:spacing w:after="80" w:line="252"/>
        <w:ind w:left="504" w:hanging="504"/>
      </w:pPr>
      <w:r>
        <w:rPr>
          <w:rFonts w:ascii="Calibri" w:cs="Calibri" w:eastAsia="Calibri" w:hAnsi="Calibri"/>
          <w:sz w:val="18"/>
          <w:szCs w:val="18"/>
        </w:rPr>
        <w:t xml:space="preserve">Yao, S., Zhao, J., Yu, D., Du, N., Shafran, I., Narasimhan, K., &amp; Cao, Y. (2023). ReAct: Synergizing Reasoning and Acting in Language Models. ICLR 2023.</w:t>
      </w:r>
    </w:p>
    <w:p>
      <w:pPr>
        <w:spacing w:after="80" w:line="252"/>
        <w:ind w:left="504" w:hanging="504"/>
      </w:pPr>
      <w:r>
        <w:rPr>
          <w:rFonts w:ascii="Calibri" w:cs="Calibri" w:eastAsia="Calibri" w:hAnsi="Calibri"/>
          <w:sz w:val="18"/>
          <w:szCs w:val="18"/>
        </w:rPr>
        <w:t xml:space="preserve">Zhang, M., Jensen, K. N., Sonniks, S., &amp; Plank, B. (2022). SkillSpan: Hard and Soft Skill Extraction from English Job Postings. NAACL-HLT 2022, 4962–4984.</w:t>
      </w:r>
    </w:p>
    <w:p>
      <w:pPr>
        <w:spacing w:after="80" w:line="252"/>
        <w:ind w:left="504" w:hanging="504"/>
      </w:pPr>
      <w:r>
        <w:rPr>
          <w:rFonts w:ascii="Calibri" w:cs="Calibri" w:eastAsia="Calibri" w:hAnsi="Calibri"/>
          <w:sz w:val="18"/>
          <w:szCs w:val="18"/>
        </w:rPr>
        <w:t xml:space="preserve">Zhang, Y., &amp; Chen, X. (2020). Explainable Recommendation: A Survey and New Perspectives. Foundations and Trends in Information Retrieval, 14(1), 1–101.</w:t>
      </w:r>
    </w:p>
    <w:p>
      <w:pPr>
        <w:spacing w:after="80" w:line="252"/>
        <w:ind w:left="504" w:hanging="504"/>
      </w:pPr>
      <w:r>
        <w:rPr>
          <w:rFonts w:ascii="Calibri" w:cs="Calibri" w:eastAsia="Calibri" w:hAnsi="Calibri"/>
          <w:sz w:val="18"/>
          <w:szCs w:val="18"/>
        </w:rPr>
        <w:t xml:space="preserve">Zhu, C., Zhu, H., Xiong, H., Ma, C., Xie, F., Ding, P., &amp; Li, P. (2018). Person-Job Fit: Adapting the Right Talent for the Right Job with Joint Representation Learning. ACM TMIS, 9(3), Article 12.</w:t>
      </w:r>
    </w:p>
    <w:p>
      <w:pPr>
        <w:spacing w:after="80" w:line="252"/>
        <w:ind w:left="504" w:hanging="504"/>
      </w:pPr>
      <w:r>
        <w:rPr>
          <w:rFonts w:ascii="Calibri" w:cs="Calibri" w:eastAsia="Calibri" w:hAnsi="Calibri"/>
          <w:sz w:val="18"/>
          <w:szCs w:val="18"/>
        </w:rPr>
        <w:t xml:space="preserve">Joint Autonomous Universities Graduate Employment Survey 2025 (published 2026). Data: https://data.gov.sg/dataset/graduate-employment-survey-ntu-nus-sit-smu-suss-sutd</w:t>
      </w:r>
    </w:p>
    <w:p>
      <w:r>
        <w:br w:type="page"/>
      </w:r>
    </w:p>
    <w:p>
      <w:pPr>
        <w:pStyle w:val="Heading1"/>
        <w:spacing w:after="140" w:before="360"/>
      </w:pPr>
      <w:r>
        <w:rPr>
          <w:rFonts w:ascii="Calibri" w:cs="Calibri" w:eastAsia="Microsoft YaHei" w:hAnsi="Calibri"/>
          <w:b/>
          <w:bCs/>
          <w:color w:val="1F3864"/>
          <w:sz w:val="30"/>
          <w:szCs w:val="30"/>
        </w:rPr>
        <w:t>5. 项目范围</w:t>
      </w:r>
    </w:p>
    <w:p>
      <w:pPr>
        <w:pStyle w:val="Heading2"/>
        <w:spacing w:after="140" w:before="240"/>
      </w:pPr>
      <w:r>
        <w:rPr>
          <w:rFonts w:ascii="Calibri" w:cs="Calibri" w:eastAsia="Microsoft YaHei" w:hAnsi="Calibri"/>
          <w:b/>
          <w:bCs/>
          <w:color w:val="1F3864"/>
          <w:sz w:val="25"/>
          <w:szCs w:val="25"/>
        </w:rPr>
        <w:t>5.1 范围内</w:t>
      </w:r>
    </w:p>
    <w:p>
      <w:pPr>
        <w:spacing w:after="120" w:line="276"/>
      </w:pPr>
      <w:r>
        <w:rPr>
          <w:rFonts w:ascii="Calibri" w:cs="Calibri" w:eastAsia="Microsoft YaHei" w:hAnsi="Calibri"/>
          <w:sz w:val="21"/>
          <w:szCs w:val="21"/>
        </w:rPr>
        <w:t>系统面向七个 IT 职业方向：Software Engineering、Backend Development、Frontend Development、Data Analytics and Data Science、Artificial Intelligence and Machine Learning、Cloud and DevOps，以及 Cybersecurity。选择这些方向，是因为它们覆盖了新加坡技术市场中绝大多数毕业生和实习岗位，并且技能画像足够不同，使匹配问题具有非平凡性。</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模块</w:t>
            </w:r>
          </w:p>
        </w:tc>
        <w:tc>
          <w:tcPr>
            <w:tcW w:type="dxa" w:w="456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功能</w:t>
            </w:r>
          </w:p>
        </w:tc>
        <w:tc>
          <w:tcPr>
            <w:tcW w:type="dxa" w:w="23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技术组</w:t>
            </w:r>
          </w:p>
        </w:tc>
      </w:tr>
      <w:tr>
        <w:tc>
          <w:tcPr>
            <w:tcW w:type="dxa" w:w="2500"/>
            <w:tcMar>
              <w:top w:type="dxa" w:w="60"/>
              <w:left w:type="dxa" w:w="90"/>
              <w:bottom w:type="dxa" w:w="60"/>
              <w:right w:type="dxa" w:w="90"/>
            </w:tcMar>
          </w:tcPr>
          <w:p>
            <w:pPr>
              <w:spacing w:after="40"/>
            </w:pPr>
            <w:r>
              <w:rPr>
                <w:rFonts w:ascii="Calibri" w:cs="Calibri" w:eastAsia="Microsoft YaHei" w:hAnsi="Calibri"/>
                <w:b w:val="false"/>
                <w:bCs w:val="false"/>
                <w:sz w:val="19"/>
                <w:szCs w:val="19"/>
              </w:rPr>
              <w:t>岗位获取</w:t>
            </w:r>
          </w:p>
        </w:tc>
        <w:tc>
          <w:tcPr>
            <w:tcW w:type="dxa" w:w="4560"/>
            <w:tcMar>
              <w:top w:type="dxa" w:w="60"/>
              <w:left w:type="dxa" w:w="90"/>
              <w:bottom w:type="dxa" w:w="60"/>
              <w:right w:type="dxa" w:w="90"/>
            </w:tcMar>
          </w:tcPr>
          <w:p>
            <w:pPr>
              <w:spacing w:after="40"/>
            </w:pPr>
            <w:r>
              <w:rPr>
                <w:rFonts w:ascii="Calibri" w:cs="Calibri" w:eastAsia="Microsoft YaHei" w:hAnsi="Calibri"/>
                <w:b w:val="false"/>
                <w:bCs w:val="false"/>
                <w:sz w:val="19"/>
                <w:szCs w:val="19"/>
              </w:rPr>
              <w:t>从配置来源收集并去重岗位</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w:t>
            </w:r>
          </w:p>
        </w:tc>
      </w:tr>
      <w:tr>
        <w:tc>
          <w:tcPr>
            <w:tcW w:type="dxa" w:w="25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简历解析器</w:t>
            </w:r>
          </w:p>
        </w:tc>
        <w:tc>
          <w:tcPr>
            <w:tcW w:type="dxa" w:w="4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抽取带证据片段的结构化画像</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r>
        <w:tc>
          <w:tcPr>
            <w:tcW w:type="dxa" w:w="2500"/>
            <w:tcMar>
              <w:top w:type="dxa" w:w="60"/>
              <w:left w:type="dxa" w:w="90"/>
              <w:bottom w:type="dxa" w:w="60"/>
              <w:right w:type="dxa" w:w="90"/>
            </w:tcMar>
          </w:tcPr>
          <w:p>
            <w:pPr>
              <w:spacing w:after="40"/>
            </w:pPr>
            <w:r>
              <w:rPr>
                <w:rFonts w:ascii="Calibri" w:cs="Calibri" w:eastAsia="Microsoft YaHei" w:hAnsi="Calibri"/>
                <w:b w:val="false"/>
                <w:bCs w:val="false"/>
                <w:sz w:val="19"/>
                <w:szCs w:val="19"/>
              </w:rPr>
              <w:t>JD 分析器</w:t>
            </w:r>
          </w:p>
        </w:tc>
        <w:tc>
          <w:tcPr>
            <w:tcW w:type="dxa" w:w="4560"/>
            <w:tcMar>
              <w:top w:type="dxa" w:w="60"/>
              <w:left w:type="dxa" w:w="90"/>
              <w:bottom w:type="dxa" w:w="60"/>
              <w:right w:type="dxa" w:w="90"/>
            </w:tcMar>
          </w:tcPr>
          <w:p>
            <w:pPr>
              <w:spacing w:after="40"/>
            </w:pPr>
            <w:r>
              <w:rPr>
                <w:rFonts w:ascii="Calibri" w:cs="Calibri" w:eastAsia="Microsoft YaHei" w:hAnsi="Calibri"/>
                <w:b w:val="false"/>
                <w:bCs w:val="false"/>
                <w:sz w:val="19"/>
                <w:szCs w:val="19"/>
              </w:rPr>
              <w:t>抽取职责、技能、要求和约束</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r>
        <w:tc>
          <w:tcPr>
            <w:tcW w:type="dxa" w:w="25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技能知识图谱</w:t>
            </w:r>
          </w:p>
        </w:tc>
        <w:tc>
          <w:tcPr>
            <w:tcW w:type="dxa" w:w="4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由 ESCO 派生，并通过 embedding 补全的图</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r>
        <w:tc>
          <w:tcPr>
            <w:tcW w:type="dxa" w:w="2500"/>
            <w:tcMar>
              <w:top w:type="dxa" w:w="60"/>
              <w:left w:type="dxa" w:w="90"/>
              <w:bottom w:type="dxa" w:w="60"/>
              <w:right w:type="dxa" w:w="90"/>
            </w:tcMar>
          </w:tcPr>
          <w:p>
            <w:pPr>
              <w:spacing w:after="40"/>
            </w:pPr>
            <w:r>
              <w:rPr>
                <w:rFonts w:ascii="Calibri" w:cs="Calibri" w:eastAsia="Microsoft YaHei" w:hAnsi="Calibri"/>
                <w:b w:val="false"/>
                <w:bCs w:val="false"/>
                <w:sz w:val="19"/>
                <w:szCs w:val="19"/>
              </w:rPr>
              <w:t>资格规则引擎</w:t>
            </w:r>
          </w:p>
        </w:tc>
        <w:tc>
          <w:tcPr>
            <w:tcW w:type="dxa" w:w="4560"/>
            <w:tcMar>
              <w:top w:type="dxa" w:w="60"/>
              <w:left w:type="dxa" w:w="90"/>
              <w:bottom w:type="dxa" w:w="60"/>
              <w:right w:type="dxa" w:w="90"/>
            </w:tcMar>
          </w:tcPr>
          <w:p>
            <w:pPr>
              <w:spacing w:after="40"/>
            </w:pPr>
            <w:r>
              <w:rPr>
                <w:rFonts w:ascii="Calibri" w:cs="Calibri" w:eastAsia="Microsoft YaHei" w:hAnsi="Calibri"/>
                <w:b w:val="false"/>
                <w:bCs w:val="false"/>
                <w:sz w:val="19"/>
                <w:szCs w:val="19"/>
              </w:rPr>
              <w:t>带引用原因的硬约束准入决策</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①</w:t>
            </w:r>
          </w:p>
        </w:tc>
      </w:tr>
      <w:tr>
        <w:tc>
          <w:tcPr>
            <w:tcW w:type="dxa" w:w="25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混合排序引擎</w:t>
            </w:r>
          </w:p>
        </w:tc>
        <w:tc>
          <w:tcPr>
            <w:tcW w:type="dxa" w:w="4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可分解的四项评分与排序</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③</w:t>
            </w:r>
          </w:p>
        </w:tc>
      </w:tr>
      <w:tr>
        <w:tc>
          <w:tcPr>
            <w:tcW w:type="dxa" w:w="2500"/>
            <w:tcMar>
              <w:top w:type="dxa" w:w="60"/>
              <w:left w:type="dxa" w:w="90"/>
              <w:bottom w:type="dxa" w:w="60"/>
              <w:right w:type="dxa" w:w="90"/>
            </w:tcMar>
          </w:tcPr>
          <w:p>
            <w:pPr>
              <w:spacing w:after="40"/>
            </w:pPr>
            <w:r>
              <w:rPr>
                <w:rFonts w:ascii="Calibri" w:cs="Calibri" w:eastAsia="Microsoft YaHei" w:hAnsi="Calibri"/>
                <w:b w:val="false"/>
                <w:bCs w:val="false"/>
                <w:sz w:val="19"/>
                <w:szCs w:val="19"/>
              </w:rPr>
              <w:t>解释组装器</w:t>
            </w:r>
          </w:p>
        </w:tc>
        <w:tc>
          <w:tcPr>
            <w:tcW w:type="dxa" w:w="4560"/>
            <w:tcMar>
              <w:top w:type="dxa" w:w="60"/>
              <w:left w:type="dxa" w:w="90"/>
              <w:bottom w:type="dxa" w:w="60"/>
              <w:right w:type="dxa" w:w="90"/>
            </w:tcMar>
          </w:tcPr>
          <w:p>
            <w:pPr>
              <w:spacing w:after="40"/>
            </w:pPr>
            <w:r>
              <w:rPr>
                <w:rFonts w:ascii="Calibri" w:cs="Calibri" w:eastAsia="Microsoft YaHei" w:hAnsi="Calibri"/>
                <w:b w:val="false"/>
                <w:bCs w:val="false"/>
                <w:sz w:val="19"/>
                <w:szCs w:val="19"/>
              </w:rPr>
              <w:t>构建结构化解释对象</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①③④</w:t>
            </w:r>
          </w:p>
        </w:tc>
      </w:tr>
      <w:tr>
        <w:tc>
          <w:tcPr>
            <w:tcW w:type="dxa" w:w="25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简历改写器</w:t>
            </w:r>
          </w:p>
        </w:tc>
        <w:tc>
          <w:tcPr>
            <w:tcW w:type="dxa" w:w="4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带事实验证的 grounded bullet 改写</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①④</w:t>
            </w:r>
          </w:p>
        </w:tc>
      </w:tr>
      <w:tr>
        <w:tc>
          <w:tcPr>
            <w:tcW w:type="dxa" w:w="2500"/>
            <w:tcMar>
              <w:top w:type="dxa" w:w="60"/>
              <w:left w:type="dxa" w:w="90"/>
              <w:bottom w:type="dxa" w:w="60"/>
              <w:right w:type="dxa" w:w="90"/>
            </w:tcMar>
          </w:tcPr>
          <w:p>
            <w:pPr>
              <w:spacing w:after="40"/>
            </w:pPr>
            <w:r>
              <w:rPr>
                <w:rFonts w:ascii="Calibri" w:cs="Calibri" w:eastAsia="Microsoft YaHei" w:hAnsi="Calibri"/>
                <w:b w:val="false"/>
                <w:bCs w:val="false"/>
                <w:sz w:val="19"/>
                <w:szCs w:val="19"/>
              </w:rPr>
              <w:t>面试准备检索器</w:t>
            </w:r>
          </w:p>
        </w:tc>
        <w:tc>
          <w:tcPr>
            <w:tcW w:type="dxa" w:w="4560"/>
            <w:tcMar>
              <w:top w:type="dxa" w:w="60"/>
              <w:left w:type="dxa" w:w="90"/>
              <w:bottom w:type="dxa" w:w="60"/>
              <w:right w:type="dxa" w:w="90"/>
            </w:tcMar>
          </w:tcPr>
          <w:p>
            <w:pPr>
              <w:spacing w:after="40"/>
            </w:pPr>
            <w:r>
              <w:rPr>
                <w:rFonts w:ascii="Calibri" w:cs="Calibri" w:eastAsia="Microsoft YaHei" w:hAnsi="Calibri"/>
                <w:b w:val="false"/>
                <w:bCs w:val="false"/>
                <w:sz w:val="19"/>
                <w:szCs w:val="19"/>
              </w:rPr>
              <w:t>基于题库和面经的 RAG</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③④</w:t>
            </w:r>
          </w:p>
        </w:tc>
      </w:tr>
      <w:tr>
        <w:tc>
          <w:tcPr>
            <w:tcW w:type="dxa" w:w="25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申请计划优化器</w:t>
            </w:r>
          </w:p>
        </w:tc>
        <w:tc>
          <w:tcPr>
            <w:tcW w:type="dxa" w:w="4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基于时间预算申请调度的 GA</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②</w:t>
            </w:r>
          </w:p>
        </w:tc>
      </w:tr>
      <w:tr>
        <w:tc>
          <w:tcPr>
            <w:tcW w:type="dxa" w:w="2500"/>
            <w:tcMar>
              <w:top w:type="dxa" w:w="60"/>
              <w:left w:type="dxa" w:w="90"/>
              <w:bottom w:type="dxa" w:w="60"/>
              <w:right w:type="dxa" w:w="90"/>
            </w:tcMar>
          </w:tcPr>
          <w:p>
            <w:pPr>
              <w:spacing w:after="40"/>
            </w:pPr>
            <w:r>
              <w:rPr>
                <w:rFonts w:ascii="Calibri" w:cs="Calibri" w:eastAsia="Microsoft YaHei" w:hAnsi="Calibri"/>
                <w:b w:val="false"/>
                <w:bCs w:val="false"/>
                <w:sz w:val="19"/>
                <w:szCs w:val="19"/>
              </w:rPr>
              <w:t>代理编排器</w:t>
            </w:r>
          </w:p>
        </w:tc>
        <w:tc>
          <w:tcPr>
            <w:tcW w:type="dxa" w:w="4560"/>
            <w:tcMar>
              <w:top w:type="dxa" w:w="60"/>
              <w:left w:type="dxa" w:w="90"/>
              <w:bottom w:type="dxa" w:w="60"/>
              <w:right w:type="dxa" w:w="90"/>
            </w:tcMar>
          </w:tcPr>
          <w:p>
            <w:pPr>
              <w:spacing w:after="40"/>
            </w:pPr>
            <w:r>
              <w:rPr>
                <w:rFonts w:ascii="Calibri" w:cs="Calibri" w:eastAsia="Microsoft YaHei" w:hAnsi="Calibri"/>
                <w:b w:val="false"/>
                <w:bCs w:val="false"/>
                <w:sz w:val="19"/>
                <w:szCs w:val="19"/>
              </w:rPr>
              <w:t>ReAct 风格多步任务协调</w:t>
            </w:r>
          </w:p>
        </w:tc>
        <w:tc>
          <w:tcPr>
            <w:tcW w:type="dxa" w:w="230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r>
        <w:tc>
          <w:tcPr>
            <w:tcW w:type="dxa" w:w="25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用户界面</w:t>
            </w:r>
          </w:p>
        </w:tc>
        <w:tc>
          <w:tcPr>
            <w:tcW w:type="dxa" w:w="4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暴露上述全部功能的 Streamlit 应用</w:t>
            </w:r>
          </w:p>
        </w:tc>
        <w:tc>
          <w:tcPr>
            <w:tcW w:type="dxa" w:w="23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④</w:t>
            </w:r>
          </w:p>
        </w:tc>
      </w:tr>
    </w:tbl>
    <w:p>
      <w:pPr>
        <w:pStyle w:val="Heading2"/>
        <w:spacing w:after="140" w:before="240"/>
      </w:pPr>
      <w:r>
        <w:rPr>
          <w:rFonts w:ascii="Calibri" w:cs="Calibri" w:eastAsia="Microsoft YaHei" w:hAnsi="Calibri"/>
          <w:b/>
          <w:bCs/>
          <w:color w:val="1F3864"/>
          <w:sz w:val="25"/>
          <w:szCs w:val="25"/>
        </w:rPr>
        <w:t>5.2 范围外</w:t>
      </w:r>
    </w:p>
    <w:p>
      <w:pPr>
        <w:spacing w:after="120" w:line="276"/>
      </w:pPr>
      <w:r>
        <w:rPr>
          <w:rFonts w:ascii="Calibri" w:cs="Calibri" w:eastAsia="Microsoft YaHei" w:hAnsi="Calibri"/>
          <w:sz w:val="21"/>
          <w:szCs w:val="21"/>
        </w:rPr>
        <w:t>范围排除项会连同原因一起说明，因为其中若干项是设计立场，而不仅是让步。</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排除项</w:t>
            </w:r>
          </w:p>
        </w:tc>
        <w:tc>
          <w:tcPr>
            <w:tcW w:type="dxa" w:w="676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原因</w:t>
            </w:r>
          </w:p>
        </w:tc>
      </w:tr>
      <w:tr>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19"/>
                <w:szCs w:val="19"/>
              </w:rPr>
              <w:t>自动提交申请</w:t>
            </w:r>
          </w:p>
        </w:tc>
        <w:tc>
          <w:tcPr>
            <w:tcW w:type="dxa" w:w="6760"/>
            <w:tcMar>
              <w:top w:type="dxa" w:w="60"/>
              <w:left w:type="dxa" w:w="90"/>
              <w:bottom w:type="dxa" w:w="60"/>
              <w:right w:type="dxa" w:w="90"/>
            </w:tcMar>
          </w:tcPr>
          <w:p>
            <w:pPr>
              <w:spacing w:after="40"/>
            </w:pPr>
            <w:r>
              <w:rPr>
                <w:rFonts w:ascii="Calibri" w:cs="Calibri" w:eastAsia="Microsoft YaHei" w:hAnsi="Calibri"/>
                <w:b w:val="false"/>
                <w:bCs w:val="false"/>
                <w:sz w:val="19"/>
                <w:szCs w:val="19"/>
              </w:rPr>
              <w:t>被主要平台服务条款禁止（第 4.2.2 节），且不可逆行动不应在缺乏人工审阅时委托给自动化。系统生成完整申请包，由学生自行提交。这保留了全部实质收益，同时保持合规。</w:t>
            </w:r>
          </w:p>
        </w:tc>
      </w:tr>
      <w:tr>
        <w:tc>
          <w:tcPr>
            <w:tcW w:type="dxa" w:w="2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保证面试或 offer</w:t>
            </w:r>
          </w:p>
        </w:tc>
        <w:tc>
          <w:tcPr>
            <w:tcW w:type="dxa" w:w="67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系统是决策支持工具。结果取决于系统控制之外的因素。</w:t>
            </w:r>
          </w:p>
        </w:tc>
      </w:tr>
      <w:tr>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19"/>
                <w:szCs w:val="19"/>
              </w:rPr>
              <w:t>生成学生并不具备的经历</w:t>
            </w:r>
          </w:p>
        </w:tc>
        <w:tc>
          <w:tcPr>
            <w:tcW w:type="dxa" w:w="6760"/>
            <w:tcMar>
              <w:top w:type="dxa" w:w="60"/>
              <w:left w:type="dxa" w:w="90"/>
              <w:bottom w:type="dxa" w:w="60"/>
              <w:right w:type="dxa" w:w="90"/>
            </w:tcMar>
          </w:tcPr>
          <w:p>
            <w:pPr>
              <w:spacing w:after="40"/>
            </w:pPr>
            <w:r>
              <w:rPr>
                <w:rFonts w:ascii="Calibri" w:cs="Calibri" w:eastAsia="Microsoft YaHei" w:hAnsi="Calibri"/>
                <w:b w:val="false"/>
                <w:bCs w:val="false"/>
                <w:sz w:val="19"/>
                <w:szCs w:val="19"/>
              </w:rPr>
              <w:t>这是由事实一致性检查器强制执行并在目标 G3 下度量的硬设计约束。系统改进真实经历的表达方式；它不编造。</w:t>
            </w:r>
          </w:p>
        </w:tc>
      </w:tr>
      <w:tr>
        <w:tc>
          <w:tcPr>
            <w:tcW w:type="dxa" w:w="2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非 IT 行业以及中高级或高管岗位</w:t>
            </w:r>
          </w:p>
        </w:tc>
        <w:tc>
          <w:tcPr>
            <w:tcW w:type="dxa" w:w="67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技能 ontology 和要求结构差异很大。在每人十个人日预算内，扩大广度会以牺牲深度为代价。</w:t>
            </w:r>
          </w:p>
        </w:tc>
      </w:tr>
      <w:tr>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19"/>
                <w:szCs w:val="19"/>
              </w:rPr>
              <w:t>中文简历和职位描述</w:t>
            </w:r>
          </w:p>
        </w:tc>
        <w:tc>
          <w:tcPr>
            <w:tcW w:type="dxa" w:w="6760"/>
            <w:tcMar>
              <w:top w:type="dxa" w:w="60"/>
              <w:left w:type="dxa" w:w="90"/>
              <w:bottom w:type="dxa" w:w="60"/>
              <w:right w:type="dxa" w:w="90"/>
            </w:tcMar>
          </w:tcPr>
          <w:p>
            <w:pPr>
              <w:spacing w:after="40"/>
            </w:pPr>
            <w:r>
              <w:rPr>
                <w:rFonts w:ascii="Calibri" w:cs="Calibri" w:eastAsia="Microsoft YaHei" w:hAnsi="Calibri"/>
                <w:b w:val="false"/>
                <w:bCs w:val="false"/>
                <w:sz w:val="19"/>
                <w:szCs w:val="19"/>
              </w:rPr>
              <w:t>首个版本仅支持英文。列为未来工作。</w:t>
            </w:r>
          </w:p>
        </w:tc>
      </w:tr>
      <w:tr>
        <w:tc>
          <w:tcPr>
            <w:tcW w:type="dxa" w:w="2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基于真实申请结果的闭环学习</w:t>
            </w:r>
          </w:p>
        </w:tc>
        <w:tc>
          <w:tcPr>
            <w:tcW w:type="dxa" w:w="67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项目开始时没有结果标签。通过第 7.6 节描述的代理标注策略处理。</w:t>
            </w:r>
          </w:p>
        </w:tc>
      </w:tr>
      <w:tr>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19"/>
                <w:szCs w:val="19"/>
              </w:rPr>
              <w:t>大规模抓取商业招聘网站</w:t>
            </w:r>
          </w:p>
        </w:tc>
        <w:tc>
          <w:tcPr>
            <w:tcW w:type="dxa" w:w="6760"/>
            <w:tcMar>
              <w:top w:type="dxa" w:w="60"/>
              <w:left w:type="dxa" w:w="90"/>
              <w:bottom w:type="dxa" w:w="60"/>
              <w:right w:type="dxa" w:w="90"/>
            </w:tcMar>
          </w:tcPr>
          <w:p>
            <w:pPr>
              <w:spacing w:after="40"/>
            </w:pPr>
            <w:r>
              <w:rPr>
                <w:rFonts w:ascii="Calibri" w:cs="Calibri" w:eastAsia="Microsoft YaHei" w:hAnsi="Calibri"/>
                <w:b w:val="false"/>
                <w:bCs w:val="false"/>
                <w:sz w:val="19"/>
                <w:szCs w:val="19"/>
              </w:rPr>
              <w:t>第 4.2.2 节引用的条款禁止此行为。获取依赖开放数据集，以及对公司招聘页面进行小规模、限速、遵守 robots.txt 的爬取，以演示多源集成。</w:t>
            </w:r>
          </w:p>
        </w:tc>
      </w:tr>
    </w:tbl>
    <w:p>
      <w:pPr>
        <w:pStyle w:val="Heading2"/>
        <w:spacing w:after="140" w:before="240"/>
      </w:pPr>
      <w:r>
        <w:rPr>
          <w:rFonts w:ascii="Calibri" w:cs="Calibri" w:eastAsia="Microsoft YaHei" w:hAnsi="Calibri"/>
          <w:b/>
          <w:bCs/>
          <w:color w:val="1F3864"/>
          <w:sz w:val="25"/>
          <w:szCs w:val="25"/>
        </w:rPr>
        <w:t>5.3 约束与假设</w:t>
      </w:r>
    </w:p>
    <w:p>
      <w:pPr>
        <w:pStyle w:val="ListParagraph"/>
        <w:numPr>
          <w:ilvl w:val="0"/>
          <w:numId w:val="2"/>
        </w:numPr>
        <w:spacing w:after="70" w:line="276"/>
      </w:pPr>
      <w:r>
        <w:rPr>
          <w:rFonts w:ascii="Calibri" w:cs="Calibri" w:eastAsia="Microsoft YaHei" w:hAnsi="Calibri"/>
          <w:sz w:val="21"/>
          <w:szCs w:val="21"/>
        </w:rPr>
        <w:t>每名组员约十个人日的工作量预算，这是约束范围的决定性条件。</w:t>
      </w:r>
    </w:p>
    <w:p>
      <w:pPr>
        <w:pStyle w:val="ListParagraph"/>
        <w:numPr>
          <w:ilvl w:val="0"/>
          <w:numId w:val="2"/>
        </w:numPr>
        <w:spacing w:after="70" w:line="276"/>
      </w:pPr>
      <w:r>
        <w:rPr>
          <w:rFonts w:ascii="Calibri" w:cs="Calibri" w:eastAsia="Microsoft YaHei" w:hAnsi="Calibri"/>
          <w:sz w:val="21"/>
          <w:szCs w:val="21"/>
        </w:rPr>
        <w:t>没有真实申请结果数据；排序质量将依据人工相关性判断和代理标签进行评估。</w:t>
      </w:r>
    </w:p>
    <w:p>
      <w:pPr>
        <w:pStyle w:val="ListParagraph"/>
        <w:numPr>
          <w:ilvl w:val="0"/>
          <w:numId w:val="2"/>
        </w:numPr>
        <w:spacing w:after="70" w:line="276"/>
      </w:pPr>
      <w:r>
        <w:rPr>
          <w:rFonts w:ascii="Calibri" w:cs="Calibri" w:eastAsia="Microsoft YaHei" w:hAnsi="Calibri"/>
          <w:b/>
          <w:bCs/>
          <w:sz w:val="21"/>
          <w:szCs w:val="21"/>
        </w:rPr>
        <w:t>岗位数据访问是主要外部风险。我们的调查发现，MyCareersFuture 没有发布公开文档化 API；确实存在一个第三方工具使用的未公开 JSON endpoint，但它没有公开条款、认证或服务保证，而 data.gov.sg 仅发布汇总劳动力统计，不提供实时岗位。因此，本项目把开放数据集作为主要来源，把任何实时 endpoint 视为加分项，确保没有交付物依赖它。</w:t>
      </w:r>
      <w:r>
        <w:rPr>
          <w:rFonts w:ascii="Calibri" w:cs="Calibri" w:eastAsia="Microsoft YaHei" w:hAnsi="Calibri"/>
          <w:sz w:val="21"/>
          <w:szCs w:val="21"/>
        </w:rPr>
      </w:r>
    </w:p>
    <w:p>
      <w:pPr>
        <w:pStyle w:val="ListParagraph"/>
        <w:numPr>
          <w:ilvl w:val="0"/>
          <w:numId w:val="2"/>
        </w:numPr>
        <w:spacing w:after="70" w:line="276"/>
      </w:pPr>
      <w:r>
        <w:rPr>
          <w:rFonts w:ascii="Calibri" w:cs="Calibri" w:eastAsia="Microsoft YaHei" w:hAnsi="Calibri"/>
          <w:sz w:val="21"/>
          <w:szCs w:val="21"/>
        </w:rPr>
        <w:t>简历包含个人身份信息。所有简历数据在任何外部 API 调用前都会在本地进行假名化，且会话结束后不保留任何简历内容。</w:t>
      </w:r>
    </w:p>
    <w:p>
      <w:pPr>
        <w:pStyle w:val="ListParagraph"/>
        <w:numPr>
          <w:ilvl w:val="0"/>
          <w:numId w:val="2"/>
        </w:numPr>
        <w:spacing w:after="70" w:line="276"/>
      </w:pPr>
      <w:r>
        <w:rPr>
          <w:rFonts w:ascii="Calibri" w:cs="Calibri" w:eastAsia="Microsoft YaHei" w:hAnsi="Calibri"/>
          <w:sz w:val="21"/>
          <w:szCs w:val="21"/>
        </w:rPr>
        <w:t>LLM API 成本通过限制模型调用来控制：只用于抽取回退、改写和编排，高吞吐路径由确定性组件处理。</w:t>
      </w:r>
    </w:p>
    <w:p>
      <w:r>
        <w:br w:type="page"/>
      </w:r>
    </w:p>
    <w:p>
      <w:pPr>
        <w:pStyle w:val="Heading1"/>
        <w:spacing w:after="140" w:before="360"/>
      </w:pPr>
      <w:r>
        <w:rPr>
          <w:rFonts w:ascii="Calibri" w:cs="Calibri" w:eastAsia="Microsoft YaHei" w:hAnsi="Calibri"/>
          <w:b/>
          <w:bCs/>
          <w:color w:val="1F3864"/>
          <w:sz w:val="30"/>
          <w:szCs w:val="30"/>
        </w:rPr>
        <w:t>6. 数据收集与准备</w:t>
      </w:r>
    </w:p>
    <w:p>
      <w:pPr>
        <w:spacing w:after="120" w:line="276"/>
      </w:pPr>
      <w:r>
        <w:rPr>
          <w:rFonts w:ascii="Calibri" w:cs="Calibri" w:eastAsia="Microsoft YaHei" w:hAnsi="Calibri"/>
          <w:sz w:val="21"/>
          <w:szCs w:val="21"/>
        </w:rPr>
        <w:t>本节在此概述，并将在最终报告中扩展。</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800"/>
        <w:gridCol w:w="2200"/>
      </w:tblGrid>
      <w:tr>
        <w:trPr>
          <w:tblHeader/>
        </w:trPr>
        <w:tc>
          <w:tcPr>
            <w:tcW w:type="dxa" w:w="18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数据集</w:t>
            </w:r>
          </w:p>
        </w:tc>
        <w:tc>
          <w:tcPr>
            <w:tcW w:type="dxa" w:w="356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来源</w:t>
            </w:r>
          </w:p>
        </w:tc>
        <w:tc>
          <w:tcPr>
            <w:tcW w:type="dxa" w:w="18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目标规模</w:t>
            </w:r>
          </w:p>
        </w:tc>
        <w:tc>
          <w:tcPr>
            <w:tcW w:type="dxa" w:w="22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角色</w:t>
            </w:r>
          </w:p>
        </w:tc>
      </w:tr>
      <w:tr>
        <w:tc>
          <w:tcPr>
            <w:tcW w:type="dxa" w:w="1800"/>
            <w:tcMar>
              <w:top w:type="dxa" w:w="60"/>
              <w:left w:type="dxa" w:w="90"/>
              <w:bottom w:type="dxa" w:w="60"/>
              <w:right w:type="dxa" w:w="90"/>
            </w:tcMar>
          </w:tcPr>
          <w:p>
            <w:pPr>
              <w:spacing w:after="40"/>
            </w:pPr>
            <w:r>
              <w:rPr>
                <w:rFonts w:ascii="Calibri" w:cs="Calibri" w:eastAsia="Microsoft YaHei" w:hAnsi="Calibri"/>
                <w:b w:val="false"/>
                <w:bCs w:val="false"/>
                <w:sz w:val="19"/>
                <w:szCs w:val="19"/>
              </w:rPr>
              <w:t>职位描述</w:t>
            </w:r>
          </w:p>
        </w:tc>
        <w:tc>
          <w:tcPr>
            <w:tcW w:type="dxa" w:w="3560"/>
            <w:tcMar>
              <w:top w:type="dxa" w:w="60"/>
              <w:left w:type="dxa" w:w="90"/>
              <w:bottom w:type="dxa" w:w="60"/>
              <w:right w:type="dxa" w:w="90"/>
            </w:tcMar>
          </w:tcPr>
          <w:p>
            <w:pPr>
              <w:spacing w:after="40"/>
            </w:pPr>
            <w:r>
              <w:rPr>
                <w:rFonts w:ascii="Calibri" w:cs="Calibri" w:eastAsia="Microsoft YaHei" w:hAnsi="Calibri"/>
                <w:b w:val="false"/>
                <w:bCs w:val="false"/>
                <w:sz w:val="19"/>
                <w:szCs w:val="19"/>
              </w:rPr>
              <w:t>开放职位发布数据集（Kaggle）；对最多 20 个公司招聘页面进行限速爬取</w:t>
            </w:r>
          </w:p>
        </w:tc>
        <w:tc>
          <w:tcPr>
            <w:tcW w:type="dxa" w:w="1800"/>
            <w:tcMar>
              <w:top w:type="dxa" w:w="60"/>
              <w:left w:type="dxa" w:w="90"/>
              <w:bottom w:type="dxa" w:w="60"/>
              <w:right w:type="dxa" w:w="90"/>
            </w:tcMar>
          </w:tcPr>
          <w:p>
            <w:pPr>
              <w:spacing w:after="40"/>
            </w:pPr>
            <w:r>
              <w:rPr>
                <w:rFonts w:ascii="Calibri" w:cs="Calibri" w:eastAsia="Microsoft YaHei" w:hAnsi="Calibri"/>
                <w:b w:val="false"/>
                <w:bCs w:val="false"/>
                <w:sz w:val="19"/>
                <w:szCs w:val="19"/>
              </w:rPr>
              <w:t>过滤后 3,000 条 IT 岗位</w:t>
            </w:r>
          </w:p>
        </w:tc>
        <w:tc>
          <w:tcPr>
            <w:tcW w:type="dxa" w:w="2200"/>
            <w:tcMar>
              <w:top w:type="dxa" w:w="60"/>
              <w:left w:type="dxa" w:w="90"/>
              <w:bottom w:type="dxa" w:w="60"/>
              <w:right w:type="dxa" w:w="90"/>
            </w:tcMar>
          </w:tcPr>
          <w:p>
            <w:pPr>
              <w:spacing w:after="40"/>
            </w:pPr>
            <w:r>
              <w:rPr>
                <w:rFonts w:ascii="Calibri" w:cs="Calibri" w:eastAsia="Microsoft YaHei" w:hAnsi="Calibri"/>
                <w:b w:val="false"/>
                <w:bCs w:val="false"/>
                <w:sz w:val="19"/>
                <w:szCs w:val="19"/>
              </w:rPr>
              <w:t>主语料库</w:t>
            </w:r>
          </w:p>
        </w:tc>
      </w:tr>
      <w:tr>
        <w:tc>
          <w:tcPr>
            <w:tcW w:type="dxa" w:w="18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技能 ontology</w:t>
            </w:r>
          </w:p>
        </w:tc>
        <w:tc>
          <w:tcPr>
            <w:tcW w:type="dxa" w:w="3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ESCO v1.2（开放许可）；O*NET</w:t>
            </w:r>
          </w:p>
        </w:tc>
        <w:tc>
          <w:tcPr>
            <w:tcW w:type="dxa" w:w="18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约 2,000 个 IT 相关技能节点</w:t>
            </w:r>
          </w:p>
        </w:tc>
        <w:tc>
          <w:tcPr>
            <w:tcW w:type="dxa" w:w="22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知识图谱</w:t>
            </w:r>
          </w:p>
        </w:tc>
      </w:tr>
      <w:tr>
        <w:tc>
          <w:tcPr>
            <w:tcW w:type="dxa" w:w="1800"/>
            <w:tcMar>
              <w:top w:type="dxa" w:w="60"/>
              <w:left w:type="dxa" w:w="90"/>
              <w:bottom w:type="dxa" w:w="60"/>
              <w:right w:type="dxa" w:w="90"/>
            </w:tcMar>
          </w:tcPr>
          <w:p>
            <w:pPr>
              <w:spacing w:after="40"/>
            </w:pPr>
            <w:r>
              <w:rPr>
                <w:rFonts w:ascii="Calibri" w:cs="Calibri" w:eastAsia="Microsoft YaHei" w:hAnsi="Calibri"/>
                <w:b w:val="false"/>
                <w:bCs w:val="false"/>
                <w:sz w:val="19"/>
                <w:szCs w:val="19"/>
              </w:rPr>
              <w:t>简历</w:t>
            </w:r>
          </w:p>
        </w:tc>
        <w:tc>
          <w:tcPr>
            <w:tcW w:type="dxa" w:w="3560"/>
            <w:tcMar>
              <w:top w:type="dxa" w:w="60"/>
              <w:left w:type="dxa" w:w="90"/>
              <w:bottom w:type="dxa" w:w="60"/>
              <w:right w:type="dxa" w:w="90"/>
            </w:tcMar>
          </w:tcPr>
          <w:p>
            <w:pPr>
              <w:spacing w:after="40"/>
            </w:pPr>
            <w:r>
              <w:rPr>
                <w:rFonts w:ascii="Calibri" w:cs="Calibri" w:eastAsia="Microsoft YaHei" w:hAnsi="Calibri"/>
                <w:b w:val="false"/>
                <w:bCs w:val="false"/>
                <w:sz w:val="19"/>
                <w:szCs w:val="19"/>
              </w:rPr>
              <w:t>假名化团队成员简历；公开简历数据集</w:t>
            </w:r>
          </w:p>
        </w:tc>
        <w:tc>
          <w:tcPr>
            <w:tcW w:type="dxa" w:w="1800"/>
            <w:tcMar>
              <w:top w:type="dxa" w:w="60"/>
              <w:left w:type="dxa" w:w="90"/>
              <w:bottom w:type="dxa" w:w="60"/>
              <w:right w:type="dxa" w:w="90"/>
            </w:tcMar>
          </w:tcPr>
          <w:p>
            <w:pPr>
              <w:spacing w:after="40"/>
            </w:pPr>
            <w:r>
              <w:rPr>
                <w:rFonts w:ascii="Calibri" w:cs="Calibri" w:eastAsia="Microsoft YaHei" w:hAnsi="Calibri"/>
                <w:b w:val="false"/>
                <w:bCs w:val="false"/>
                <w:sz w:val="19"/>
                <w:szCs w:val="19"/>
              </w:rPr>
              <w:t>50-100</w:t>
            </w:r>
          </w:p>
        </w:tc>
        <w:tc>
          <w:tcPr>
            <w:tcW w:type="dxa" w:w="2200"/>
            <w:tcMar>
              <w:top w:type="dxa" w:w="60"/>
              <w:left w:type="dxa" w:w="90"/>
              <w:bottom w:type="dxa" w:w="60"/>
              <w:right w:type="dxa" w:w="90"/>
            </w:tcMar>
          </w:tcPr>
          <w:p>
            <w:pPr>
              <w:spacing w:after="40"/>
            </w:pPr>
            <w:r>
              <w:rPr>
                <w:rFonts w:ascii="Calibri" w:cs="Calibri" w:eastAsia="Microsoft YaHei" w:hAnsi="Calibri"/>
                <w:b w:val="false"/>
                <w:bCs w:val="false"/>
                <w:sz w:val="19"/>
                <w:szCs w:val="19"/>
              </w:rPr>
              <w:t>测试和标注</w:t>
            </w:r>
          </w:p>
        </w:tc>
      </w:tr>
      <w:tr>
        <w:tc>
          <w:tcPr>
            <w:tcW w:type="dxa" w:w="18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面试材料</w:t>
            </w:r>
          </w:p>
        </w:tc>
        <w:tc>
          <w:tcPr>
            <w:tcW w:type="dxa" w:w="3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公开题库和面试报告</w:t>
            </w:r>
          </w:p>
        </w:tc>
        <w:tc>
          <w:tcPr>
            <w:tcW w:type="dxa" w:w="18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约 1,000 个 chunks</w:t>
            </w:r>
          </w:p>
        </w:tc>
        <w:tc>
          <w:tcPr>
            <w:tcW w:type="dxa" w:w="22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RAG 语料库</w:t>
            </w:r>
          </w:p>
        </w:tc>
      </w:tr>
      <w:tr>
        <w:tc>
          <w:tcPr>
            <w:tcW w:type="dxa" w:w="1800"/>
            <w:tcMar>
              <w:top w:type="dxa" w:w="60"/>
              <w:left w:type="dxa" w:w="90"/>
              <w:bottom w:type="dxa" w:w="60"/>
              <w:right w:type="dxa" w:w="90"/>
            </w:tcMar>
          </w:tcPr>
          <w:p>
            <w:pPr>
              <w:spacing w:after="40"/>
            </w:pPr>
            <w:r>
              <w:rPr>
                <w:rFonts w:ascii="Calibri" w:cs="Calibri" w:eastAsia="Microsoft YaHei" w:hAnsi="Calibri"/>
                <w:b w:val="false"/>
                <w:bCs w:val="false"/>
                <w:sz w:val="19"/>
                <w:szCs w:val="19"/>
              </w:rPr>
              <w:t>相关性判断</w:t>
            </w:r>
          </w:p>
        </w:tc>
        <w:tc>
          <w:tcPr>
            <w:tcW w:type="dxa" w:w="3560"/>
            <w:tcMar>
              <w:top w:type="dxa" w:w="60"/>
              <w:left w:type="dxa" w:w="90"/>
              <w:bottom w:type="dxa" w:w="60"/>
              <w:right w:type="dxa" w:w="90"/>
            </w:tcMar>
          </w:tcPr>
          <w:p>
            <w:pPr>
              <w:spacing w:after="40"/>
            </w:pPr>
            <w:r>
              <w:rPr>
                <w:rFonts w:ascii="Calibri" w:cs="Calibri" w:eastAsia="Microsoft YaHei" w:hAnsi="Calibri"/>
                <w:b w:val="false"/>
                <w:bCs w:val="false"/>
                <w:sz w:val="19"/>
                <w:szCs w:val="19"/>
              </w:rPr>
              <w:t>团队标注</w:t>
            </w:r>
          </w:p>
        </w:tc>
        <w:tc>
          <w:tcPr>
            <w:tcW w:type="dxa" w:w="1800"/>
            <w:tcMar>
              <w:top w:type="dxa" w:w="60"/>
              <w:left w:type="dxa" w:w="90"/>
              <w:bottom w:type="dxa" w:w="60"/>
              <w:right w:type="dxa" w:w="90"/>
            </w:tcMar>
          </w:tcPr>
          <w:p>
            <w:pPr>
              <w:spacing w:after="40"/>
            </w:pPr>
            <w:r>
              <w:rPr>
                <w:rFonts w:ascii="Calibri" w:cs="Calibri" w:eastAsia="Microsoft YaHei" w:hAnsi="Calibri"/>
                <w:b w:val="false"/>
                <w:bCs w:val="false"/>
                <w:sz w:val="19"/>
                <w:szCs w:val="19"/>
              </w:rPr>
              <w:t>300 个简历-岗位配对，三点量表</w:t>
            </w:r>
          </w:p>
        </w:tc>
        <w:tc>
          <w:tcPr>
            <w:tcW w:type="dxa" w:w="2200"/>
            <w:tcMar>
              <w:top w:type="dxa" w:w="60"/>
              <w:left w:type="dxa" w:w="90"/>
              <w:bottom w:type="dxa" w:w="60"/>
              <w:right w:type="dxa" w:w="90"/>
            </w:tcMar>
          </w:tcPr>
          <w:p>
            <w:pPr>
              <w:spacing w:after="40"/>
            </w:pPr>
            <w:r>
              <w:rPr>
                <w:rFonts w:ascii="Calibri" w:cs="Calibri" w:eastAsia="Microsoft YaHei" w:hAnsi="Calibri"/>
                <w:b w:val="false"/>
                <w:bCs w:val="false"/>
                <w:sz w:val="19"/>
                <w:szCs w:val="19"/>
              </w:rPr>
              <w:t>评估和权重校准</w:t>
            </w:r>
          </w:p>
        </w:tc>
      </w:tr>
    </w:tbl>
    <w:p>
      <w:pPr>
        <w:spacing w:after="160"/>
      </w:pPr>
      <w:r>
        <w:rPr>
          <w:sz w:val="8"/>
          <w:szCs w:val="8"/>
        </w:rPr>
        <w:t xml:space="preserve"/>
      </w:r>
    </w:p>
    <w:p>
      <w:pPr>
        <w:spacing w:after="120" w:line="276"/>
      </w:pPr>
      <w:r>
        <w:rPr>
          <w:rFonts w:ascii="Calibri" w:cs="Calibri" w:eastAsia="Microsoft YaHei" w:hAnsi="Calibri"/>
          <w:sz w:val="21"/>
          <w:szCs w:val="21"/>
        </w:rPr>
        <w:t>准备步骤包括：基于标题、公司和正文的 MinHash 去重；语言过滤；将职位正文分割为职责、要求、福利和平等机会模板文本，并在 embedding 前丢弃后两者，这一步预计会显著提升相对于整篇文档基线的效果；通过规则把经验要求标准化为整数范围；把缺失要求视为没有约束而不是不合格；以及在任何外部调用之前，对所有简历 PII 进行本地假名化。</w:t>
      </w:r>
    </w:p>
    <w:p>
      <w:r>
        <w:br w:type="page"/>
      </w:r>
    </w:p>
    <w:p>
      <w:pPr>
        <w:pStyle w:val="Heading1"/>
        <w:spacing w:after="140" w:before="360"/>
      </w:pPr>
      <w:r>
        <w:rPr>
          <w:rFonts w:ascii="Calibri" w:cs="Calibri" w:eastAsia="Microsoft YaHei" w:hAnsi="Calibri"/>
          <w:b/>
          <w:bCs/>
          <w:color w:val="1F3864"/>
          <w:sz w:val="30"/>
          <w:szCs w:val="30"/>
        </w:rPr>
        <w:t>7. 系统设计</w:t>
      </w:r>
    </w:p>
    <w:p>
      <w:pPr>
        <w:pStyle w:val="Heading2"/>
        <w:spacing w:after="140" w:before="240"/>
      </w:pPr>
      <w:r>
        <w:rPr>
          <w:rFonts w:ascii="Calibri" w:cs="Calibri" w:eastAsia="Microsoft YaHei" w:hAnsi="Calibri"/>
          <w:b/>
          <w:bCs/>
          <w:color w:val="1F3864"/>
          <w:sz w:val="25"/>
          <w:szCs w:val="25"/>
        </w:rPr>
        <w:t>7.1 架构概览</w:t>
      </w:r>
    </w:p>
    <w:p>
      <w:pPr>
        <w:spacing w:after="120" w:line="276"/>
      </w:pPr>
      <w:r>
        <w:rPr>
          <w:rFonts w:ascii="Calibri" w:cs="Calibri" w:eastAsia="Microsoft YaHei" w:hAnsi="Calibri"/>
          <w:sz w:val="21"/>
          <w:szCs w:val="21"/>
        </w:rPr>
        <w:t>该架构是一个由代理编排控制的分层流水线。数据单向流动：获取、抽取、准入、评分、生成、计划；在人类决策点位于排序与生成之间。每个阶段都会输出 provenance 记录，解释组装器随后使用这些记录；这使得模型内生解释成为可能，而不是事后叙事。</w:t>
      </w:r>
    </w:p>
    <w:p>
      <w:pPr>
        <w:spacing w:after="120" w:line="276"/>
      </w:pPr>
      <w:r>
        <w:rPr>
          <w:rFonts w:ascii="Calibri" w:cs="Calibri" w:eastAsia="Microsoft YaHei" w:hAnsi="Calibri"/>
          <w:sz w:val="21"/>
          <w:szCs w:val="21"/>
        </w:rPr>
        <w:t>在图示之前，有三个架构属性是承重性的，值得先说明。第一，规则引擎位于评分引擎之前，而不是与其并列，因此不合格岗位永远不会进入评分，并且候选集在任何 embedding 计算前就会减少约一个数量级。第二，评分引擎和解释组装器都会查询知识图谱，因此同一次对分数有贡献的图遍历，也会提供展示给用户的证据路径。第三，生成组件位于人类决策点之后，因此不会为学生未选择的岗位生成文本；这同时限制成本和造假风险面。</w:t>
      </w:r>
    </w:p>
    <w:p>
      <w:pPr>
        <w:spacing w:after="60" w:before="160"/>
        <w:jc w:val="center"/>
      </w:pPr>
      <w:r>
        <w:drawing>
          <wp:inline distT="0" distB="0" distL="0" distR="0">
            <wp:extent cx="61531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53150" cy="4943475"/>
                    </a:xfrm>
                    <a:prstGeom prst="rect">
                      <a:avLst/>
                    </a:prstGeom>
                  </pic:spPr>
                </pic:pic>
              </a:graphicData>
            </a:graphic>
          </wp:inline>
        </w:drawing>
      </w:r>
    </w:p>
    <w:p>
      <w:pPr>
        <w:spacing w:after="220" w:before="80"/>
        <w:jc w:val="center"/>
      </w:pPr>
      <w:r>
        <w:rPr>
          <w:rFonts w:ascii="Calibri" w:cs="Calibri" w:eastAsia="Microsoft YaHei" w:hAnsi="Calibri"/>
          <w:i/>
          <w:iCs/>
          <w:color w:val="595959"/>
          <w:sz w:val="18"/>
          <w:szCs w:val="18"/>
        </w:rPr>
        <w:t>图 2. IT CareerPilot 系统架构。带圈数字表示每个组件所属的 IRS 技术组（见第 8 节）。</w:t>
      </w:r>
    </w:p>
    <w:p>
      <w:pPr>
        <w:pStyle w:val="Heading2"/>
        <w:spacing w:after="140" w:before="240"/>
      </w:pPr>
      <w:r>
        <w:rPr>
          <w:rFonts w:ascii="Calibri" w:cs="Calibri" w:eastAsia="Microsoft YaHei" w:hAnsi="Calibri"/>
          <w:b/>
          <w:bCs/>
          <w:color w:val="1F3864"/>
          <w:sz w:val="25"/>
          <w:szCs w:val="25"/>
        </w:rPr>
        <w:t>7.2 组件规格</w:t>
      </w:r>
    </w:p>
    <w:p>
      <w:pPr>
        <w:pStyle w:val="Heading3"/>
        <w:spacing w:after="140" w:before="240"/>
      </w:pPr>
      <w:r>
        <w:rPr>
          <w:rFonts w:ascii="Calibri" w:cs="Calibri" w:eastAsia="Microsoft YaHei" w:hAnsi="Calibri"/>
          <w:b/>
          <w:bCs/>
          <w:color w:val="1F3864"/>
          <w:sz w:val="22"/>
          <w:szCs w:val="22"/>
        </w:rPr>
        <w:t>7.2.1 获取与抽取层</w:t>
      </w:r>
    </w:p>
    <w:p>
      <w:pPr>
        <w:spacing w:after="120" w:line="276"/>
      </w:pPr>
      <w:r>
        <w:rPr>
          <w:rFonts w:ascii="Calibri" w:cs="Calibri" w:eastAsia="Microsoft YaHei" w:hAnsi="Calibri"/>
          <w:sz w:val="21"/>
          <w:szCs w:val="21"/>
        </w:rPr>
        <w:t>获取服务将异构来源标准化为通用的原始岗位记录。随后，抽取层使用简历与职位描述共享的一套 schema 生成结构化画像；这使评分函数能够进行同类比较：</w:t>
      </w:r>
    </w:p>
    <w:p>
      <w:pPr>
        <w:spacing w:after="120" w:line="276"/>
        <w:ind w:left="431"/>
      </w:pPr>
      <w:r>
        <w:rPr>
          <w:rFonts w:ascii="Calibri" w:cs="Calibri" w:eastAsia="Microsoft YaHei" w:hAnsi="Calibri"/>
          <w:i/>
          <w:iCs/>
          <w:sz w:val="19"/>
          <w:szCs w:val="19"/>
        </w:rPr>
        <w:t>{ education, degree_level, years_of_experience, skills[], projects[], location, visa_requirement, seniority, employment_type, languages[], evidence_spans[] }</w:t>
      </w:r>
    </w:p>
    <w:p>
      <w:pPr>
        <w:spacing w:after="120" w:line="276"/>
      </w:pPr>
      <w:r>
        <w:rPr>
          <w:rFonts w:ascii="Calibri" w:cs="Calibri" w:eastAsia="Microsoft YaHei" w:hAnsi="Calibri"/>
          <w:sz w:val="21"/>
          <w:szCs w:val="21"/>
        </w:rPr>
        <w:t>抽取运行两条路径，并取二者并集。主路径是 spaCy 命名实体识别，结合 ESCO 技能列表及其别名集进行词典匹配；该路径高精度、确定性强，并且关键在于会返回每个技能在源文档中出现的字符跨度，这会成为解释中的证据。第二路径使用 few-shot LLM 抽取，捕捉词典匹配遗漏的长尾表达，例如从“熟悉 cloud-native tooling”推断 Docker 和 Kubernetes。抽取质量将被直接度量，而不是假定。</w:t>
      </w:r>
    </w:p>
    <w:p>
      <w:pPr>
        <w:pStyle w:val="Heading3"/>
        <w:spacing w:after="140" w:before="240"/>
      </w:pPr>
      <w:r>
        <w:rPr>
          <w:rFonts w:ascii="Calibri" w:cs="Calibri" w:eastAsia="Microsoft YaHei" w:hAnsi="Calibri"/>
          <w:b/>
          <w:bCs/>
          <w:color w:val="1F3864"/>
          <w:sz w:val="22"/>
          <w:szCs w:val="22"/>
        </w:rPr>
        <w:t>7.2.2 技能知识图谱</w:t>
      </w:r>
    </w:p>
    <w:p>
      <w:pPr>
        <w:spacing w:after="120" w:line="276"/>
      </w:pPr>
      <w:r>
        <w:rPr>
          <w:rFonts w:ascii="Calibri" w:cs="Calibri" w:eastAsia="Microsoft YaHei" w:hAnsi="Calibri"/>
          <w:sz w:val="21"/>
          <w:szCs w:val="21"/>
        </w:rPr>
        <w:t>ESCO 概念以三种关系类型加载到 Neo4j：IS_A 将技能连接到其分组，SIMILAR_TO 连接可替代技能，REQUIRES 将职业连接到技能。由于 ESCO 术语和招聘信息术语存在差异，图会通过 PyKEEN 训练知识图谱嵌入来补全，并加入高置信度预测边；TransE、ComplEx 和 RotatE 将在保留链接预测任务上比较，并选择最佳模型。</w:t>
      </w:r>
    </w:p>
    <w:p>
      <w:pPr>
        <w:spacing w:after="120" w:line="276"/>
      </w:pPr>
      <w:r>
        <w:rPr>
          <w:rFonts w:ascii="Calibri" w:cs="Calibri" w:eastAsia="Microsoft YaHei" w:hAnsi="Calibri"/>
          <w:sz w:val="21"/>
          <w:szCs w:val="21"/>
        </w:rPr>
        <w:t>该图回答了 embedding 单独无法回答的问题：给定学生缺少的一项必需技能，是否存在一条从学生已具备技能出发的短路径？一跳 SIMILAR_TO 路径或共享 IS_A 父节点会把差距标记为可迁移。若在遍历限制内没有路径，则标记为硬差距。这一区分同时驱动评分惩罚和展示给学生的建议。</w:t>
      </w:r>
    </w:p>
    <w:p>
      <w:pPr>
        <w:pStyle w:val="Heading3"/>
        <w:spacing w:after="140" w:before="240"/>
      </w:pPr>
      <w:r>
        <w:rPr>
          <w:rFonts w:ascii="Calibri" w:cs="Calibri" w:eastAsia="Microsoft YaHei" w:hAnsi="Calibri"/>
          <w:b/>
          <w:bCs/>
          <w:color w:val="1F3864"/>
          <w:sz w:val="22"/>
          <w:szCs w:val="22"/>
        </w:rPr>
        <w:t>7.2.3 资格规则引擎</w:t>
      </w:r>
    </w:p>
    <w:p>
      <w:pPr>
        <w:spacing w:after="120" w:line="276"/>
      </w:pPr>
      <w:r>
        <w:rPr>
          <w:rFonts w:ascii="Calibri" w:cs="Calibri" w:eastAsia="Microsoft YaHei" w:hAnsi="Calibri"/>
          <w:sz w:val="21"/>
          <w:szCs w:val="21"/>
        </w:rPr>
        <w:t>前向链式生产规则评估硬约束。每条规则返回一个裁决和机器可读的原因代码，触发规则集合会被保留用于解释。代表性规则如下：</w:t>
      </w:r>
    </w:p>
    <w:p>
      <w:pPr>
        <w:spacing w:after="40"/>
        <w:ind w:left="431"/>
      </w:pPr>
      <w:r>
        <w:rPr>
          <w:rFonts w:ascii="Consolas" w:cs="Consolas" w:eastAsia="Microsoft YaHei" w:hAnsi="Consolas"/>
          <w:sz w:val="17"/>
          <w:szCs w:val="17"/>
        </w:rPr>
        <w:t>IF jd.min_experience &gt; profile.experience_years + 2         → REJECT   (原因：experience_gap)</w:t>
      </w:r>
    </w:p>
    <w:p>
      <w:pPr>
        <w:spacing w:after="40"/>
        <w:ind w:left="431"/>
      </w:pPr>
      <w:r>
        <w:rPr>
          <w:rFonts w:ascii="Consolas" w:cs="Consolas" w:eastAsia="Microsoft YaHei" w:hAnsi="Consolas"/>
          <w:sz w:val="17"/>
          <w:szCs w:val="17"/>
        </w:rPr>
        <w:t>IF jd.visa_sponsorship = false AND profile.needs_pass = true → REJECT   (原因：work_pass_ineligible)</w:t>
      </w:r>
    </w:p>
    <w:p>
      <w:pPr>
        <w:spacing w:after="40"/>
        <w:ind w:left="431"/>
      </w:pPr>
      <w:r>
        <w:rPr>
          <w:rFonts w:ascii="Consolas" w:cs="Consolas" w:eastAsia="Microsoft YaHei" w:hAnsi="Consolas"/>
          <w:sz w:val="17"/>
          <w:szCs w:val="17"/>
        </w:rPr>
        <w:t>IF jd.degree_required &gt; profile.degree_level                 → REJECT   (原因：degree_below_minimum)</w:t>
      </w:r>
    </w:p>
    <w:p>
      <w:pPr>
        <w:spacing w:after="40"/>
        <w:ind w:left="431"/>
      </w:pPr>
      <w:r>
        <w:rPr>
          <w:rFonts w:ascii="Consolas" w:cs="Consolas" w:eastAsia="Microsoft YaHei" w:hAnsi="Consolas"/>
          <w:sz w:val="17"/>
          <w:szCs w:val="17"/>
        </w:rPr>
        <w:t>IF jd.location NOT IN profile.preferred_locations            → DEMOTE   (原因：location_mismatch)</w:t>
      </w:r>
    </w:p>
    <w:p>
      <w:pPr>
        <w:spacing w:after="40"/>
        <w:ind w:left="431"/>
      </w:pPr>
      <w:r>
        <w:rPr>
          <w:rFonts w:ascii="Consolas" w:cs="Consolas" w:eastAsia="Microsoft YaHei" w:hAnsi="Consolas"/>
          <w:sz w:val="17"/>
          <w:szCs w:val="17"/>
        </w:rPr>
        <w:t>IF jd.closing_date &lt; today                                   → REJECT   (原因：closed)</w:t>
      </w:r>
    </w:p>
    <w:p>
      <w:pPr>
        <w:spacing w:after="40"/>
        <w:ind w:left="431"/>
      </w:pPr>
      <w:r>
        <w:rPr>
          <w:rFonts w:ascii="Consolas" w:cs="Consolas" w:eastAsia="Microsoft YaHei" w:hAnsi="Consolas"/>
          <w:sz w:val="17"/>
          <w:szCs w:val="17"/>
        </w:rPr>
        <w:t>IF jd.degree_required IS NULL                                → NO_CONSTRAINT</w:t>
      </w:r>
    </w:p>
    <w:p>
      <w:pPr>
        <w:spacing w:after="120" w:line="276"/>
      </w:pPr>
      <w:r>
        <w:rPr>
          <w:rFonts w:ascii="Calibri" w:cs="Calibri" w:eastAsia="Microsoft YaHei" w:hAnsi="Calibri"/>
          <w:sz w:val="21"/>
          <w:szCs w:val="21"/>
        </w:rPr>
        <w:t>冲突解决遵循优先级排序，并以最长匹配作为平局裁决，符合标准生产系统实践。三值裁决非常重要：DEMOTE 会保留违反软偏好的岗位而不是直接丢弃，因此即使学生声明了地点偏好，仍可看到一个强但不符合偏好地点的岗位，只是排名更低并标注原因。</w:t>
      </w:r>
    </w:p>
    <w:p>
      <w:pPr>
        <w:pStyle w:val="Heading3"/>
        <w:spacing w:after="140" w:before="240"/>
      </w:pPr>
      <w:r>
        <w:rPr>
          <w:rFonts w:ascii="Calibri" w:cs="Calibri" w:eastAsia="Microsoft YaHei" w:hAnsi="Calibri"/>
          <w:b/>
          <w:bCs/>
          <w:color w:val="1F3864"/>
          <w:sz w:val="22"/>
          <w:szCs w:val="22"/>
        </w:rPr>
        <w:t>7.2.4 混合排序引擎</w:t>
      </w:r>
    </w:p>
    <w:p>
      <w:pPr>
        <w:spacing w:after="120" w:line="276"/>
      </w:pPr>
      <w:r>
        <w:rPr>
          <w:rFonts w:ascii="Calibri" w:cs="Calibri" w:eastAsia="Microsoft YaHei" w:hAnsi="Calibri"/>
          <w:sz w:val="21"/>
          <w:szCs w:val="21"/>
        </w:rPr>
        <w:t>通过筛选的岗位使用四项可分解线性组合进行评分：</w:t>
      </w:r>
    </w:p>
    <w:p>
      <w:pPr>
        <w:spacing w:after="100" w:before="100"/>
        <w:jc w:val="center"/>
      </w:pPr>
      <w:r>
        <w:rPr>
          <w:rFonts w:ascii="Calibri" w:cs="Calibri" w:eastAsia="Microsoft YaHei" w:hAnsi="Calibri"/>
          <w:b/>
          <w:bCs/>
          <w:sz w:val="22"/>
          <w:szCs w:val="22"/>
        </w:rPr>
        <w:t>S(r, j) = w₁·sem(r, j) + w₂·cov(r, j) + w₃·exp(r, j) − w₄·gap(r,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rPr>
          <w:tblHeader/>
        </w:trPr>
        <w:tc>
          <w:tcPr>
            <w:tcW w:type="dxa" w:w="90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项</w:t>
            </w:r>
          </w:p>
        </w:tc>
        <w:tc>
          <w:tcPr>
            <w:tcW w:type="dxa" w:w="440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定义</w:t>
            </w:r>
          </w:p>
        </w:tc>
        <w:tc>
          <w:tcPr>
            <w:tcW w:type="dxa" w:w="406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为什么单独设置</w:t>
            </w:r>
          </w:p>
        </w:tc>
      </w:tr>
      <w:tr>
        <w:tc>
          <w:tcPr>
            <w:tcW w:type="dxa" w:w="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sem</w:t>
            </w:r>
          </w:p>
        </w:tc>
        <w:tc>
          <w:tcPr>
            <w:tcW w:type="dxa" w:w="4400"/>
            <w:tcMar>
              <w:top w:type="dxa" w:w="60"/>
              <w:left w:type="dxa" w:w="90"/>
              <w:bottom w:type="dxa" w:w="60"/>
              <w:right w:type="dxa" w:w="90"/>
            </w:tcMar>
          </w:tcPr>
          <w:p>
            <w:pPr>
              <w:spacing w:after="40"/>
            </w:pPr>
            <w:r>
              <w:rPr>
                <w:rFonts w:ascii="Calibri" w:cs="Calibri" w:eastAsia="Microsoft YaHei" w:hAnsi="Calibri"/>
                <w:b w:val="false"/>
                <w:bCs w:val="false"/>
                <w:sz w:val="18"/>
                <w:szCs w:val="18"/>
              </w:rPr>
              <w:t>学生项目和经历文本的 Sentence-BERT embedding 与岗位职责片段之间的余弦相似度</w:t>
            </w:r>
          </w:p>
        </w:tc>
        <w:tc>
          <w:tcPr>
            <w:tcW w:type="dxa" w:w="4060"/>
            <w:tcMar>
              <w:top w:type="dxa" w:w="60"/>
              <w:left w:type="dxa" w:w="90"/>
              <w:bottom w:type="dxa" w:w="60"/>
              <w:right w:type="dxa" w:w="90"/>
            </w:tcMar>
          </w:tcPr>
          <w:p>
            <w:pPr>
              <w:spacing w:after="40"/>
            </w:pPr>
            <w:r>
              <w:rPr>
                <w:rFonts w:ascii="Calibri" w:cs="Calibri" w:eastAsia="Microsoft YaHei" w:hAnsi="Calibri"/>
                <w:b w:val="false"/>
                <w:bCs w:val="false"/>
                <w:sz w:val="18"/>
                <w:szCs w:val="18"/>
              </w:rPr>
              <w:t>捕捉词汇匹配遗漏的相关性（例如“用 Flask 构建 REST API”对应“后端服务开发”）</w:t>
            </w:r>
          </w:p>
        </w:tc>
      </w:tr>
      <w:tr>
        <w:tc>
          <w:tcPr>
            <w:tcW w:type="dxa" w:w="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cov</w:t>
            </w:r>
          </w:p>
        </w:tc>
        <w:tc>
          <w:tcPr>
            <w:tcW w:type="dxa" w:w="4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必需技能覆盖比例：精确匹配计满分，知识图谱邻接匹配计部分分</w:t>
            </w:r>
          </w:p>
        </w:tc>
        <w:tc>
          <w:tcPr>
            <w:tcW w:type="dxa" w:w="40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区分真正具备技能的候选人与只是文字读起来相似的候选人</w:t>
            </w:r>
          </w:p>
        </w:tc>
      </w:tr>
      <w:tr>
        <w:tc>
          <w:tcPr>
            <w:tcW w:type="dxa" w:w="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exp</w:t>
            </w:r>
          </w:p>
        </w:tc>
        <w:tc>
          <w:tcPr>
            <w:tcW w:type="dxa" w:w="4400"/>
            <w:tcMar>
              <w:top w:type="dxa" w:w="60"/>
              <w:left w:type="dxa" w:w="90"/>
              <w:bottom w:type="dxa" w:w="60"/>
              <w:right w:type="dxa" w:w="90"/>
            </w:tcMar>
          </w:tcPr>
          <w:p>
            <w:pPr>
              <w:spacing w:after="40"/>
            </w:pPr>
            <w:r>
              <w:rPr>
                <w:rFonts w:ascii="Calibri" w:cs="Calibri" w:eastAsia="Microsoft YaHei" w:hAnsi="Calibri"/>
                <w:b w:val="false"/>
                <w:bCs w:val="false"/>
                <w:sz w:val="18"/>
                <w:szCs w:val="18"/>
              </w:rPr>
              <w:t>学生经验水平与声明要求之间的匹配度，同时惩罚资历不足和资历过高</w:t>
            </w:r>
          </w:p>
        </w:tc>
        <w:tc>
          <w:tcPr>
            <w:tcW w:type="dxa" w:w="4060"/>
            <w:tcMar>
              <w:top w:type="dxa" w:w="60"/>
              <w:left w:type="dxa" w:w="90"/>
              <w:bottom w:type="dxa" w:w="60"/>
              <w:right w:type="dxa" w:w="90"/>
            </w:tcMar>
          </w:tcPr>
          <w:p>
            <w:pPr>
              <w:spacing w:after="40"/>
            </w:pPr>
            <w:r>
              <w:rPr>
                <w:rFonts w:ascii="Calibri" w:cs="Calibri" w:eastAsia="Microsoft YaHei" w:hAnsi="Calibri"/>
                <w:b w:val="false"/>
                <w:bCs w:val="false"/>
                <w:sz w:val="18"/>
                <w:szCs w:val="18"/>
              </w:rPr>
              <w:t>防止强候选人被排入其资历过高、也可能不会接受的岗位</w:t>
            </w:r>
          </w:p>
        </w:tc>
      </w:tr>
      <w:tr>
        <w:tc>
          <w:tcPr>
            <w:tcW w:type="dxa" w:w="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gap</w:t>
            </w:r>
          </w:p>
        </w:tc>
        <w:tc>
          <w:tcPr>
            <w:tcW w:type="dxa" w:w="4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与硬（不可迁移）缺失技能数量成比例的惩罚，并根据岗位将其标为必需或优先而加权</w:t>
            </w:r>
          </w:p>
        </w:tc>
        <w:tc>
          <w:tcPr>
            <w:tcW w:type="dxa" w:w="40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分离两类差距，而这一区分正是整个系统构建的核心</w:t>
            </w:r>
          </w:p>
        </w:tc>
      </w:tr>
    </w:tbl>
    <w:p>
      <w:pPr>
        <w:spacing w:after="120" w:line="276"/>
      </w:pPr>
      <w:r>
        <w:rPr>
          <w:rFonts w:ascii="Calibri" w:cs="Calibri" w:eastAsia="Microsoft YaHei" w:hAnsi="Calibri"/>
          <w:sz w:val="21"/>
          <w:szCs w:val="21"/>
        </w:rPr>
        <w:t>权重通过基于标注相关性判断的网格搜索校准，而不是凭直觉选择；每一项的贡献通过消融报告。由于分数是可解释项的求和，它的分解可以直接展示：界面可以说明某岗位得分 0.72，其中 0.31 来自语义相关性，0.28 来自技能覆盖，0.19 来自经验匹配，并因两个硬差距扣除 0.06。</w:t>
      </w:r>
    </w:p>
    <w:p>
      <w:pPr>
        <w:pStyle w:val="Heading3"/>
        <w:spacing w:after="140" w:before="240"/>
      </w:pPr>
      <w:r>
        <w:rPr>
          <w:rFonts w:ascii="Calibri" w:cs="Calibri" w:eastAsia="Microsoft YaHei" w:hAnsi="Calibri"/>
          <w:b/>
          <w:bCs/>
          <w:color w:val="1F3864"/>
          <w:sz w:val="22"/>
          <w:szCs w:val="22"/>
        </w:rPr>
        <w:t>7.2.5 解释组装器</w:t>
      </w:r>
    </w:p>
    <w:p>
      <w:pPr>
        <w:spacing w:after="120" w:line="276"/>
      </w:pPr>
      <w:r>
        <w:rPr>
          <w:rFonts w:ascii="Calibri" w:cs="Calibri" w:eastAsia="Microsoft YaHei" w:hAnsi="Calibri"/>
          <w:sz w:val="21"/>
          <w:szCs w:val="21"/>
        </w:rPr>
        <w:t>解释是一个结构化对象，而不是普通 prose，并由流水线已经产生的工件组装而成：</w:t>
      </w:r>
    </w:p>
    <w:p>
      <w:pPr>
        <w:pStyle w:val="ListParagraph"/>
        <w:numPr>
          <w:ilvl w:val="0"/>
          <w:numId w:val="2"/>
        </w:numPr>
        <w:spacing w:after="70" w:line="276"/>
      </w:pPr>
      <w:r>
        <w:rPr>
          <w:rFonts w:ascii="Calibri" w:cs="Calibri" w:eastAsia="Microsoft YaHei" w:hAnsi="Calibri"/>
          <w:sz w:val="21"/>
          <w:szCs w:val="21"/>
        </w:rPr>
        <w:t>准入阶段触发的每条规则的标识符和人类可读原因。</w:t>
      </w:r>
    </w:p>
    <w:p>
      <w:pPr>
        <w:pStyle w:val="ListParagraph"/>
        <w:numPr>
          <w:ilvl w:val="0"/>
          <w:numId w:val="2"/>
        </w:numPr>
        <w:spacing w:after="70" w:line="276"/>
      </w:pPr>
      <w:r>
        <w:rPr>
          <w:rFonts w:ascii="Calibri" w:cs="Calibri" w:eastAsia="Microsoft YaHei" w:hAnsi="Calibri"/>
          <w:sz w:val="21"/>
          <w:szCs w:val="21"/>
        </w:rPr>
        <w:t>每个匹配技能，以及证明它的简历字符片段和岗位中要求它的字符片段。</w:t>
      </w:r>
    </w:p>
    <w:p>
      <w:pPr>
        <w:pStyle w:val="ListParagraph"/>
        <w:numPr>
          <w:ilvl w:val="0"/>
          <w:numId w:val="2"/>
        </w:numPr>
        <w:spacing w:after="70" w:line="276"/>
      </w:pPr>
      <w:r>
        <w:rPr>
          <w:rFonts w:ascii="Calibri" w:cs="Calibri" w:eastAsia="Microsoft YaHei" w:hAnsi="Calibri"/>
          <w:sz w:val="21"/>
          <w:szCs w:val="21"/>
        </w:rPr>
        <w:t>每个缺失技能，分类为可迁移或硬差距；对于可迁移差距，还包括证明该分类的知识图谱路径。</w:t>
      </w:r>
    </w:p>
    <w:p>
      <w:pPr>
        <w:pStyle w:val="ListParagraph"/>
        <w:numPr>
          <w:ilvl w:val="0"/>
          <w:numId w:val="2"/>
        </w:numPr>
        <w:spacing w:after="70" w:line="276"/>
      </w:pPr>
      <w:r>
        <w:rPr>
          <w:rFonts w:ascii="Calibri" w:cs="Calibri" w:eastAsia="Microsoft YaHei" w:hAnsi="Calibri"/>
          <w:sz w:val="21"/>
          <w:szCs w:val="21"/>
        </w:rPr>
        <w:t>分数被分解为四个项的数值。</w:t>
      </w:r>
    </w:p>
    <w:p>
      <w:pPr>
        <w:spacing w:after="120" w:line="276"/>
      </w:pPr>
      <w:r>
        <w:rPr>
          <w:rFonts w:ascii="Calibri" w:cs="Calibri" w:eastAsia="Microsoft YaHei" w:hAnsi="Calibri"/>
          <w:sz w:val="21"/>
          <w:szCs w:val="21"/>
        </w:rPr>
        <w:t>语言模型会把该对象渲染成可读英文以供展示，但不允许添加对象中不存在的任何主张。这个区别很重要：推理可以独立于 prose 被审计；即使完全移除 prose，解释仍然完整。</w:t>
      </w:r>
    </w:p>
    <w:p>
      <w:pPr>
        <w:pStyle w:val="Heading3"/>
        <w:spacing w:after="140" w:before="240"/>
      </w:pPr>
      <w:r>
        <w:rPr>
          <w:rFonts w:ascii="Calibri" w:cs="Calibri" w:eastAsia="Microsoft YaHei" w:hAnsi="Calibri"/>
          <w:b/>
          <w:bCs/>
          <w:color w:val="1F3864"/>
          <w:sz w:val="22"/>
          <w:szCs w:val="22"/>
        </w:rPr>
        <w:t>7.2.6 带事实约束的简历改写</w:t>
      </w:r>
    </w:p>
    <w:p>
      <w:pPr>
        <w:spacing w:after="120" w:line="276"/>
      </w:pPr>
      <w:r>
        <w:rPr>
          <w:rFonts w:ascii="Calibri" w:cs="Calibri" w:eastAsia="Microsoft YaHei" w:hAnsi="Calibri"/>
          <w:sz w:val="21"/>
          <w:szCs w:val="21"/>
        </w:rPr>
        <w:t>改写以 bullet 为单位，并遵循明确契约。模型接收一个原始 bullet、目标岗位的要求片段，以及已经验证学生具备的技能集合。它被要求重新表述该 bullet，以突出该 bullet 确实覆盖的要求，同时禁止引入源文本中不存在的任何技术、指标、职责或结果。</w:t>
      </w:r>
    </w:p>
    <w:p>
      <w:pPr>
        <w:spacing w:after="120" w:line="276"/>
      </w:pPr>
      <w:r>
        <w:rPr>
          <w:rFonts w:ascii="Calibri" w:cs="Calibri" w:eastAsia="Microsoft YaHei" w:hAnsi="Calibri"/>
          <w:sz w:val="21"/>
          <w:szCs w:val="21"/>
        </w:rPr>
        <w:t>约束执行不依赖指令本身。每个改写后的 bullet 都会通过一致性检查器：从原文和改写中抽取实体集合与数量集合，并标记任何新增内容。被标记的改写会被拒绝并重新生成一次；第二次失败则返回原始 bullet 不变。这就是目标 G3 被满足的机制，其有效性会相对于无约束 prompt 基线进行度量，而非口头声明。</w:t>
      </w:r>
    </w:p>
    <w:p>
      <w:pPr>
        <w:pStyle w:val="Heading3"/>
        <w:spacing w:after="140" w:before="240"/>
      </w:pPr>
      <w:r>
        <w:rPr>
          <w:rFonts w:ascii="Calibri" w:cs="Calibri" w:eastAsia="Microsoft YaHei" w:hAnsi="Calibri"/>
          <w:b/>
          <w:bCs/>
          <w:color w:val="1F3864"/>
          <w:sz w:val="22"/>
          <w:szCs w:val="22"/>
        </w:rPr>
        <w:t>7.2.7 面试准备检索</w:t>
      </w:r>
    </w:p>
    <w:p>
      <w:pPr>
        <w:spacing w:after="120" w:line="276"/>
      </w:pPr>
      <w:r>
        <w:rPr>
          <w:rFonts w:ascii="Calibri" w:cs="Calibri" w:eastAsia="Microsoft YaHei" w:hAnsi="Calibri"/>
          <w:sz w:val="21"/>
          <w:szCs w:val="21"/>
        </w:rPr>
        <w:t>从选定岗位抽取出的技能和职责，会形成针对问题库和面经向量库的结构化查询。检索先按技能标签过滤，再进行语义排序，因此一个 Kubernetes 权重较高的后端岗位不会因表面相似而返回排名很高的泛行为问题。检索材料会带来源展示，而不是改写成无来源建议。</w:t>
      </w:r>
    </w:p>
    <w:p>
      <w:pPr>
        <w:pStyle w:val="Heading3"/>
        <w:spacing w:after="140" w:before="240"/>
      </w:pPr>
      <w:r>
        <w:rPr>
          <w:rFonts w:ascii="Calibri" w:cs="Calibri" w:eastAsia="Microsoft YaHei" w:hAnsi="Calibri"/>
          <w:b/>
          <w:bCs/>
          <w:color w:val="1F3864"/>
          <w:sz w:val="22"/>
          <w:szCs w:val="22"/>
        </w:rPr>
        <w:t>7.2.8 申请计划优化器</w:t>
      </w:r>
    </w:p>
    <w:p>
      <w:pPr>
        <w:spacing w:after="120" w:line="276"/>
      </w:pPr>
      <w:r>
        <w:rPr>
          <w:rFonts w:ascii="Calibri" w:cs="Calibri" w:eastAsia="Microsoft YaHei" w:hAnsi="Calibri"/>
          <w:sz w:val="21"/>
          <w:szCs w:val="21"/>
        </w:rPr>
        <w:t>计划问题被形式化表述。给定一组被选岗位，每个岗位都有预计准备成本（分钟，来自当前简历与目标岗位之间差距大小）、期望价值（匹配分数和学生偏好的函数）以及截止日期；再给定每周时间预算，系统选择并排序一个子集，使总期望价值最大，同时满足预算约束，并确保每个被选岗位在截止日期前完成准备。</w:t>
      </w:r>
    </w:p>
    <w:p>
      <w:pPr>
        <w:spacing w:after="120" w:line="276"/>
      </w:pPr>
      <w:r>
        <w:rPr>
          <w:rFonts w:ascii="Calibri" w:cs="Calibri" w:eastAsia="Microsoft YaHei" w:hAnsi="Calibri"/>
          <w:sz w:val="21"/>
          <w:szCs w:val="21"/>
        </w:rPr>
        <w:t>这是背包问题和调度问题的一个变体，使用遗传算法求解：候选集上的排列编码、锦标赛选择、顺序交叉、交换变异，以及用于预算和截止日期违规的惩罚函数。按分数贪心排序的基线，以及小规模实例上的 A* 搜索提供比较点。选择遗传算法并不是因为它是唯一可行方法，而是因为该问题确实具有组合性质，因为准备成本和截止日期会使贪心排名明显次优，并且与这些基线的比较本身就是有信息量的实验。</w:t>
      </w:r>
    </w:p>
    <w:p>
      <w:pPr>
        <w:pStyle w:val="Heading3"/>
        <w:spacing w:after="140" w:before="240"/>
      </w:pPr>
      <w:r>
        <w:rPr>
          <w:rFonts w:ascii="Calibri" w:cs="Calibri" w:eastAsia="Microsoft YaHei" w:hAnsi="Calibri"/>
          <w:b/>
          <w:bCs/>
          <w:color w:val="1F3864"/>
          <w:sz w:val="22"/>
          <w:szCs w:val="22"/>
        </w:rPr>
        <w:t>7.2.9 代理编排</w:t>
      </w:r>
    </w:p>
    <w:p>
      <w:pPr>
        <w:spacing w:after="120" w:line="276"/>
      </w:pPr>
      <w:r>
        <w:rPr>
          <w:rFonts w:ascii="Calibri" w:cs="Calibri" w:eastAsia="Microsoft YaHei" w:hAnsi="Calibri"/>
          <w:sz w:val="21"/>
          <w:szCs w:val="21"/>
        </w:rPr>
        <w:t>ReAct 风格的编排器把上述组件暴露为可调用工具，并根据学生的自然语言请求对它们排序执行。编排器会计划、调用、观察结果并修正；例如，如果规则引擎拒绝了所有岗位，它会报告是哪项约束导致，并建议放宽该约束，而不是返回空列表。编排器本身不判断匹配度；它协调进行判断的组件。这种分离是有意的：它保持推理可审计，并防止编排层成为系统中不可解释的黑箱。</w:t>
      </w:r>
    </w:p>
    <w:p>
      <w:pPr>
        <w:pStyle w:val="Heading2"/>
        <w:spacing w:after="140" w:before="240"/>
      </w:pPr>
      <w:r>
        <w:rPr>
          <w:rFonts w:ascii="Calibri" w:cs="Calibri" w:eastAsia="Microsoft YaHei" w:hAnsi="Calibri"/>
          <w:b/>
          <w:bCs/>
          <w:color w:val="1F3864"/>
          <w:sz w:val="25"/>
          <w:szCs w:val="25"/>
        </w:rPr>
        <w:t>7.3 技术栈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层</w:t>
            </w:r>
          </w:p>
        </w:tc>
        <w:tc>
          <w:tcPr>
            <w:tcW w:type="dxa" w:w="260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技术</w:t>
            </w:r>
          </w:p>
        </w:tc>
        <w:tc>
          <w:tcPr>
            <w:tcW w:type="dxa" w:w="486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理由</w:t>
            </w:r>
          </w:p>
        </w:tc>
      </w:tr>
      <w:tr>
        <w:tc>
          <w:tcPr>
            <w:tcW w:type="dxa" w:w="1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Backend</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Python 3.11, FastAPI</w:t>
            </w:r>
          </w:p>
        </w:tc>
        <w:tc>
          <w:tcPr>
            <w:tcW w:type="dxa" w:w="4860"/>
            <w:tcMar>
              <w:top w:type="dxa" w:w="60"/>
              <w:left w:type="dxa" w:w="90"/>
              <w:bottom w:type="dxa" w:w="60"/>
              <w:right w:type="dxa" w:w="90"/>
            </w:tcMar>
          </w:tcPr>
          <w:p>
            <w:pPr>
              <w:spacing w:after="40"/>
            </w:pPr>
            <w:r>
              <w:rPr>
                <w:rFonts w:ascii="Calibri" w:cs="Calibri" w:eastAsia="Microsoft YaHei" w:hAnsi="Calibri"/>
                <w:b w:val="false"/>
                <w:bCs w:val="false"/>
                <w:sz w:val="18"/>
                <w:szCs w:val="18"/>
              </w:rPr>
              <w:t>团队熟悉；具备所有所需库的生态系统</w:t>
            </w:r>
          </w:p>
        </w:tc>
      </w:tr>
      <w:tr>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界面</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Streamlit</w:t>
            </w:r>
          </w:p>
        </w:tc>
        <w:tc>
          <w:tcPr>
            <w:tcW w:type="dxa" w:w="48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在工作量预算内提供可演示界面；React 前端会消耗本应投入推理组件的时间</w:t>
            </w:r>
          </w:p>
        </w:tc>
      </w:tr>
      <w:tr>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8"/>
                <w:szCs w:val="18"/>
              </w:rPr>
              <w:t>规则引擎</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durable_rules / Experta</w:t>
            </w:r>
          </w:p>
        </w:tc>
        <w:tc>
          <w:tcPr>
            <w:tcW w:type="dxa" w:w="4860"/>
            <w:tcMar>
              <w:top w:type="dxa" w:w="60"/>
              <w:left w:type="dxa" w:w="90"/>
              <w:bottom w:type="dxa" w:w="60"/>
              <w:right w:type="dxa" w:w="90"/>
            </w:tcMar>
          </w:tcPr>
          <w:p>
            <w:pPr>
              <w:spacing w:after="40"/>
            </w:pPr>
            <w:r>
              <w:rPr>
                <w:rFonts w:ascii="Calibri" w:cs="Calibri" w:eastAsia="Microsoft YaHei" w:hAnsi="Calibri"/>
                <w:b w:val="false"/>
                <w:bCs w:val="false"/>
                <w:sz w:val="18"/>
                <w:szCs w:val="18"/>
              </w:rPr>
              <w:t>真正的前向链式生产系统，而不是手写条件判断，使规则 provenance 成为一等输出</w:t>
            </w:r>
          </w:p>
        </w:tc>
      </w:tr>
      <w:tr>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知识图谱</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Neo4j Aura Free, Cypher</w:t>
            </w:r>
          </w:p>
        </w:tc>
        <w:tc>
          <w:tcPr>
            <w:tcW w:type="dxa" w:w="48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免费层足以支持我们的图规模；Cypher 可直接表达多跳差距查询</w:t>
            </w:r>
          </w:p>
        </w:tc>
      </w:tr>
      <w:tr>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8"/>
                <w:szCs w:val="18"/>
              </w:rPr>
              <w:t>KG embedding</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PyKEEN</w:t>
            </w:r>
          </w:p>
        </w:tc>
        <w:tc>
          <w:tcPr>
            <w:tcW w:type="dxa" w:w="4860"/>
            <w:tcMar>
              <w:top w:type="dxa" w:w="60"/>
              <w:left w:type="dxa" w:w="90"/>
              <w:bottom w:type="dxa" w:w="60"/>
              <w:right w:type="dxa" w:w="90"/>
            </w:tcMar>
          </w:tcPr>
          <w:p>
            <w:pPr>
              <w:spacing w:after="40"/>
            </w:pPr>
            <w:r>
              <w:rPr>
                <w:rFonts w:ascii="Calibri" w:cs="Calibri" w:eastAsia="Microsoft YaHei" w:hAnsi="Calibri"/>
                <w:b w:val="false"/>
                <w:bCs w:val="false"/>
                <w:sz w:val="18"/>
                <w:szCs w:val="18"/>
              </w:rPr>
              <w:t>在共同评估框架下实现 TransE、ComplEx 和 RotatE，可进行公平比较</w:t>
            </w:r>
          </w:p>
        </w:tc>
      </w:tr>
      <w:tr>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Embedding</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sentence-transformers (all-MiniLM-L6-v2)</w:t>
            </w:r>
          </w:p>
        </w:tc>
        <w:tc>
          <w:tcPr>
            <w:tcW w:type="dxa" w:w="48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质量成本比强；可本地运行，避免在最高频路径上产生逐调用 API 成本</w:t>
            </w:r>
          </w:p>
        </w:tc>
      </w:tr>
      <w:tr>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8"/>
                <w:szCs w:val="18"/>
              </w:rPr>
              <w:t>向量库</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ChromaDB</w:t>
            </w:r>
          </w:p>
        </w:tc>
        <w:tc>
          <w:tcPr>
            <w:tcW w:type="dxa" w:w="4860"/>
            <w:tcMar>
              <w:top w:type="dxa" w:w="60"/>
              <w:left w:type="dxa" w:w="90"/>
              <w:bottom w:type="dxa" w:w="60"/>
              <w:right w:type="dxa" w:w="90"/>
            </w:tcMar>
          </w:tcPr>
          <w:p>
            <w:pPr>
              <w:spacing w:after="40"/>
            </w:pPr>
            <w:r>
              <w:rPr>
                <w:rFonts w:ascii="Calibri" w:cs="Calibri" w:eastAsia="Microsoft YaHei" w:hAnsi="Calibri"/>
                <w:b w:val="false"/>
                <w:bCs w:val="false"/>
                <w:sz w:val="18"/>
                <w:szCs w:val="18"/>
              </w:rPr>
              <w:t>在我们的语料规模下足够；无基础设施负担</w:t>
            </w:r>
          </w:p>
        </w:tc>
      </w:tr>
      <w:tr>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NLP</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spaCy (en_core_web_trf)</w:t>
            </w:r>
          </w:p>
        </w:tc>
        <w:tc>
          <w:tcPr>
            <w:tcW w:type="dxa" w:w="48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基于 Transformer 的 NER，并提供 span offsets，这是证据片段要求所依赖的能力</w:t>
            </w:r>
          </w:p>
        </w:tc>
      </w:tr>
      <w:tr>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8"/>
                <w:szCs w:val="18"/>
              </w:rPr>
              <w:t>优化</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DEAP</w:t>
            </w:r>
          </w:p>
        </w:tc>
        <w:tc>
          <w:tcPr>
            <w:tcW w:type="dxa" w:w="4860"/>
            <w:tcMar>
              <w:top w:type="dxa" w:w="60"/>
              <w:left w:type="dxa" w:w="90"/>
              <w:bottom w:type="dxa" w:w="60"/>
              <w:right w:type="dxa" w:w="90"/>
            </w:tcMar>
          </w:tcPr>
          <w:p>
            <w:pPr>
              <w:spacing w:after="40"/>
            </w:pPr>
            <w:r>
              <w:rPr>
                <w:rFonts w:ascii="Calibri" w:cs="Calibri" w:eastAsia="Microsoft YaHei" w:hAnsi="Calibri"/>
                <w:b w:val="false"/>
                <w:bCs w:val="false"/>
                <w:sz w:val="18"/>
                <w:szCs w:val="18"/>
              </w:rPr>
              <w:t>透明的 GA 数据结构，适合快速原型化算子</w:t>
            </w:r>
          </w:p>
        </w:tc>
      </w:tr>
      <w:tr>
        <w:tc>
          <w:tcPr>
            <w:tcW w:type="dxa" w:w="19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ML</w:t>
            </w:r>
          </w:p>
        </w:tc>
        <w:tc>
          <w:tcPr>
            <w:tcW w:type="dxa" w:w="2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scikit-learn, LightGBM</w:t>
            </w:r>
          </w:p>
        </w:tc>
        <w:tc>
          <w:tcPr>
            <w:tcW w:type="dxa" w:w="48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聚类、校准和学习型排序变体</w:t>
            </w:r>
          </w:p>
        </w:tc>
      </w:tr>
      <w:tr>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8"/>
                <w:szCs w:val="18"/>
              </w:rPr>
              <w:t>编排与 RAG</w:t>
            </w:r>
          </w:p>
        </w:tc>
        <w:tc>
          <w:tcPr>
            <w:tcW w:type="dxa" w:w="2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LangChain</w:t>
            </w:r>
          </w:p>
        </w:tc>
        <w:tc>
          <w:tcPr>
            <w:tcW w:type="dxa" w:w="4860"/>
            <w:tcMar>
              <w:top w:type="dxa" w:w="60"/>
              <w:left w:type="dxa" w:w="90"/>
              <w:bottom w:type="dxa" w:w="60"/>
              <w:right w:type="dxa" w:w="90"/>
            </w:tcMar>
          </w:tcPr>
          <w:p>
            <w:pPr>
              <w:spacing w:after="40"/>
            </w:pPr>
            <w:r>
              <w:rPr>
                <w:rFonts w:ascii="Calibri" w:cs="Calibri" w:eastAsia="Microsoft YaHei" w:hAnsi="Calibri"/>
                <w:b w:val="false"/>
                <w:bCs w:val="false"/>
                <w:sz w:val="18"/>
                <w:szCs w:val="18"/>
              </w:rPr>
              <w:t>工具抽象和检索 plumbing；避免重新实现标准组件</w:t>
            </w:r>
          </w:p>
        </w:tc>
      </w:tr>
    </w:tbl>
    <w:p>
      <w:pPr>
        <w:spacing w:after="120" w:line="276"/>
      </w:pPr>
      <w:r>
        <w:rPr>
          <w:rFonts w:ascii="Calibri" w:cs="Calibri" w:eastAsia="Microsoft YaHei" w:hAnsi="Calibri"/>
          <w:sz w:val="21"/>
          <w:szCs w:val="21"/>
        </w:rPr>
        <w:t>所有组件均为开源，与模块 briefing 中建议采用现有开源子模块和 API、而不是重复造轮子的指导一致。</w:t>
      </w:r>
    </w:p>
    <w:p>
      <w:pPr>
        <w:pStyle w:val="Heading2"/>
        <w:spacing w:after="140" w:before="240"/>
      </w:pPr>
      <w:r>
        <w:rPr>
          <w:rFonts w:ascii="Calibri" w:cs="Calibri" w:eastAsia="Microsoft YaHei" w:hAnsi="Calibri"/>
          <w:b/>
          <w:bCs/>
          <w:color w:val="1F3864"/>
          <w:sz w:val="25"/>
          <w:szCs w:val="25"/>
        </w:rPr>
        <w:t>7.4 关键设计决策</w:t>
      </w:r>
    </w:p>
    <w:p>
      <w:pPr>
        <w:spacing w:after="120" w:line="276"/>
      </w:pPr>
      <w:r>
        <w:rPr>
          <w:rFonts w:ascii="Calibri" w:cs="Calibri" w:eastAsia="Microsoft YaHei" w:hAnsi="Calibri"/>
          <w:sz w:val="21"/>
          <w:szCs w:val="21"/>
        </w:rPr>
        <w:t>下表记录了考虑过的替代方案以及每项选择背后的推理，因为设计理由与设计本身同样是交付物。</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决策</w:t>
            </w:r>
          </w:p>
        </w:tc>
        <w:tc>
          <w:tcPr>
            <w:tcW w:type="dxa" w:w="200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替代方案</w:t>
            </w:r>
          </w:p>
        </w:tc>
        <w:tc>
          <w:tcPr>
            <w:tcW w:type="dxa" w:w="576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选择与理由</w:t>
            </w:r>
          </w:p>
        </w:tc>
      </w:tr>
      <w:tr>
        <w:tc>
          <w:tcPr>
            <w:tcW w:type="dxa" w:w="1600"/>
            <w:tcMar>
              <w:top w:type="dxa" w:w="60"/>
              <w:left w:type="dxa" w:w="90"/>
              <w:bottom w:type="dxa" w:w="60"/>
              <w:right w:type="dxa" w:w="90"/>
            </w:tcMar>
          </w:tcPr>
          <w:p>
            <w:pPr>
              <w:spacing w:after="40"/>
            </w:pPr>
            <w:r>
              <w:rPr>
                <w:rFonts w:ascii="Calibri" w:cs="Calibri" w:eastAsia="Microsoft YaHei" w:hAnsi="Calibri"/>
                <w:b w:val="false"/>
                <w:bCs w:val="false"/>
                <w:sz w:val="18"/>
                <w:szCs w:val="18"/>
              </w:rPr>
              <w:t>硬约束的位置</w:t>
            </w:r>
          </w:p>
        </w:tc>
        <w:tc>
          <w:tcPr>
            <w:tcW w:type="dxa" w:w="2000"/>
            <w:tcMar>
              <w:top w:type="dxa" w:w="60"/>
              <w:left w:type="dxa" w:w="90"/>
              <w:bottom w:type="dxa" w:w="60"/>
              <w:right w:type="dxa" w:w="90"/>
            </w:tcMar>
          </w:tcPr>
          <w:p>
            <w:pPr>
              <w:spacing w:after="40"/>
            </w:pPr>
            <w:r>
              <w:rPr>
                <w:rFonts w:ascii="Calibri" w:cs="Calibri" w:eastAsia="Microsoft YaHei" w:hAnsi="Calibri"/>
                <w:b w:val="false"/>
                <w:bCs w:val="false"/>
                <w:sz w:val="18"/>
                <w:szCs w:val="18"/>
              </w:rPr>
              <w:t>(a) 作为评分模型特征；(b) 作为评分前的规则引擎</w:t>
            </w:r>
          </w:p>
        </w:tc>
        <w:tc>
          <w:tcPr>
            <w:tcW w:type="dxa" w:w="5760"/>
            <w:tcMar>
              <w:top w:type="dxa" w:w="60"/>
              <w:left w:type="dxa" w:w="90"/>
              <w:bottom w:type="dxa" w:w="60"/>
              <w:right w:type="dxa" w:w="90"/>
            </w:tcMar>
          </w:tcPr>
          <w:p>
            <w:pPr>
              <w:spacing w:after="40"/>
            </w:pPr>
            <w:r>
              <w:rPr>
                <w:rFonts w:ascii="Calibri" w:cs="Calibri" w:eastAsia="Microsoft YaHei" w:hAnsi="Calibri"/>
                <w:b w:val="false"/>
                <w:bCs w:val="false"/>
                <w:sz w:val="18"/>
                <w:szCs w:val="18"/>
              </w:rPr>
              <w:t>(b)。工作准证资格和最低学历是准入条件，不是可被权衡的偏好。学生在法律上无法担任的高分岗位具有负价值，因为它会消耗注意力。预过滤还会在任何 embedding 计算前把候选集减少约一个数量级，这是保持流水线响应速度的关键。</w:t>
            </w:r>
          </w:p>
        </w:tc>
      </w:tr>
      <w:tr>
        <w:tc>
          <w:tcPr>
            <w:tcW w:type="dxa" w:w="1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匹配表征</w:t>
            </w:r>
          </w:p>
        </w:tc>
        <w:tc>
          <w:tcPr>
            <w:tcW w:type="dxa" w:w="20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(a) 整篇文档 embedding 相似度；(b) 结构化抽取后按维度评分</w:t>
            </w:r>
          </w:p>
        </w:tc>
        <w:tc>
          <w:tcPr>
            <w:tcW w:type="dxa" w:w="57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(b)，并保留 (a) 作为实验基线。职位发布会用大量文本描述公司和福利，这会在整篇文档 embedding 中稀释技能信号。按维度评分也可分解，这是目标 G2 所要求的，并且可消融，这是实验设计所要求的。文献也支持这一点：APJFNN 的逐要求注意力和 Yao 等的知识注入都是分解形式。</w:t>
            </w:r>
          </w:p>
        </w:tc>
      </w:tr>
      <w:tr>
        <w:tc>
          <w:tcPr>
            <w:tcW w:type="dxa" w:w="1600"/>
            <w:tcMar>
              <w:top w:type="dxa" w:w="60"/>
              <w:left w:type="dxa" w:w="90"/>
              <w:bottom w:type="dxa" w:w="60"/>
              <w:right w:type="dxa" w:w="90"/>
            </w:tcMar>
          </w:tcPr>
          <w:p>
            <w:pPr>
              <w:spacing w:after="40"/>
            </w:pPr>
            <w:r>
              <w:rPr>
                <w:rFonts w:ascii="Calibri" w:cs="Calibri" w:eastAsia="Microsoft YaHei" w:hAnsi="Calibri"/>
                <w:b w:val="false"/>
                <w:bCs w:val="false"/>
                <w:sz w:val="18"/>
                <w:szCs w:val="18"/>
              </w:rPr>
              <w:t>技能相似性</w:t>
            </w:r>
          </w:p>
        </w:tc>
        <w:tc>
          <w:tcPr>
            <w:tcW w:type="dxa" w:w="2000"/>
            <w:tcMar>
              <w:top w:type="dxa" w:w="60"/>
              <w:left w:type="dxa" w:w="90"/>
              <w:bottom w:type="dxa" w:w="60"/>
              <w:right w:type="dxa" w:w="90"/>
            </w:tcMar>
          </w:tcPr>
          <w:p>
            <w:pPr>
              <w:spacing w:after="40"/>
            </w:pPr>
            <w:r>
              <w:rPr>
                <w:rFonts w:ascii="Calibri" w:cs="Calibri" w:eastAsia="Microsoft YaHei" w:hAnsi="Calibri"/>
                <w:b w:val="false"/>
                <w:bCs w:val="false"/>
                <w:sz w:val="18"/>
                <w:szCs w:val="18"/>
              </w:rPr>
              <w:t>(a) 仅 embedding；(b) 仅知识图谱；(c) 二者结合</w:t>
            </w:r>
          </w:p>
        </w:tc>
        <w:tc>
          <w:tcPr>
            <w:tcW w:type="dxa" w:w="5760"/>
            <w:tcMar>
              <w:top w:type="dxa" w:w="60"/>
              <w:left w:type="dxa" w:w="90"/>
              <w:bottom w:type="dxa" w:w="60"/>
              <w:right w:type="dxa" w:w="90"/>
            </w:tcMar>
          </w:tcPr>
          <w:p>
            <w:pPr>
              <w:spacing w:after="40"/>
            </w:pPr>
            <w:r>
              <w:rPr>
                <w:rFonts w:ascii="Calibri" w:cs="Calibri" w:eastAsia="Microsoft YaHei" w:hAnsi="Calibri"/>
                <w:b w:val="false"/>
                <w:bCs w:val="false"/>
                <w:sz w:val="18"/>
                <w:szCs w:val="18"/>
              </w:rPr>
              <w:t>(c)。Embedding 回答两个技能有多相似；图谱回答为什么相似以及通过什么路径相似。只有二者结合，才支持可迁移差距与硬差距的区分，而这正是把分数转化为学生可行动建议的关键。</w:t>
            </w:r>
          </w:p>
        </w:tc>
      </w:tr>
      <w:tr>
        <w:tc>
          <w:tcPr>
            <w:tcW w:type="dxa" w:w="1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技能 taxonomy</w:t>
            </w:r>
          </w:p>
        </w:tc>
        <w:tc>
          <w:tcPr>
            <w:tcW w:type="dxa" w:w="20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(a) 手工构建；(b) ESCO</w:t>
            </w:r>
          </w:p>
        </w:tc>
        <w:tc>
          <w:tcPr>
            <w:tcW w:type="dxa" w:w="57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(b)。在预算内手工构建的 taxonomy 大约只能覆盖两百个技能，需要持续人工维护，并且方法论贡献有限。ESCO 提供约 13,900 个概念，拥有维护良好的别名结构来解决表面形式变化，并提供可进行多跳推理的图。</w:t>
            </w:r>
          </w:p>
        </w:tc>
      </w:tr>
      <w:tr>
        <w:tc>
          <w:tcPr>
            <w:tcW w:type="dxa" w:w="1600"/>
            <w:tcMar>
              <w:top w:type="dxa" w:w="60"/>
              <w:left w:type="dxa" w:w="90"/>
              <w:bottom w:type="dxa" w:w="60"/>
              <w:right w:type="dxa" w:w="90"/>
            </w:tcMar>
          </w:tcPr>
          <w:p>
            <w:pPr>
              <w:spacing w:after="40"/>
            </w:pPr>
            <w:r>
              <w:rPr>
                <w:rFonts w:ascii="Calibri" w:cs="Calibri" w:eastAsia="Microsoft YaHei" w:hAnsi="Calibri"/>
                <w:b w:val="false"/>
                <w:bCs w:val="false"/>
                <w:sz w:val="18"/>
                <w:szCs w:val="18"/>
              </w:rPr>
              <w:t>简历改写</w:t>
            </w:r>
          </w:p>
        </w:tc>
        <w:tc>
          <w:tcPr>
            <w:tcW w:type="dxa" w:w="2000"/>
            <w:tcMar>
              <w:top w:type="dxa" w:w="60"/>
              <w:left w:type="dxa" w:w="90"/>
              <w:bottom w:type="dxa" w:w="60"/>
              <w:right w:type="dxa" w:w="90"/>
            </w:tcMar>
          </w:tcPr>
          <w:p>
            <w:pPr>
              <w:spacing w:after="40"/>
            </w:pPr>
            <w:r>
              <w:rPr>
                <w:rFonts w:ascii="Calibri" w:cs="Calibri" w:eastAsia="Microsoft YaHei" w:hAnsi="Calibri"/>
                <w:b w:val="false"/>
                <w:bCs w:val="false"/>
                <w:sz w:val="18"/>
                <w:szCs w:val="18"/>
              </w:rPr>
              <w:t>(a) 直接 prompt；(b) 带自动验证的受约束改写</w:t>
            </w:r>
          </w:p>
        </w:tc>
        <w:tc>
          <w:tcPr>
            <w:tcW w:type="dxa" w:w="5760"/>
            <w:tcMar>
              <w:top w:type="dxa" w:w="60"/>
              <w:left w:type="dxa" w:w="90"/>
              <w:bottom w:type="dxa" w:w="60"/>
              <w:right w:type="dxa" w:w="90"/>
            </w:tcMar>
          </w:tcPr>
          <w:p>
            <w:pPr>
              <w:spacing w:after="40"/>
            </w:pPr>
            <w:r>
              <w:rPr>
                <w:rFonts w:ascii="Calibri" w:cs="Calibri" w:eastAsia="Microsoft YaHei" w:hAnsi="Calibri"/>
                <w:b w:val="false"/>
                <w:bCs w:val="false"/>
                <w:sz w:val="18"/>
                <w:szCs w:val="18"/>
              </w:rPr>
              <w:t>(b)。直接 prompt 会编造经历，直接导致目标 G3 失败，并会伤害信任该工具的学生。把模型约束为 span-level 重述，并在事后验证实体和数量集合，使忠实性成为可测量属性。</w:t>
            </w:r>
          </w:p>
        </w:tc>
      </w:tr>
      <w:tr>
        <w:tc>
          <w:tcPr>
            <w:tcW w:type="dxa" w:w="1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申请优先级</w:t>
            </w:r>
          </w:p>
        </w:tc>
        <w:tc>
          <w:tcPr>
            <w:tcW w:type="dxa" w:w="20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(a) 按分数排名取 top K；(b) 受约束优化</w:t>
            </w:r>
          </w:p>
        </w:tc>
        <w:tc>
          <w:tcPr>
            <w:tcW w:type="dxa" w:w="57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(b)，并以 (a) 为基线。排名忽略了执行每一项的成本以及约束执行时间的截止日期。准备三份二十分钟申请可能优于一份两小时申请，而任何排名列表都无法表达这一点。</w:t>
            </w:r>
          </w:p>
        </w:tc>
      </w:tr>
      <w:tr>
        <w:tc>
          <w:tcPr>
            <w:tcW w:type="dxa" w:w="1600"/>
            <w:tcMar>
              <w:top w:type="dxa" w:w="60"/>
              <w:left w:type="dxa" w:w="90"/>
              <w:bottom w:type="dxa" w:w="60"/>
              <w:right w:type="dxa" w:w="90"/>
            </w:tcMar>
          </w:tcPr>
          <w:p>
            <w:pPr>
              <w:spacing w:after="40"/>
            </w:pPr>
            <w:r>
              <w:rPr>
                <w:rFonts w:ascii="Calibri" w:cs="Calibri" w:eastAsia="Microsoft YaHei" w:hAnsi="Calibri"/>
                <w:b w:val="false"/>
                <w:bCs w:val="false"/>
                <w:sz w:val="18"/>
                <w:szCs w:val="18"/>
              </w:rPr>
              <w:t>申请提交</w:t>
            </w:r>
          </w:p>
        </w:tc>
        <w:tc>
          <w:tcPr>
            <w:tcW w:type="dxa" w:w="2000"/>
            <w:tcMar>
              <w:top w:type="dxa" w:w="60"/>
              <w:left w:type="dxa" w:w="90"/>
              <w:bottom w:type="dxa" w:w="60"/>
              <w:right w:type="dxa" w:w="90"/>
            </w:tcMar>
          </w:tcPr>
          <w:p>
            <w:pPr>
              <w:spacing w:after="40"/>
            </w:pPr>
            <w:r>
              <w:rPr>
                <w:rFonts w:ascii="Calibri" w:cs="Calibri" w:eastAsia="Microsoft YaHei" w:hAnsi="Calibri"/>
                <w:b w:val="false"/>
                <w:bCs w:val="false"/>
                <w:sz w:val="18"/>
                <w:szCs w:val="18"/>
              </w:rPr>
              <w:t>(a) 自动化；(b) 生成申请包并由人工提交</w:t>
            </w:r>
          </w:p>
        </w:tc>
        <w:tc>
          <w:tcPr>
            <w:tcW w:type="dxa" w:w="5760"/>
            <w:tcMar>
              <w:top w:type="dxa" w:w="60"/>
              <w:left w:type="dxa" w:w="90"/>
              <w:bottom w:type="dxa" w:w="60"/>
              <w:right w:type="dxa" w:w="90"/>
            </w:tcMar>
          </w:tcPr>
          <w:p>
            <w:pPr>
              <w:spacing w:after="40"/>
            </w:pPr>
            <w:r>
              <w:rPr>
                <w:rFonts w:ascii="Calibri" w:cs="Calibri" w:eastAsia="Microsoft YaHei" w:hAnsi="Calibri"/>
                <w:b w:val="false"/>
                <w:bCs w:val="false"/>
                <w:sz w:val="18"/>
                <w:szCs w:val="18"/>
              </w:rPr>
              <w:t>(b)。平台服务条款禁止自动提交，而且不可逆行动不应在未经审阅时自动化。学生没有损失实质价值，并获得经过审阅的提交。</w:t>
            </w:r>
          </w:p>
        </w:tc>
      </w:tr>
    </w:tbl>
    <w:p>
      <w:pPr>
        <w:pStyle w:val="Heading2"/>
        <w:spacing w:after="140" w:before="240"/>
      </w:pPr>
      <w:r>
        <w:rPr>
          <w:rFonts w:ascii="Calibri" w:cs="Calibri" w:eastAsia="Microsoft YaHei" w:hAnsi="Calibri"/>
          <w:b/>
          <w:bCs/>
          <w:color w:val="1F3864"/>
          <w:sz w:val="25"/>
          <w:szCs w:val="25"/>
        </w:rPr>
        <w:t>7.5 非功能性需求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属性</w:t>
            </w:r>
          </w:p>
        </w:tc>
        <w:tc>
          <w:tcPr>
            <w:tcW w:type="dxa" w:w="746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目标</w:t>
            </w:r>
          </w:p>
        </w:tc>
      </w:tr>
      <w:tr>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9"/>
                <w:szCs w:val="19"/>
              </w:rPr>
              <w:t>延迟</w:t>
            </w:r>
          </w:p>
        </w:tc>
        <w:tc>
          <w:tcPr>
            <w:tcW w:type="dxa" w:w="7460"/>
            <w:tcMar>
              <w:top w:type="dxa" w:w="60"/>
              <w:left w:type="dxa" w:w="90"/>
              <w:bottom w:type="dxa" w:w="60"/>
              <w:right w:type="dxa" w:w="90"/>
            </w:tcMar>
          </w:tcPr>
          <w:p>
            <w:pPr>
              <w:spacing w:after="40"/>
            </w:pPr>
            <w:r>
              <w:rPr>
                <w:rFonts w:ascii="Calibri" w:cs="Calibri" w:eastAsia="Microsoft YaHei" w:hAnsi="Calibri"/>
                <w:b w:val="false"/>
                <w:bCs w:val="false"/>
                <w:sz w:val="19"/>
                <w:szCs w:val="19"/>
              </w:rPr>
              <w:t>在 10 秒内返回 3,000 条岗位语料库的排序；单条 bullet 的简历改写在 5 秒内完成</w:t>
            </w:r>
          </w:p>
        </w:tc>
      </w:tr>
      <w:tr>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可审计性</w:t>
            </w:r>
          </w:p>
        </w:tc>
        <w:tc>
          <w:tcPr>
            <w:tcW w:type="dxa" w:w="74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每条推荐都可从其存储的 provenance 记录复现，无需重新调用任何语言模型</w:t>
            </w:r>
          </w:p>
        </w:tc>
      </w:tr>
      <w:tr>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9"/>
                <w:szCs w:val="19"/>
              </w:rPr>
              <w:t>隐私</w:t>
            </w:r>
          </w:p>
        </w:tc>
        <w:tc>
          <w:tcPr>
            <w:tcW w:type="dxa" w:w="7460"/>
            <w:tcMar>
              <w:top w:type="dxa" w:w="60"/>
              <w:left w:type="dxa" w:w="90"/>
              <w:bottom w:type="dxa" w:w="60"/>
              <w:right w:type="dxa" w:w="90"/>
            </w:tcMar>
          </w:tcPr>
          <w:p>
            <w:pPr>
              <w:spacing w:after="40"/>
            </w:pPr>
            <w:r>
              <w:rPr>
                <w:rFonts w:ascii="Calibri" w:cs="Calibri" w:eastAsia="Microsoft YaHei" w:hAnsi="Calibri"/>
                <w:b w:val="false"/>
                <w:bCs w:val="false"/>
                <w:sz w:val="19"/>
                <w:szCs w:val="19"/>
              </w:rPr>
              <w:t>在任何外部 API 调用前假名化简历 PII；不在会话结束后持久化简历内容</w:t>
            </w:r>
          </w:p>
        </w:tc>
      </w:tr>
      <w:tr>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降级</w:t>
            </w:r>
          </w:p>
        </w:tc>
        <w:tc>
          <w:tcPr>
            <w:tcW w:type="dxa" w:w="74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LLM 抽取回退失败会降低抽取召回率，但不会破坏流水线；任何单一获取来源失败都不会阻塞其他来源</w:t>
            </w:r>
          </w:p>
        </w:tc>
      </w:tr>
      <w:tr>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9"/>
                <w:szCs w:val="19"/>
              </w:rPr>
              <w:t>成本</w:t>
            </w:r>
          </w:p>
        </w:tc>
        <w:tc>
          <w:tcPr>
            <w:tcW w:type="dxa" w:w="7460"/>
            <w:tcMar>
              <w:top w:type="dxa" w:w="60"/>
              <w:left w:type="dxa" w:w="90"/>
              <w:bottom w:type="dxa" w:w="60"/>
              <w:right w:type="dxa" w:w="90"/>
            </w:tcMar>
          </w:tcPr>
          <w:p>
            <w:pPr>
              <w:spacing w:after="40"/>
            </w:pPr>
            <w:r>
              <w:rPr>
                <w:rFonts w:ascii="Calibri" w:cs="Calibri" w:eastAsia="Microsoft YaHei" w:hAnsi="Calibri"/>
                <w:b w:val="false"/>
                <w:bCs w:val="false"/>
                <w:sz w:val="19"/>
                <w:szCs w:val="19"/>
              </w:rPr>
              <w:t>语言模型调用限制在抽取回退、改写和编排；逐岗位评分路径完全本地化</w:t>
            </w:r>
          </w:p>
        </w:tc>
      </w:tr>
    </w:tbl>
    <w:p>
      <w:pPr>
        <w:pStyle w:val="Heading2"/>
        <w:spacing w:after="140" w:before="240"/>
      </w:pPr>
      <w:r>
        <w:rPr>
          <w:rFonts w:ascii="Calibri" w:cs="Calibri" w:eastAsia="Microsoft YaHei" w:hAnsi="Calibri"/>
          <w:b/>
          <w:bCs/>
          <w:color w:val="1F3864"/>
          <w:sz w:val="25"/>
          <w:szCs w:val="25"/>
        </w:rPr>
        <w:t>7.6 处理缺少结果标签的问题</w:t>
      </w:r>
    </w:p>
    <w:p>
      <w:pPr>
        <w:spacing w:after="120" w:line="276"/>
      </w:pPr>
      <w:r>
        <w:rPr>
          <w:rFonts w:ascii="Calibri" w:cs="Calibri" w:eastAsia="Microsoft YaHei" w:hAnsi="Calibri"/>
          <w:sz w:val="21"/>
          <w:szCs w:val="21"/>
        </w:rPr>
        <w:t>项目开始时不存在真实申请结果数据，假装存在会使评估失效。我们使用三种代理标注策略，并以 Cohen's kappa 报告它们之间的一致性，使评估可靠性本身成为被报告的量，而不是假设：团队对 300 个简历-岗位配对进行三点相关性标注；根据岗位明确列出的 must-have 技能是否被完全覆盖自动生成正负标签；以及利用同一雇主、同一资历层级的岗位应获得相似处理这一事实进行一致性检查。</w:t>
      </w:r>
    </w:p>
    <w:p>
      <w:r>
        <w:br w:type="page"/>
      </w:r>
    </w:p>
    <w:p>
      <w:pPr>
        <w:pStyle w:val="Heading1"/>
        <w:spacing w:after="140" w:before="360"/>
      </w:pPr>
      <w:r>
        <w:rPr>
          <w:rFonts w:ascii="Calibri" w:cs="Calibri" w:eastAsia="Microsoft YaHei" w:hAnsi="Calibri"/>
          <w:b/>
          <w:bCs/>
          <w:color w:val="1F3864"/>
          <w:sz w:val="30"/>
          <w:szCs w:val="30"/>
        </w:rPr>
        <w:t>8. 推理技术</w:t>
      </w:r>
    </w:p>
    <w:p>
      <w:pPr>
        <w:pStyle w:val="Heading2"/>
        <w:spacing w:after="140" w:before="240"/>
      </w:pPr>
      <w:r>
        <w:rPr>
          <w:rFonts w:ascii="Calibri" w:cs="Calibri" w:eastAsia="Microsoft YaHei" w:hAnsi="Calibri"/>
          <w:b/>
          <w:bCs/>
          <w:color w:val="1F3864"/>
          <w:sz w:val="25"/>
          <w:szCs w:val="25"/>
        </w:rPr>
        <w:t>8.1 四类技术组覆盖</w:t>
      </w:r>
    </w:p>
    <w:p>
      <w:pPr>
        <w:spacing w:after="120" w:line="276"/>
      </w:pPr>
      <w:r>
        <w:rPr>
          <w:rFonts w:ascii="Calibri" w:cs="Calibri" w:eastAsia="Microsoft YaHei" w:hAnsi="Calibri"/>
          <w:sz w:val="21"/>
          <w:szCs w:val="21"/>
        </w:rPr>
        <w:t>实践模块要求系统开发、集成并演示四类技术组中的至少三类。IT CareerPilot 实现全部四类。每一类都承担关键功能：移除任何一类都会削弱系统被评估的能力；这正是判断技术是否真正集成，而非装饰性附加的测试。</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060"/>
        <w:gridCol w:w="2600"/>
      </w:tblGrid>
      <w:tr>
        <w:trPr>
          <w:tblHeader/>
        </w:trPr>
        <w:tc>
          <w:tcPr>
            <w:tcW w:type="dxa" w:w="1800"/>
            <w:shd w:fill="DEEAF6" w:color="auto" w:val="clear"/>
            <w:tcMar>
              <w:top w:type="dxa" w:w="60"/>
              <w:left w:type="dxa" w:w="90"/>
              <w:bottom w:type="dxa" w:w="60"/>
              <w:right w:type="dxa" w:w="90"/>
            </w:tcMar>
          </w:tcPr>
          <w:p>
            <w:pPr>
              <w:spacing w:after="40"/>
            </w:pPr>
            <w:r>
              <w:rPr>
                <w:rFonts w:ascii="Calibri" w:cs="Calibri" w:eastAsia="Microsoft YaHei" w:hAnsi="Calibri"/>
                <w:b/>
                <w:bCs/>
                <w:sz w:val="17"/>
                <w:szCs w:val="17"/>
              </w:rPr>
              <w:t>组别</w:t>
            </w:r>
          </w:p>
        </w:tc>
        <w:tc>
          <w:tcPr>
            <w:tcW w:type="dxa" w:w="1900"/>
            <w:shd w:fill="DEEAF6" w:color="auto" w:val="clear"/>
            <w:tcMar>
              <w:top w:type="dxa" w:w="60"/>
              <w:left w:type="dxa" w:w="90"/>
              <w:bottom w:type="dxa" w:w="60"/>
              <w:right w:type="dxa" w:w="90"/>
            </w:tcMar>
          </w:tcPr>
          <w:p>
            <w:pPr>
              <w:spacing w:after="40"/>
            </w:pPr>
            <w:r>
              <w:rPr>
                <w:rFonts w:ascii="Calibri" w:cs="Calibri" w:eastAsia="Microsoft YaHei" w:hAnsi="Calibri"/>
                <w:b/>
                <w:bCs/>
                <w:sz w:val="17"/>
                <w:szCs w:val="17"/>
              </w:rPr>
              <w:t>模块</w:t>
            </w:r>
          </w:p>
        </w:tc>
        <w:tc>
          <w:tcPr>
            <w:tcW w:type="dxa" w:w="3060"/>
            <w:shd w:fill="DEEAF6" w:color="auto" w:val="clear"/>
            <w:tcMar>
              <w:top w:type="dxa" w:w="60"/>
              <w:left w:type="dxa" w:w="90"/>
              <w:bottom w:type="dxa" w:w="60"/>
              <w:right w:type="dxa" w:w="90"/>
            </w:tcMar>
          </w:tcPr>
          <w:p>
            <w:pPr>
              <w:spacing w:after="40"/>
            </w:pPr>
            <w:r>
              <w:rPr>
                <w:rFonts w:ascii="Calibri" w:cs="Calibri" w:eastAsia="Microsoft YaHei" w:hAnsi="Calibri"/>
                <w:b/>
                <w:bCs/>
                <w:sz w:val="17"/>
                <w:szCs w:val="17"/>
              </w:rPr>
              <w:t>技术</w:t>
            </w:r>
          </w:p>
        </w:tc>
        <w:tc>
          <w:tcPr>
            <w:tcW w:type="dxa" w:w="2600"/>
            <w:shd w:fill="DEEAF6" w:color="auto" w:val="clear"/>
            <w:tcMar>
              <w:top w:type="dxa" w:w="60"/>
              <w:left w:type="dxa" w:w="90"/>
              <w:bottom w:type="dxa" w:w="60"/>
              <w:right w:type="dxa" w:w="90"/>
            </w:tcMar>
          </w:tcPr>
          <w:p>
            <w:pPr>
              <w:spacing w:after="40"/>
            </w:pPr>
            <w:r>
              <w:rPr>
                <w:rFonts w:ascii="Calibri" w:cs="Calibri" w:eastAsia="Microsoft YaHei" w:hAnsi="Calibri"/>
                <w:b/>
                <w:bCs/>
                <w:sz w:val="17"/>
                <w:szCs w:val="17"/>
              </w:rPr>
              <w:t>课程来源</w:t>
            </w:r>
          </w:p>
        </w:tc>
      </w:tr>
      <w:tr>
        <w:tc>
          <w:tcPr>
            <w:tcW w:type="dxa" w:w="1800"/>
            <w:tcMar>
              <w:top w:type="dxa" w:w="60"/>
              <w:left w:type="dxa" w:w="90"/>
              <w:bottom w:type="dxa" w:w="60"/>
              <w:right w:type="dxa" w:w="90"/>
            </w:tcMar>
          </w:tcPr>
          <w:p>
            <w:pPr>
              <w:spacing w:after="40"/>
            </w:pPr>
            <w:r>
              <w:rPr>
                <w:rFonts w:ascii="Calibri" w:cs="Calibri" w:eastAsia="Microsoft YaHei" w:hAnsi="Calibri"/>
                <w:b w:val="false"/>
                <w:bCs w:val="false"/>
                <w:sz w:val="17"/>
                <w:szCs w:val="17"/>
              </w:rPr>
              <w:t>① 决策自动化</w:t>
              <w:br/>
              <w:t>（业务规则 / 基于知识的推理）</w:t>
            </w:r>
          </w:p>
        </w:tc>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7"/>
                <w:szCs w:val="17"/>
              </w:rPr>
              <w:t>资格规则引擎；控制简历改写的结构化 slot 规则</w:t>
            </w:r>
          </w:p>
        </w:tc>
        <w:tc>
          <w:tcPr>
            <w:tcW w:type="dxa" w:w="3060"/>
            <w:tcMar>
              <w:top w:type="dxa" w:w="60"/>
              <w:left w:type="dxa" w:w="90"/>
              <w:bottom w:type="dxa" w:w="60"/>
              <w:right w:type="dxa" w:w="90"/>
            </w:tcMar>
          </w:tcPr>
          <w:p>
            <w:pPr>
              <w:spacing w:after="40"/>
            </w:pPr>
            <w:r>
              <w:rPr>
                <w:rFonts w:ascii="Calibri" w:cs="Calibri" w:eastAsia="Microsoft YaHei" w:hAnsi="Calibri"/>
                <w:b w:val="false"/>
                <w:bCs w:val="false"/>
                <w:sz w:val="17"/>
                <w:szCs w:val="17"/>
              </w:rPr>
              <w:t>前向链式生产规则；冲突集以及按优先级和最长匹配进行冲突解决；从决策树中归纳规则以校准阈值</w:t>
            </w:r>
          </w:p>
        </w:tc>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17"/>
                <w:szCs w:val="17"/>
              </w:rPr>
              <w:t>MR Day 2（前向和后向链式、冲突解决、规则抽取）；RS Day 1（Rules + ML 混合模式）</w:t>
            </w:r>
          </w:p>
        </w:tc>
      </w:tr>
      <w:tr>
        <w:tc>
          <w:tcPr>
            <w:tcW w:type="dxa" w:w="18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② 业务资源优化</w:t>
              <w:br/>
              <w:t>（知情搜索 / 进化计算）</w:t>
            </w:r>
          </w:p>
        </w:tc>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申请计划优化器</w:t>
            </w:r>
          </w:p>
        </w:tc>
        <w:tc>
          <w:tcPr>
            <w:tcW w:type="dxa" w:w="30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使用排列编码、锦标赛选择、顺序交叉、交换变异和惩罚函数约束处理的遗传算法；贪心和 A* 基线</w:t>
            </w:r>
          </w:p>
        </w:tc>
        <w:tc>
          <w:tcPr>
            <w:tcW w:type="dxa" w:w="2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RS Day 4（GA 循环、编码、算子、惩罚函数、参数调优）；MR Day 1（A*、启发式搜索）</w:t>
            </w:r>
          </w:p>
        </w:tc>
      </w:tr>
      <w:tr>
        <w:tc>
          <w:tcPr>
            <w:tcW w:type="dxa" w:w="1800"/>
            <w:tcMar>
              <w:top w:type="dxa" w:w="60"/>
              <w:left w:type="dxa" w:w="90"/>
              <w:bottom w:type="dxa" w:w="60"/>
              <w:right w:type="dxa" w:w="90"/>
            </w:tcMar>
          </w:tcPr>
          <w:p>
            <w:pPr>
              <w:spacing w:after="40"/>
            </w:pPr>
            <w:r>
              <w:rPr>
                <w:rFonts w:ascii="Calibri" w:cs="Calibri" w:eastAsia="Microsoft YaHei" w:hAnsi="Calibri"/>
                <w:b w:val="false"/>
                <w:bCs w:val="false"/>
                <w:sz w:val="17"/>
                <w:szCs w:val="17"/>
              </w:rPr>
              <w:t>③ 知识发现与数据挖掘</w:t>
            </w:r>
          </w:p>
        </w:tc>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7"/>
                <w:szCs w:val="17"/>
              </w:rPr>
              <w:t>混合排序引擎；岗位聚类；技能共现挖掘</w:t>
            </w:r>
          </w:p>
        </w:tc>
        <w:tc>
          <w:tcPr>
            <w:tcW w:type="dxa" w:w="3060"/>
            <w:tcMar>
              <w:top w:type="dxa" w:w="60"/>
              <w:left w:type="dxa" w:w="90"/>
              <w:bottom w:type="dxa" w:w="60"/>
              <w:right w:type="dxa" w:w="90"/>
            </w:tcMar>
          </w:tcPr>
          <w:p>
            <w:pPr>
              <w:spacing w:after="40"/>
            </w:pPr>
            <w:r>
              <w:rPr>
                <w:rFonts w:ascii="Calibri" w:cs="Calibri" w:eastAsia="Microsoft YaHei" w:hAnsi="Calibri"/>
                <w:b w:val="false"/>
                <w:bCs w:val="false"/>
                <w:sz w:val="17"/>
                <w:szCs w:val="17"/>
              </w:rPr>
              <w:t>Sentence-BERT embedding 与余弦相似度；TF-IDF 基线；岗位 k-means 聚类；技能共现上的 Apriori 关联规则；基于代理标签的 LightGBM 排序模型</w:t>
            </w:r>
          </w:p>
        </w:tc>
        <w:tc>
          <w:tcPr>
            <w:tcW w:type="dxa" w:w="2600"/>
            <w:tcMar>
              <w:top w:type="dxa" w:w="60"/>
              <w:left w:type="dxa" w:w="90"/>
              <w:bottom w:type="dxa" w:w="60"/>
              <w:right w:type="dxa" w:w="90"/>
            </w:tcMar>
          </w:tcPr>
          <w:p>
            <w:pPr>
              <w:spacing w:after="40"/>
            </w:pPr>
            <w:r>
              <w:rPr>
                <w:rFonts w:ascii="Calibri" w:cs="Calibri" w:eastAsia="Microsoft YaHei" w:hAnsi="Calibri"/>
                <w:b w:val="false"/>
                <w:bCs w:val="false"/>
                <w:sz w:val="17"/>
                <w:szCs w:val="17"/>
              </w:rPr>
              <w:t>MR Day 4（k-means、集成方法、评估指标）；RS Day 2（TF-IDF、余弦相似度、市场篮分析、Precision@K、NDCG）</w:t>
            </w:r>
          </w:p>
        </w:tc>
      </w:tr>
      <w:tr>
        <w:tc>
          <w:tcPr>
            <w:tcW w:type="dxa" w:w="18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④ 认知技术</w:t>
            </w:r>
          </w:p>
        </w:tc>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代理编排器；NER 抽取；技能知识图谱；RAG 面试检索；自然语言界面</w:t>
            </w:r>
          </w:p>
        </w:tc>
        <w:tc>
          <w:tcPr>
            <w:tcW w:type="dxa" w:w="30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带工具调用的 ReAct 风格规划；spaCy NER 与 BIO span 标注；使用多跳 Cypher 遍历的 Neo4j 知识图谱；用于链接预测的知识图谱 embedding（TransE、ComplEx、RotatE）；带 grounded 输出的检索增强生成</w:t>
            </w:r>
          </w:p>
        </w:tc>
        <w:tc>
          <w:tcPr>
            <w:tcW w:type="dxa" w:w="26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7"/>
                <w:szCs w:val="17"/>
              </w:rPr>
              <w:t>CGS Day 1 AM（NLU pipeline、NER、RAG、LLM agents、规划与记忆）；MR Day 3 和 RS Day 5（知识图谱、PyKEEN、Neo4j、Graph-RAG）</w:t>
            </w:r>
          </w:p>
        </w:tc>
      </w:tr>
    </w:tbl>
    <w:p>
      <w:pPr>
        <w:pStyle w:val="Heading2"/>
        <w:spacing w:after="140" w:before="240"/>
      </w:pPr>
      <w:r>
        <w:rPr>
          <w:rFonts w:ascii="Calibri" w:cs="Calibri" w:eastAsia="Microsoft YaHei" w:hAnsi="Calibri"/>
          <w:b/>
          <w:bCs/>
          <w:color w:val="1F3864"/>
          <w:sz w:val="25"/>
          <w:szCs w:val="25"/>
        </w:rPr>
        <w:t>8.2 基于规则的推理</w:t>
      </w:r>
    </w:p>
    <w:p>
      <w:pPr>
        <w:spacing w:after="120" w:line="276"/>
      </w:pPr>
      <w:r>
        <w:rPr>
          <w:rFonts w:ascii="Calibri" w:cs="Calibri" w:eastAsia="Microsoft YaHei" w:hAnsi="Calibri"/>
          <w:sz w:val="21"/>
          <w:szCs w:val="21"/>
        </w:rPr>
        <w:t>基于规则的推理控制准入。引擎维护包含学生画像和待评估岗位的工作记忆，并以前向链式循环触发生产规则，直到没有更多规则适用。规则按优先级分组：法定和资格规则首先触发，并可用 REJECT 终止评估；偏好规则随后触发，且只能降级。</w:t>
      </w:r>
    </w:p>
    <w:p>
      <w:pPr>
        <w:spacing w:after="120" w:line="276"/>
      </w:pPr>
      <w:r>
        <w:rPr>
          <w:rFonts w:ascii="Calibri" w:cs="Calibri" w:eastAsia="Microsoft YaHei" w:hAnsi="Calibri"/>
          <w:sz w:val="21"/>
          <w:szCs w:val="21"/>
        </w:rPr>
        <w:t>冲突解决遵循 Machine Reasoning 模块涵盖的策略。当多条规则匹配时，由优先级排序决定；优先级相同则由更具体的规则，即条件更长的规则胜出。这在实践中很重要：关于最低学历的一般规则和关于特定项目认证的具体规则可能同时匹配，此时应由具体规则决定结果。</w:t>
      </w:r>
    </w:p>
    <w:p>
      <w:pPr>
        <w:spacing w:after="120" w:line="276"/>
      </w:pPr>
      <w:r>
        <w:rPr>
          <w:rFonts w:ascii="Calibri" w:cs="Calibri" w:eastAsia="Microsoft YaHei" w:hAnsi="Calibri"/>
          <w:sz w:val="21"/>
          <w:szCs w:val="21"/>
        </w:rPr>
        <w:t>基于规则推理的第二个应用是简历改写。系统不允许自由形式生成，而是用结构化规则决定哪些 bullet points 可以针对某项要求改写、哪些内容可以突出、哪些内容必须逐字保留。语言模型只在这些规则定义的空间内运行。</w:t>
      </w:r>
    </w:p>
    <w:p>
      <w:pPr>
        <w:pStyle w:val="Heading2"/>
        <w:spacing w:after="140" w:before="240"/>
      </w:pPr>
      <w:r>
        <w:rPr>
          <w:rFonts w:ascii="Calibri" w:cs="Calibri" w:eastAsia="Microsoft YaHei" w:hAnsi="Calibri"/>
          <w:b/>
          <w:bCs/>
          <w:color w:val="1F3864"/>
          <w:sz w:val="25"/>
          <w:szCs w:val="25"/>
        </w:rPr>
        <w:t>8.3 技能图谱上的知识推理</w:t>
      </w:r>
    </w:p>
    <w:p>
      <w:pPr>
        <w:spacing w:after="120" w:line="276"/>
      </w:pPr>
      <w:r>
        <w:rPr>
          <w:rFonts w:ascii="Calibri" w:cs="Calibri" w:eastAsia="Microsoft YaHei" w:hAnsi="Calibri"/>
          <w:sz w:val="21"/>
          <w:szCs w:val="21"/>
        </w:rPr>
        <w:t>基于知识的推理回答相似度无法回答的问题。图谱在 ESCO 概念上编码 IS_A、SIMILAR_TO 和 REQUIRES 关系，差距分类是一种有界遍历：对于学生缺少的每项必需技能，从学生具备的任意技能出发，搜索长度最多为二的路径。存在这样的路径则将差距分类为可迁移，并返回路径作为证据；不存在则分类为硬差距。</w:t>
      </w:r>
    </w:p>
    <w:p>
      <w:pPr>
        <w:spacing w:after="120" w:line="276"/>
      </w:pPr>
      <w:r>
        <w:rPr>
          <w:rFonts w:ascii="Calibri" w:cs="Calibri" w:eastAsia="Microsoft YaHei" w:hAnsi="Calibri"/>
          <w:sz w:val="21"/>
          <w:szCs w:val="21"/>
        </w:rPr>
        <w:t>实际后果是系统能给出的建议发生变化。对于可迁移差距，正确建议是重新表述已有经历：具备 PyTorch 经验的学生申请 TensorFlow 岗位时，应突出与框架无关的建模工作。对于硬差距，正确建议是获取该技能或降低该岗位优先级。0.6 的余弦相似度不能支持任一建议，因为它不能说明是哪种情形产生了该分数。</w:t>
      </w:r>
    </w:p>
    <w:p>
      <w:pPr>
        <w:spacing w:after="120" w:line="276"/>
      </w:pPr>
      <w:r>
        <w:rPr>
          <w:rFonts w:ascii="Calibri" w:cs="Calibri" w:eastAsia="Microsoft YaHei" w:hAnsi="Calibri"/>
          <w:sz w:val="21"/>
          <w:szCs w:val="21"/>
        </w:rPr>
        <w:t>由于 ESCO 词汇与真实岗位词汇存在差异，图谱会通过知识图谱嵌入补全。我们的关系集合同时包含对称关系（SIMILAR_TO）和非对称关系（IS_A），这不利于 TransE 的平移假设，而更支持 ComplEx 或 RotatE。三种模型都将用 PyKEEN 训练，并在保留链接预测上用 Hits@K 和 mean reciprocal rank 比较；置信度超过阈值的预测边会被加入工作图谱。</w:t>
      </w:r>
    </w:p>
    <w:p>
      <w:pPr>
        <w:pStyle w:val="Heading2"/>
        <w:spacing w:after="140" w:before="240"/>
      </w:pPr>
      <w:r>
        <w:rPr>
          <w:rFonts w:ascii="Calibri" w:cs="Calibri" w:eastAsia="Microsoft YaHei" w:hAnsi="Calibri"/>
          <w:b/>
          <w:bCs/>
          <w:color w:val="1F3864"/>
          <w:sz w:val="25"/>
          <w:szCs w:val="25"/>
        </w:rPr>
        <w:t>8.4 语义与统计推理</w:t>
      </w:r>
    </w:p>
    <w:p>
      <w:pPr>
        <w:spacing w:after="120" w:line="276"/>
      </w:pPr>
      <w:r>
        <w:rPr>
          <w:rFonts w:ascii="Calibri" w:cs="Calibri" w:eastAsia="Microsoft YaHei" w:hAnsi="Calibri"/>
          <w:sz w:val="21"/>
          <w:szCs w:val="21"/>
        </w:rPr>
        <w:t>语义推理补充了符号匹配遗漏的内容。一个学生写“为大学预订系统用 Flask 实现 REST API”，而一个岗位要求“backend service development”，二者没有共享词项，任何技能词典也无法把两个句子作为句子连接起来，即使它能把 Flask 连接到后端开发。Sentence-BERT embedding 能连接它们，学生项目文本与岗位职责片段之间的余弦相似度构成评分函数中的语义项。</w:t>
      </w:r>
    </w:p>
    <w:p>
      <w:pPr>
        <w:spacing w:after="120" w:line="276"/>
      </w:pPr>
      <w:r>
        <w:rPr>
          <w:rFonts w:ascii="Calibri" w:cs="Calibri" w:eastAsia="Microsoft YaHei" w:hAnsi="Calibri"/>
          <w:sz w:val="21"/>
          <w:szCs w:val="21"/>
        </w:rPr>
        <w:t>统计推理还在流水线其他环节发挥作用。对岗位 embedding 进行 k-means 聚类，可以把标题不同但实质相同的岗位归为一组，从而修正雇主间岗位标题不一致这一常见问题。对语料技能集合进行 Apriori 关联规则挖掘，可以发现共现模式，例如要求 Kubernetes 的岗位通常也要求 Docker 和 CI/CD 工具；这会反馈到差距建议和优化器的准备成本估计中。</w:t>
      </w:r>
    </w:p>
    <w:p>
      <w:pPr>
        <w:spacing w:after="120" w:line="276"/>
      </w:pPr>
      <w:r>
        <w:rPr>
          <w:rFonts w:ascii="Calibri" w:cs="Calibri" w:eastAsia="Microsoft YaHei" w:hAnsi="Calibri"/>
          <w:sz w:val="21"/>
          <w:szCs w:val="21"/>
        </w:rPr>
        <w:t>当存在足够代理标签时，会在同样四个可解释特征上训练 LightGBM 排序模型。这是一个有意约束：学习模型可以重新加权特征，但不得引入不透明特征，因此无论使用哪个排序器，解释仍然有效。</w:t>
      </w:r>
    </w:p>
    <w:p>
      <w:pPr>
        <w:pStyle w:val="Heading2"/>
        <w:spacing w:after="140" w:before="240"/>
      </w:pPr>
      <w:r>
        <w:rPr>
          <w:rFonts w:ascii="Calibri" w:cs="Calibri" w:eastAsia="Microsoft YaHei" w:hAnsi="Calibri"/>
          <w:b/>
          <w:bCs/>
          <w:color w:val="1F3864"/>
          <w:sz w:val="25"/>
          <w:szCs w:val="25"/>
        </w:rPr>
        <w:t>8.5 优化推理</w:t>
      </w:r>
    </w:p>
    <w:p>
      <w:pPr>
        <w:spacing w:after="120" w:line="276"/>
      </w:pPr>
      <w:r>
        <w:rPr>
          <w:rFonts w:ascii="Calibri" w:cs="Calibri" w:eastAsia="Microsoft YaHei" w:hAnsi="Calibri"/>
          <w:sz w:val="21"/>
          <w:szCs w:val="21"/>
        </w:rPr>
        <w:t>申请计划问题形式化如下。设被选岗位以 i 索引，每个岗位有期望价值 vᵢ、准备成本 cᵢ（分钟）和截止日期 dᵢ。给定每周预算 B 分钟，寻找一个子集和顺序，使被选集合上的 Σvᵢ 最大，同时满足 Σcᵢ ≤ B，并确保每个被选岗位在 dᵢ 前完成。</w:t>
      </w:r>
    </w:p>
    <w:p>
      <w:pPr>
        <w:spacing w:after="120" w:line="276"/>
      </w:pPr>
      <w:r>
        <w:rPr>
          <w:rFonts w:ascii="Calibri" w:cs="Calibri" w:eastAsia="Microsoft YaHei" w:hAnsi="Calibri"/>
          <w:sz w:val="21"/>
          <w:szCs w:val="21"/>
        </w:rPr>
        <w:t>遗传算法在候选集排列上运行，解码器按排列顺序遍历，并在预算和截止日期允许时接纳岗位。锦标赛选择保持多样性；顺序交叉保留相对序列，这一点很重要，因为序列决定哪些截止日期能被满足；交换变异提供局部探索。预算和截止日期违规通过惩罚而不是直接拒绝处理，使种群可以穿越不可行区域；这是 Reasoning Systems 材料中的标准技术，也是我们期望在收敛比较中展示其价值的技术。</w:t>
      </w:r>
    </w:p>
    <w:p>
      <w:pPr>
        <w:spacing w:after="120" w:line="276"/>
      </w:pPr>
      <w:r>
        <w:rPr>
          <w:rFonts w:ascii="Calibri" w:cs="Calibri" w:eastAsia="Microsoft YaHei" w:hAnsi="Calibri"/>
          <w:sz w:val="21"/>
          <w:szCs w:val="21"/>
        </w:rPr>
        <w:t>两个基线用于说明结果。贪心基线按价值排序，并在预算允许时接纳岗位，这只在成本均匀时最优。小规模实例上的 A* 搜索提供精确参考，使我们能够量化遗传算法的最优性差距，而不是只报告它已经收敛。</w:t>
      </w:r>
    </w:p>
    <w:p>
      <w:pPr>
        <w:pStyle w:val="Heading2"/>
        <w:spacing w:after="140" w:before="240"/>
      </w:pPr>
      <w:r>
        <w:rPr>
          <w:rFonts w:ascii="Calibri" w:cs="Calibri" w:eastAsia="Microsoft YaHei" w:hAnsi="Calibri"/>
          <w:b/>
          <w:bCs/>
          <w:color w:val="1F3864"/>
          <w:sz w:val="25"/>
          <w:szCs w:val="25"/>
        </w:rPr>
        <w:t>8.6 认知推理与编排</w:t>
      </w:r>
    </w:p>
    <w:p>
      <w:pPr>
        <w:spacing w:after="120" w:line="276"/>
      </w:pPr>
      <w:r>
        <w:rPr>
          <w:rFonts w:ascii="Calibri" w:cs="Calibri" w:eastAsia="Microsoft YaHei" w:hAnsi="Calibri"/>
          <w:sz w:val="21"/>
          <w:szCs w:val="21"/>
        </w:rPr>
        <w:t>认知层覆盖语言理解、知识表示、检索和编排。</w:t>
      </w:r>
    </w:p>
    <w:p>
      <w:pPr>
        <w:spacing w:after="120" w:line="276"/>
      </w:pPr>
      <w:r>
        <w:rPr>
          <w:rFonts w:ascii="Calibri" w:cs="Calibri" w:eastAsia="Microsoft YaHei" w:hAnsi="Calibri"/>
          <w:sz w:val="21"/>
          <w:szCs w:val="21"/>
        </w:rPr>
        <w:t>理解环节采用 Cognitive Systems 模块中介绍的 NLU pipeline：分词、通过 BIO 标注序列标注进行实体抽取，以及填充到结构化 schema 的 slot filling。当确定性抽取后仍有 slot 未填充时，编排器会调用 LLM 抽取或询问学生，遵循对话管理中的完整性检查模式，而不是在信息缺失时静默继续。</w:t>
      </w:r>
    </w:p>
    <w:p>
      <w:pPr>
        <w:spacing w:after="120" w:line="276"/>
      </w:pPr>
      <w:r>
        <w:rPr>
          <w:rFonts w:ascii="Calibri" w:cs="Calibri" w:eastAsia="Microsoft YaHei" w:hAnsi="Calibri"/>
          <w:sz w:val="21"/>
          <w:szCs w:val="21"/>
        </w:rPr>
        <w:t>检索采用带结构化预过滤的检索增强生成。面试准备模块先按技能标签检索，再进行语义排序；生成建立在检索片段上并保留来源。简历改写器也采用相同 grounding discipline，把源简历本身作为检索语料；这让忠实性检查可处理，因为可允许事实集合很小、可枚举且预先已知。</w:t>
      </w:r>
    </w:p>
    <w:p>
      <w:pPr>
        <w:spacing w:after="120" w:line="276"/>
      </w:pPr>
      <w:r>
        <w:rPr>
          <w:rFonts w:ascii="Calibri" w:cs="Calibri" w:eastAsia="Microsoft YaHei" w:hAnsi="Calibri"/>
          <w:sz w:val="21"/>
          <w:szCs w:val="21"/>
        </w:rPr>
        <w:t>编排遵循 ReAct 的交替推理和行动模式。编排器计划一系列工具调用，观察每次结果并修正。其反思能力处理那些本会产生无用输出的失败模式：规则过滤后结果为空时，会报告是哪项约束消除了候选岗位并建议放宽；改写未通过一致性检查时，会触发一次重新生成，然后回退到原文。</w:t>
      </w:r>
    </w:p>
    <w:p>
      <w:pPr>
        <w:spacing w:after="120" w:line="276"/>
      </w:pPr>
      <w:r>
        <w:rPr>
          <w:rFonts w:ascii="Calibri" w:cs="Calibri" w:eastAsia="Microsoft YaHei" w:hAnsi="Calibri"/>
          <w:b/>
          <w:bCs/>
          <w:sz w:val="21"/>
          <w:szCs w:val="21"/>
        </w:rPr>
        <w:t>编排器的边界与能力同样重要。它对组件排序执行；它不决定匹配度，不覆盖规则裁决，也不生成关于学生的主张。把推理留在编排层之外，正是保持其余设计所追求的可审计性的关键。</w:t>
      </w:r>
      <w:r>
        <w:rPr>
          <w:rFonts w:ascii="Calibri" w:cs="Calibri" w:eastAsia="Microsoft YaHei" w:hAnsi="Calibri"/>
          <w:sz w:val="21"/>
          <w:szCs w:val="21"/>
        </w:rPr>
      </w:r>
    </w:p>
    <w:p>
      <w:pPr>
        <w:pStyle w:val="Heading2"/>
        <w:spacing w:after="140" w:before="240"/>
      </w:pPr>
      <w:r>
        <w:rPr>
          <w:rFonts w:ascii="Calibri" w:cs="Calibri" w:eastAsia="Microsoft YaHei" w:hAnsi="Calibri"/>
          <w:b/>
          <w:bCs/>
          <w:color w:val="1F3864"/>
          <w:sz w:val="25"/>
          <w:szCs w:val="25"/>
        </w:rPr>
        <w:t>8.7 负责任 AI 考量</w:t>
      </w:r>
    </w:p>
    <w:p>
      <w:pPr>
        <w:pStyle w:val="ListParagraph"/>
        <w:numPr>
          <w:ilvl w:val="0"/>
          <w:numId w:val="2"/>
        </w:numPr>
        <w:spacing w:after="70" w:line="276"/>
      </w:pPr>
      <w:r>
        <w:rPr>
          <w:rFonts w:ascii="Calibri" w:cs="Calibri" w:eastAsia="Microsoft YaHei" w:hAnsi="Calibri"/>
          <w:b/>
          <w:bCs/>
          <w:sz w:val="21"/>
          <w:szCs w:val="21"/>
        </w:rPr>
        <w:t>编造。通过受约束生成和自动验证处理，并在目标 G3 下度量，而不是口头宣称。</w:t>
      </w:r>
      <w:r>
        <w:rPr>
          <w:rFonts w:ascii="Calibri" w:cs="Calibri" w:eastAsia="Microsoft YaHei" w:hAnsi="Calibri"/>
          <w:sz w:val="21"/>
          <w:szCs w:val="21"/>
        </w:rPr>
      </w:r>
    </w:p>
    <w:p>
      <w:pPr>
        <w:pStyle w:val="ListParagraph"/>
        <w:numPr>
          <w:ilvl w:val="0"/>
          <w:numId w:val="2"/>
        </w:numPr>
        <w:spacing w:after="70" w:line="276"/>
      </w:pPr>
      <w:r>
        <w:rPr>
          <w:rFonts w:ascii="Calibri" w:cs="Calibri" w:eastAsia="Microsoft YaHei" w:hAnsi="Calibri"/>
          <w:b/>
          <w:bCs/>
          <w:sz w:val="21"/>
          <w:szCs w:val="21"/>
        </w:rPr>
        <w:t>偏见。排名基于技能、经验和要求计算。人口统计属性既不抽取也不使用。由于岗位本身可能包含带偏见的要求，解释会展示是哪项要求驱动了每个决策，使这类情况可见，而不是被静默传播。</w:t>
      </w:r>
      <w:r>
        <w:rPr>
          <w:rFonts w:ascii="Calibri" w:cs="Calibri" w:eastAsia="Microsoft YaHei" w:hAnsi="Calibri"/>
          <w:sz w:val="21"/>
          <w:szCs w:val="21"/>
        </w:rPr>
      </w:r>
    </w:p>
    <w:p>
      <w:pPr>
        <w:pStyle w:val="ListParagraph"/>
        <w:numPr>
          <w:ilvl w:val="0"/>
          <w:numId w:val="2"/>
        </w:numPr>
        <w:spacing w:after="70" w:line="276"/>
      </w:pPr>
      <w:r>
        <w:rPr>
          <w:rFonts w:ascii="Calibri" w:cs="Calibri" w:eastAsia="Microsoft YaHei" w:hAnsi="Calibri"/>
          <w:b/>
          <w:bCs/>
          <w:sz w:val="21"/>
          <w:szCs w:val="21"/>
        </w:rPr>
        <w:t>隐私。简历 PII 会在任何外部调用前本地假名化，并且会话结束后不保留。</w:t>
      </w:r>
      <w:r>
        <w:rPr>
          <w:rFonts w:ascii="Calibri" w:cs="Calibri" w:eastAsia="Microsoft YaHei" w:hAnsi="Calibri"/>
          <w:sz w:val="21"/>
          <w:szCs w:val="21"/>
        </w:rPr>
      </w:r>
    </w:p>
    <w:p>
      <w:pPr>
        <w:pStyle w:val="ListParagraph"/>
        <w:numPr>
          <w:ilvl w:val="0"/>
          <w:numId w:val="2"/>
        </w:numPr>
        <w:spacing w:after="70" w:line="276"/>
      </w:pPr>
      <w:r>
        <w:rPr>
          <w:rFonts w:ascii="Calibri" w:cs="Calibri" w:eastAsia="Microsoft YaHei" w:hAnsi="Calibri"/>
          <w:b/>
          <w:bCs/>
          <w:sz w:val="21"/>
          <w:szCs w:val="21"/>
        </w:rPr>
        <w:t>合规。不进行自动申请提交；获取流程遵守 robots.txt 和速率限制；第 4.2.2 节引用的服务条款被视为设计约束。</w:t>
      </w:r>
      <w:r>
        <w:rPr>
          <w:rFonts w:ascii="Calibri" w:cs="Calibri" w:eastAsia="Microsoft YaHei" w:hAnsi="Calibri"/>
          <w:sz w:val="21"/>
          <w:szCs w:val="21"/>
        </w:rPr>
      </w:r>
    </w:p>
    <w:p>
      <w:pPr>
        <w:pStyle w:val="ListParagraph"/>
        <w:numPr>
          <w:ilvl w:val="0"/>
          <w:numId w:val="2"/>
        </w:numPr>
        <w:spacing w:after="70" w:line="276"/>
      </w:pPr>
      <w:r>
        <w:rPr>
          <w:rFonts w:ascii="Calibri" w:cs="Calibri" w:eastAsia="Microsoft YaHei" w:hAnsi="Calibri"/>
          <w:b/>
          <w:bCs/>
          <w:sz w:val="21"/>
          <w:szCs w:val="21"/>
        </w:rPr>
        <w:t>过度依赖。系统建议，学生决策。每条推荐都带有其推理，因此学生有能力提出不同意见；这就是保持人在环中的实际意义。</w:t>
      </w:r>
      <w:r>
        <w:rPr>
          <w:rFonts w:ascii="Calibri" w:cs="Calibri" w:eastAsia="Microsoft YaHei" w:hAnsi="Calibri"/>
          <w:sz w:val="21"/>
          <w:szCs w:val="21"/>
        </w:rPr>
      </w:r>
    </w:p>
    <w:p>
      <w:r>
        <w:br w:type="page"/>
      </w:r>
    </w:p>
    <w:p>
      <w:pPr>
        <w:pStyle w:val="Heading1"/>
        <w:spacing w:after="140" w:before="360"/>
      </w:pPr>
      <w:r>
        <w:rPr>
          <w:rFonts w:ascii="Calibri" w:cs="Calibri" w:eastAsia="Microsoft YaHei" w:hAnsi="Calibri"/>
          <w:b/>
          <w:bCs/>
          <w:color w:val="1F3864"/>
          <w:sz w:val="30"/>
          <w:szCs w:val="30"/>
        </w:rPr>
        <w:t>9. 实施计划</w:t>
      </w:r>
    </w:p>
    <w:p>
      <w:pPr>
        <w:spacing w:after="120" w:line="276"/>
      </w:pPr>
      <w:r>
        <w:rPr>
          <w:rFonts w:ascii="Calibri" w:cs="Calibri" w:eastAsia="Microsoft YaHei" w:hAnsi="Calibri"/>
          <w:sz w:val="21"/>
          <w:szCs w:val="21"/>
        </w:rPr>
        <w:t>此处概述；完整细节见项目计划附录。</w:t>
      </w:r>
    </w:p>
    <w:p>
      <w:pPr>
        <w:spacing w:after="1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阶段</w:t>
            </w:r>
          </w:p>
        </w:tc>
        <w:tc>
          <w:tcPr>
            <w:tcW w:type="dxa" w:w="17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周期</w:t>
            </w:r>
          </w:p>
        </w:tc>
        <w:tc>
          <w:tcPr>
            <w:tcW w:type="dxa" w:w="596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交付物</w:t>
            </w:r>
          </w:p>
        </w:tc>
      </w:tr>
      <w:tr>
        <w:tc>
          <w:tcPr>
            <w:tcW w:type="dxa" w:w="1700"/>
            <w:tcMar>
              <w:top w:type="dxa" w:w="60"/>
              <w:left w:type="dxa" w:w="90"/>
              <w:bottom w:type="dxa" w:w="60"/>
              <w:right w:type="dxa" w:w="90"/>
            </w:tcMar>
          </w:tcPr>
          <w:p>
            <w:pPr>
              <w:spacing w:after="40"/>
            </w:pPr>
            <w:r>
              <w:rPr>
                <w:rFonts w:ascii="Calibri" w:cs="Calibri" w:eastAsia="Microsoft YaHei" w:hAnsi="Calibri"/>
                <w:b w:val="false"/>
                <w:bCs w:val="false"/>
                <w:sz w:val="19"/>
                <w:szCs w:val="19"/>
              </w:rPr>
              <w:t>提案</w:t>
            </w:r>
          </w:p>
        </w:tc>
        <w:tc>
          <w:tcPr>
            <w:tcW w:type="dxa" w:w="1700"/>
            <w:tcMar>
              <w:top w:type="dxa" w:w="60"/>
              <w:left w:type="dxa" w:w="90"/>
              <w:bottom w:type="dxa" w:w="60"/>
              <w:right w:type="dxa" w:w="90"/>
            </w:tcMar>
          </w:tcPr>
          <w:p>
            <w:pPr>
              <w:spacing w:after="40"/>
            </w:pPr>
            <w:r>
              <w:rPr>
                <w:rFonts w:ascii="Calibri" w:cs="Calibri" w:eastAsia="Microsoft YaHei" w:hAnsi="Calibri"/>
                <w:b w:val="false"/>
                <w:bCs w:val="false"/>
                <w:sz w:val="19"/>
                <w:szCs w:val="19"/>
              </w:rPr>
              <w:t>至 2026 年 9 月 13 日</w:t>
            </w:r>
          </w:p>
        </w:tc>
        <w:tc>
          <w:tcPr>
            <w:tcW w:type="dxa" w:w="5960"/>
            <w:tcMar>
              <w:top w:type="dxa" w:w="60"/>
              <w:left w:type="dxa" w:w="90"/>
              <w:bottom w:type="dxa" w:w="60"/>
              <w:right w:type="dxa" w:w="90"/>
            </w:tcMar>
          </w:tcPr>
          <w:p>
            <w:pPr>
              <w:spacing w:after="40"/>
            </w:pPr>
            <w:r>
              <w:rPr>
                <w:rFonts w:ascii="Calibri" w:cs="Calibri" w:eastAsia="Microsoft YaHei" w:hAnsi="Calibri"/>
                <w:b w:val="false"/>
                <w:bCs w:val="false"/>
                <w:sz w:val="19"/>
                <w:szCs w:val="19"/>
              </w:rPr>
              <w:t>数据来源可行性验证；提案文档和展示；最小端到端演示</w:t>
            </w:r>
          </w:p>
        </w:tc>
      </w:tr>
      <w:tr>
        <w:tc>
          <w:tcPr>
            <w:tcW w:type="dxa" w:w="17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P1 数据流水线</w:t>
            </w:r>
          </w:p>
        </w:tc>
        <w:tc>
          <w:tcPr>
            <w:tcW w:type="dxa" w:w="17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9 月 14-20 日</w:t>
            </w:r>
          </w:p>
        </w:tc>
        <w:tc>
          <w:tcPr>
            <w:tcW w:type="dxa" w:w="59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摄入 3,000 条清洗后的岗位；实现抽取；度量抽取质量</w:t>
            </w:r>
          </w:p>
        </w:tc>
      </w:tr>
      <w:tr>
        <w:tc>
          <w:tcPr>
            <w:tcW w:type="dxa" w:w="1700"/>
            <w:tcMar>
              <w:top w:type="dxa" w:w="60"/>
              <w:left w:type="dxa" w:w="90"/>
              <w:bottom w:type="dxa" w:w="60"/>
              <w:right w:type="dxa" w:w="90"/>
            </w:tcMar>
          </w:tcPr>
          <w:p>
            <w:pPr>
              <w:spacing w:after="40"/>
            </w:pPr>
            <w:r>
              <w:rPr>
                <w:rFonts w:ascii="Calibri" w:cs="Calibri" w:eastAsia="Microsoft YaHei" w:hAnsi="Calibri"/>
                <w:b w:val="false"/>
                <w:bCs w:val="false"/>
                <w:sz w:val="19"/>
                <w:szCs w:val="19"/>
              </w:rPr>
              <w:t>P2 核心推理</w:t>
            </w:r>
          </w:p>
        </w:tc>
        <w:tc>
          <w:tcPr>
            <w:tcW w:type="dxa" w:w="1700"/>
            <w:tcMar>
              <w:top w:type="dxa" w:w="60"/>
              <w:left w:type="dxa" w:w="90"/>
              <w:bottom w:type="dxa" w:w="60"/>
              <w:right w:type="dxa" w:w="90"/>
            </w:tcMar>
          </w:tcPr>
          <w:p>
            <w:pPr>
              <w:spacing w:after="40"/>
            </w:pPr>
            <w:r>
              <w:rPr>
                <w:rFonts w:ascii="Calibri" w:cs="Calibri" w:eastAsia="Microsoft YaHei" w:hAnsi="Calibri"/>
                <w:b w:val="false"/>
                <w:bCs w:val="false"/>
                <w:sz w:val="19"/>
                <w:szCs w:val="19"/>
              </w:rPr>
              <w:t>9 月 21-27 日</w:t>
            </w:r>
          </w:p>
        </w:tc>
        <w:tc>
          <w:tcPr>
            <w:tcW w:type="dxa" w:w="5960"/>
            <w:tcMar>
              <w:top w:type="dxa" w:w="60"/>
              <w:left w:type="dxa" w:w="90"/>
              <w:bottom w:type="dxa" w:w="60"/>
              <w:right w:type="dxa" w:w="90"/>
            </w:tcMar>
          </w:tcPr>
          <w:p>
            <w:pPr>
              <w:spacing w:after="40"/>
            </w:pPr>
            <w:r>
              <w:rPr>
                <w:rFonts w:ascii="Calibri" w:cs="Calibri" w:eastAsia="Microsoft YaHei" w:hAnsi="Calibri"/>
                <w:b w:val="false"/>
                <w:bCs w:val="false"/>
                <w:sz w:val="19"/>
                <w:szCs w:val="19"/>
              </w:rPr>
              <w:t>规则引擎、混合评分和知识图谱可运行；通过 CLI 实现带解释的端到端排序</w:t>
            </w:r>
          </w:p>
        </w:tc>
      </w:tr>
      <w:tr>
        <w:tc>
          <w:tcPr>
            <w:tcW w:type="dxa" w:w="17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P3 生成</w:t>
            </w:r>
          </w:p>
        </w:tc>
        <w:tc>
          <w:tcPr>
            <w:tcW w:type="dxa" w:w="17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9 月 28 日-10 月 4 日</w:t>
            </w:r>
          </w:p>
        </w:tc>
        <w:tc>
          <w:tcPr>
            <w:tcW w:type="dxa" w:w="59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带事实验证的简历改写；面试检索；范围冻结</w:t>
            </w:r>
          </w:p>
        </w:tc>
      </w:tr>
      <w:tr>
        <w:tc>
          <w:tcPr>
            <w:tcW w:type="dxa" w:w="1700"/>
            <w:tcMar>
              <w:top w:type="dxa" w:w="60"/>
              <w:left w:type="dxa" w:w="90"/>
              <w:bottom w:type="dxa" w:w="60"/>
              <w:right w:type="dxa" w:w="90"/>
            </w:tcMar>
          </w:tcPr>
          <w:p>
            <w:pPr>
              <w:spacing w:after="40"/>
            </w:pPr>
            <w:r>
              <w:rPr>
                <w:rFonts w:ascii="Calibri" w:cs="Calibri" w:eastAsia="Microsoft YaHei" w:hAnsi="Calibri"/>
                <w:b w:val="false"/>
                <w:bCs w:val="false"/>
                <w:sz w:val="19"/>
                <w:szCs w:val="19"/>
              </w:rPr>
              <w:t>P4 优化与 UI</w:t>
            </w:r>
          </w:p>
        </w:tc>
        <w:tc>
          <w:tcPr>
            <w:tcW w:type="dxa" w:w="1700"/>
            <w:tcMar>
              <w:top w:type="dxa" w:w="60"/>
              <w:left w:type="dxa" w:w="90"/>
              <w:bottom w:type="dxa" w:w="60"/>
              <w:right w:type="dxa" w:w="90"/>
            </w:tcMar>
          </w:tcPr>
          <w:p>
            <w:pPr>
              <w:spacing w:after="40"/>
            </w:pPr>
            <w:r>
              <w:rPr>
                <w:rFonts w:ascii="Calibri" w:cs="Calibri" w:eastAsia="Microsoft YaHei" w:hAnsi="Calibri"/>
                <w:b w:val="false"/>
                <w:bCs w:val="false"/>
                <w:sz w:val="19"/>
                <w:szCs w:val="19"/>
              </w:rPr>
              <w:t>10 月 5-11 日</w:t>
            </w:r>
          </w:p>
        </w:tc>
        <w:tc>
          <w:tcPr>
            <w:tcW w:type="dxa" w:w="5960"/>
            <w:tcMar>
              <w:top w:type="dxa" w:w="60"/>
              <w:left w:type="dxa" w:w="90"/>
              <w:bottom w:type="dxa" w:w="60"/>
              <w:right w:type="dxa" w:w="90"/>
            </w:tcMar>
          </w:tcPr>
          <w:p>
            <w:pPr>
              <w:spacing w:after="40"/>
            </w:pPr>
            <w:r>
              <w:rPr>
                <w:rFonts w:ascii="Calibri" w:cs="Calibri" w:eastAsia="Microsoft YaHei" w:hAnsi="Calibri"/>
                <w:b w:val="false"/>
                <w:bCs w:val="false"/>
                <w:sz w:val="19"/>
                <w:szCs w:val="19"/>
              </w:rPr>
              <w:t>遗传优化器；代理编排；Streamlit 界面；可演示系统</w:t>
            </w:r>
          </w:p>
        </w:tc>
      </w:tr>
      <w:tr>
        <w:tc>
          <w:tcPr>
            <w:tcW w:type="dxa" w:w="17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P5 评估</w:t>
            </w:r>
          </w:p>
        </w:tc>
        <w:tc>
          <w:tcPr>
            <w:tcW w:type="dxa" w:w="17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10 月 12-18 日</w:t>
            </w:r>
          </w:p>
        </w:tc>
        <w:tc>
          <w:tcPr>
            <w:tcW w:type="dxa" w:w="59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完成全部实验；完成消融；起草报告</w:t>
            </w:r>
          </w:p>
        </w:tc>
      </w:tr>
      <w:tr>
        <w:tc>
          <w:tcPr>
            <w:tcW w:type="dxa" w:w="1700"/>
            <w:tcMar>
              <w:top w:type="dxa" w:w="60"/>
              <w:left w:type="dxa" w:w="90"/>
              <w:bottom w:type="dxa" w:w="60"/>
              <w:right w:type="dxa" w:w="90"/>
            </w:tcMar>
          </w:tcPr>
          <w:p>
            <w:pPr>
              <w:spacing w:after="40"/>
            </w:pPr>
            <w:r>
              <w:rPr>
                <w:rFonts w:ascii="Calibri" w:cs="Calibri" w:eastAsia="Microsoft YaHei" w:hAnsi="Calibri"/>
                <w:b w:val="false"/>
                <w:bCs w:val="false"/>
                <w:sz w:val="19"/>
                <w:szCs w:val="19"/>
              </w:rPr>
              <w:t>P6 交付</w:t>
            </w:r>
          </w:p>
        </w:tc>
        <w:tc>
          <w:tcPr>
            <w:tcW w:type="dxa" w:w="1700"/>
            <w:tcMar>
              <w:top w:type="dxa" w:w="60"/>
              <w:left w:type="dxa" w:w="90"/>
              <w:bottom w:type="dxa" w:w="60"/>
              <w:right w:type="dxa" w:w="90"/>
            </w:tcMar>
          </w:tcPr>
          <w:p>
            <w:pPr>
              <w:spacing w:after="40"/>
            </w:pPr>
            <w:r>
              <w:rPr>
                <w:rFonts w:ascii="Calibri" w:cs="Calibri" w:eastAsia="Microsoft YaHei" w:hAnsi="Calibri"/>
                <w:b w:val="false"/>
                <w:bCs w:val="false"/>
                <w:sz w:val="19"/>
                <w:szCs w:val="19"/>
              </w:rPr>
              <w:t>10 月 19-25 日</w:t>
            </w:r>
          </w:p>
        </w:tc>
        <w:tc>
          <w:tcPr>
            <w:tcW w:type="dxa" w:w="5960"/>
            <w:tcMar>
              <w:top w:type="dxa" w:w="60"/>
              <w:left w:type="dxa" w:w="90"/>
              <w:bottom w:type="dxa" w:w="60"/>
              <w:right w:type="dxa" w:w="90"/>
            </w:tcMar>
          </w:tcPr>
          <w:p>
            <w:pPr>
              <w:spacing w:after="40"/>
            </w:pPr>
            <w:r>
              <w:rPr>
                <w:rFonts w:ascii="Calibri" w:cs="Calibri" w:eastAsia="Microsoft YaHei" w:hAnsi="Calibri"/>
                <w:b w:val="false"/>
                <w:bCs w:val="false"/>
                <w:sz w:val="19"/>
                <w:szCs w:val="19"/>
              </w:rPr>
              <w:t>录制视频（由团队成员旁白，不使用 AI 生成）；用户指南；仓库打包并提交</w:t>
            </w:r>
          </w:p>
        </w:tc>
      </w:tr>
    </w:tbl>
    <w:p>
      <w:pPr>
        <w:pStyle w:val="Heading1"/>
        <w:spacing w:after="140" w:before="360"/>
      </w:pPr>
      <w:r>
        <w:rPr>
          <w:rFonts w:ascii="Calibri" w:cs="Calibri" w:eastAsia="Microsoft YaHei" w:hAnsi="Calibri"/>
          <w:b/>
          <w:bCs/>
          <w:color w:val="1F3864"/>
          <w:sz w:val="30"/>
          <w:szCs w:val="30"/>
        </w:rPr>
        <w:t>10. 评估计划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300"/>
        <w:gridCol w:w="3560"/>
      </w:tblGrid>
      <w:tr>
        <w:trPr>
          <w:tblHeader/>
        </w:trPr>
        <w:tc>
          <w:tcPr>
            <w:tcW w:type="dxa" w:w="60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ID</w:t>
            </w:r>
          </w:p>
        </w:tc>
        <w:tc>
          <w:tcPr>
            <w:tcW w:type="dxa" w:w="190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实验</w:t>
            </w:r>
          </w:p>
        </w:tc>
        <w:tc>
          <w:tcPr>
            <w:tcW w:type="dxa" w:w="330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比较</w:t>
            </w:r>
          </w:p>
        </w:tc>
        <w:tc>
          <w:tcPr>
            <w:tcW w:type="dxa" w:w="3560"/>
            <w:shd w:fill="DEEAF6" w:color="auto" w:val="clear"/>
            <w:tcMar>
              <w:top w:type="dxa" w:w="60"/>
              <w:left w:type="dxa" w:w="90"/>
              <w:bottom w:type="dxa" w:w="60"/>
              <w:right w:type="dxa" w:w="90"/>
            </w:tcMar>
          </w:tcPr>
          <w:p>
            <w:pPr>
              <w:spacing w:after="40"/>
            </w:pPr>
            <w:r>
              <w:rPr>
                <w:rFonts w:ascii="Calibri" w:cs="Calibri" w:eastAsia="Microsoft YaHei" w:hAnsi="Calibri"/>
                <w:b/>
                <w:bCs/>
                <w:sz w:val="18"/>
                <w:szCs w:val="18"/>
              </w:rPr>
              <w:t>指标</w:t>
            </w:r>
          </w:p>
        </w:tc>
      </w:tr>
      <w:tr>
        <w:tc>
          <w:tcPr>
            <w:tcW w:type="dxa" w:w="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E1</w:t>
            </w:r>
          </w:p>
        </w:tc>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8"/>
                <w:szCs w:val="18"/>
              </w:rPr>
              <w:t>抽取质量</w:t>
            </w:r>
          </w:p>
        </w:tc>
        <w:tc>
          <w:tcPr>
            <w:tcW w:type="dxa" w:w="3300"/>
            <w:tcMar>
              <w:top w:type="dxa" w:w="60"/>
              <w:left w:type="dxa" w:w="90"/>
              <w:bottom w:type="dxa" w:w="60"/>
              <w:right w:type="dxa" w:w="90"/>
            </w:tcMar>
          </w:tcPr>
          <w:p>
            <w:pPr>
              <w:spacing w:after="40"/>
            </w:pPr>
            <w:r>
              <w:rPr>
                <w:rFonts w:ascii="Calibri" w:cs="Calibri" w:eastAsia="Microsoft YaHei" w:hAnsi="Calibri"/>
                <w:b w:val="false"/>
                <w:bCs w:val="false"/>
                <w:sz w:val="18"/>
                <w:szCs w:val="18"/>
              </w:rPr>
              <w:t>仅词典 vs 词典加 LLM 回退</w:t>
            </w:r>
          </w:p>
        </w:tc>
        <w:tc>
          <w:tcPr>
            <w:tcW w:type="dxa" w:w="3560"/>
            <w:tcMar>
              <w:top w:type="dxa" w:w="60"/>
              <w:left w:type="dxa" w:w="90"/>
              <w:bottom w:type="dxa" w:w="60"/>
              <w:right w:type="dxa" w:w="90"/>
            </w:tcMar>
          </w:tcPr>
          <w:p>
            <w:pPr>
              <w:spacing w:after="40"/>
            </w:pPr>
            <w:r>
              <w:rPr>
                <w:rFonts w:ascii="Calibri" w:cs="Calibri" w:eastAsia="Microsoft YaHei" w:hAnsi="Calibri"/>
                <w:b w:val="false"/>
                <w:bCs w:val="false"/>
                <w:sz w:val="18"/>
                <w:szCs w:val="18"/>
              </w:rPr>
              <w:t>200 条标注岗位上的 precision、recall、F1</w:t>
            </w:r>
          </w:p>
        </w:tc>
      </w:tr>
      <w:tr>
        <w:tc>
          <w:tcPr>
            <w:tcW w:type="dxa" w:w="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E2</w:t>
            </w:r>
          </w:p>
        </w:tc>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排序质量</w:t>
            </w:r>
          </w:p>
        </w:tc>
        <w:tc>
          <w:tcPr>
            <w:tcW w:type="dxa" w:w="33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TF-IDF 余弦；整篇文档 SBERT 余弦；按维度混合；混合加 KG</w:t>
            </w:r>
          </w:p>
        </w:tc>
        <w:tc>
          <w:tcPr>
            <w:tcW w:type="dxa" w:w="3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Precision@5、Precision@10、NDCG@10、MAP</w:t>
            </w:r>
          </w:p>
        </w:tc>
      </w:tr>
      <w:tr>
        <w:tc>
          <w:tcPr>
            <w:tcW w:type="dxa" w:w="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E3</w:t>
            </w:r>
          </w:p>
        </w:tc>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8"/>
                <w:szCs w:val="18"/>
              </w:rPr>
              <w:t>权重校准和消融</w:t>
            </w:r>
          </w:p>
        </w:tc>
        <w:tc>
          <w:tcPr>
            <w:tcW w:type="dxa" w:w="3300"/>
            <w:tcMar>
              <w:top w:type="dxa" w:w="60"/>
              <w:left w:type="dxa" w:w="90"/>
              <w:bottom w:type="dxa" w:w="60"/>
              <w:right w:type="dxa" w:w="90"/>
            </w:tcMar>
          </w:tcPr>
          <w:p>
            <w:pPr>
              <w:spacing w:after="40"/>
            </w:pPr>
            <w:r>
              <w:rPr>
                <w:rFonts w:ascii="Calibri" w:cs="Calibri" w:eastAsia="Microsoft YaHei" w:hAnsi="Calibri"/>
                <w:b w:val="false"/>
                <w:bCs w:val="false"/>
                <w:sz w:val="18"/>
                <w:szCs w:val="18"/>
              </w:rPr>
              <w:t>网格搜索；移除每个评分项</w:t>
            </w:r>
          </w:p>
        </w:tc>
        <w:tc>
          <w:tcPr>
            <w:tcW w:type="dxa" w:w="3560"/>
            <w:tcMar>
              <w:top w:type="dxa" w:w="60"/>
              <w:left w:type="dxa" w:w="90"/>
              <w:bottom w:type="dxa" w:w="60"/>
              <w:right w:type="dxa" w:w="90"/>
            </w:tcMar>
          </w:tcPr>
          <w:p>
            <w:pPr>
              <w:spacing w:after="40"/>
            </w:pPr>
            <w:r>
              <w:rPr>
                <w:rFonts w:ascii="Calibri" w:cs="Calibri" w:eastAsia="Microsoft YaHei" w:hAnsi="Calibri"/>
                <w:b w:val="false"/>
                <w:bCs w:val="false"/>
                <w:sz w:val="18"/>
                <w:szCs w:val="18"/>
              </w:rPr>
              <w:t>NDCG@10 曲面；逐项消融 delta</w:t>
            </w:r>
          </w:p>
        </w:tc>
      </w:tr>
      <w:tr>
        <w:tc>
          <w:tcPr>
            <w:tcW w:type="dxa" w:w="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E4</w:t>
            </w:r>
          </w:p>
        </w:tc>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规则引擎价值</w:t>
            </w:r>
          </w:p>
        </w:tc>
        <w:tc>
          <w:tcPr>
            <w:tcW w:type="dxa" w:w="33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有预过滤 vs 无预过滤</w:t>
            </w:r>
          </w:p>
        </w:tc>
        <w:tc>
          <w:tcPr>
            <w:tcW w:type="dxa" w:w="3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Top 10 中不合格岗位比例；候选集减少；端到端延迟</w:t>
            </w:r>
          </w:p>
        </w:tc>
      </w:tr>
      <w:tr>
        <w:tc>
          <w:tcPr>
            <w:tcW w:type="dxa" w:w="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E5</w:t>
            </w:r>
          </w:p>
        </w:tc>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8"/>
                <w:szCs w:val="18"/>
              </w:rPr>
              <w:t>事实一致性</w:t>
            </w:r>
          </w:p>
        </w:tc>
        <w:tc>
          <w:tcPr>
            <w:tcW w:type="dxa" w:w="3300"/>
            <w:tcMar>
              <w:top w:type="dxa" w:w="60"/>
              <w:left w:type="dxa" w:w="90"/>
              <w:bottom w:type="dxa" w:w="60"/>
              <w:right w:type="dxa" w:w="90"/>
            </w:tcMar>
          </w:tcPr>
          <w:p>
            <w:pPr>
              <w:spacing w:after="40"/>
            </w:pPr>
            <w:r>
              <w:rPr>
                <w:rFonts w:ascii="Calibri" w:cs="Calibri" w:eastAsia="Microsoft YaHei" w:hAnsi="Calibri"/>
                <w:b w:val="false"/>
                <w:bCs w:val="false"/>
                <w:sz w:val="18"/>
                <w:szCs w:val="18"/>
              </w:rPr>
              <w:t>无约束 prompting vs 带验证的受约束改写</w:t>
            </w:r>
          </w:p>
        </w:tc>
        <w:tc>
          <w:tcPr>
            <w:tcW w:type="dxa" w:w="3560"/>
            <w:tcMar>
              <w:top w:type="dxa" w:w="60"/>
              <w:left w:type="dxa" w:w="90"/>
              <w:bottom w:type="dxa" w:w="60"/>
              <w:right w:type="dxa" w:w="90"/>
            </w:tcMar>
          </w:tcPr>
          <w:p>
            <w:pPr>
              <w:spacing w:after="40"/>
            </w:pPr>
            <w:r>
              <w:rPr>
                <w:rFonts w:ascii="Calibri" w:cs="Calibri" w:eastAsia="Microsoft YaHei" w:hAnsi="Calibri"/>
                <w:b w:val="false"/>
                <w:bCs w:val="false"/>
                <w:sz w:val="18"/>
                <w:szCs w:val="18"/>
              </w:rPr>
              <w:t>100 条人工判定 bullet 上的幻觉率；JD 关键词覆盖提升；语义忠实度</w:t>
            </w:r>
          </w:p>
        </w:tc>
      </w:tr>
      <w:tr>
        <w:tc>
          <w:tcPr>
            <w:tcW w:type="dxa" w:w="600"/>
            <w:shd w:fill="F2F2F2"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E6</w:t>
            </w:r>
          </w:p>
        </w:tc>
        <w:tc>
          <w:tcPr>
            <w:tcW w:type="dxa" w:w="19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优化器性能</w:t>
            </w:r>
          </w:p>
        </w:tc>
        <w:tc>
          <w:tcPr>
            <w:tcW w:type="dxa" w:w="33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贪心 top-K；小规模实例上的 A*；不同参数设置下的 GA</w:t>
            </w:r>
          </w:p>
        </w:tc>
        <w:tc>
          <w:tcPr>
            <w:tcW w:type="dxa" w:w="35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8"/>
                <w:szCs w:val="18"/>
              </w:rPr>
              <w:t>预算内期望价值；收敛曲线；最优性差距；参数敏感性</w:t>
            </w:r>
          </w:p>
        </w:tc>
      </w:tr>
      <w:tr>
        <w:tc>
          <w:tcPr>
            <w:tcW w:type="dxa" w:w="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E7</w:t>
            </w:r>
          </w:p>
        </w:tc>
        <w:tc>
          <w:tcPr>
            <w:tcW w:type="dxa" w:w="1900"/>
            <w:tcMar>
              <w:top w:type="dxa" w:w="60"/>
              <w:left w:type="dxa" w:w="90"/>
              <w:bottom w:type="dxa" w:w="60"/>
              <w:right w:type="dxa" w:w="90"/>
            </w:tcMar>
          </w:tcPr>
          <w:p>
            <w:pPr>
              <w:spacing w:after="40"/>
            </w:pPr>
            <w:r>
              <w:rPr>
                <w:rFonts w:ascii="Calibri" w:cs="Calibri" w:eastAsia="Microsoft YaHei" w:hAnsi="Calibri"/>
                <w:b w:val="false"/>
                <w:bCs w:val="false"/>
                <w:sz w:val="18"/>
                <w:szCs w:val="18"/>
              </w:rPr>
              <w:t>端到端可用性</w:t>
            </w:r>
          </w:p>
        </w:tc>
        <w:tc>
          <w:tcPr>
            <w:tcW w:type="dxa" w:w="33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w:t>
            </w:r>
          </w:p>
        </w:tc>
        <w:tc>
          <w:tcPr>
            <w:tcW w:type="dxa" w:w="3560"/>
            <w:tcMar>
              <w:top w:type="dxa" w:w="60"/>
              <w:left w:type="dxa" w:w="90"/>
              <w:bottom w:type="dxa" w:w="60"/>
              <w:right w:type="dxa" w:w="90"/>
            </w:tcMar>
          </w:tcPr>
          <w:p>
            <w:pPr>
              <w:spacing w:after="40"/>
            </w:pPr>
            <w:r>
              <w:rPr>
                <w:rFonts w:ascii="Calibri" w:cs="Calibri" w:eastAsia="Microsoft YaHei" w:hAnsi="Calibri"/>
                <w:b w:val="false"/>
                <w:bCs w:val="false"/>
                <w:sz w:val="18"/>
                <w:szCs w:val="18"/>
              </w:rPr>
              <w:t>任务完成率；端到端延迟；来自 5 名学生测试者的 SUS 分数和解释可理解性评分</w:t>
            </w:r>
          </w:p>
        </w:tc>
      </w:tr>
    </w:tbl>
    <w:p>
      <w:pPr>
        <w:pStyle w:val="Heading1"/>
        <w:spacing w:after="140" w:before="360"/>
      </w:pPr>
      <w:r>
        <w:rPr>
          <w:rFonts w:ascii="Calibri" w:cs="Calibri" w:eastAsia="Microsoft YaHei" w:hAnsi="Calibri"/>
          <w:b/>
          <w:bCs/>
          <w:color w:val="1F3864"/>
          <w:sz w:val="30"/>
          <w:szCs w:val="30"/>
        </w:rPr>
        <w:t>11. 挑战与风险管理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风险</w:t>
            </w:r>
          </w:p>
        </w:tc>
        <w:tc>
          <w:tcPr>
            <w:tcW w:type="dxa" w:w="100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严重性</w:t>
            </w:r>
          </w:p>
        </w:tc>
        <w:tc>
          <w:tcPr>
            <w:tcW w:type="dxa" w:w="5960"/>
            <w:shd w:fill="DEEAF6" w:color="auto" w:val="clear"/>
            <w:tcMar>
              <w:top w:type="dxa" w:w="60"/>
              <w:left w:type="dxa" w:w="90"/>
              <w:bottom w:type="dxa" w:w="60"/>
              <w:right w:type="dxa" w:w="90"/>
            </w:tcMar>
          </w:tcPr>
          <w:p>
            <w:pPr>
              <w:spacing w:after="40"/>
            </w:pPr>
            <w:r>
              <w:rPr>
                <w:rFonts w:ascii="Calibri" w:cs="Calibri" w:eastAsia="Microsoft YaHei" w:hAnsi="Calibri"/>
                <w:b/>
                <w:bCs/>
                <w:sz w:val="19"/>
                <w:szCs w:val="19"/>
              </w:rPr>
              <w:t>缓解措施</w:t>
            </w:r>
          </w:p>
        </w:tc>
      </w:tr>
      <w:tr>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9"/>
                <w:szCs w:val="19"/>
              </w:rPr>
              <w:t>岗位数据访问受限或不可用</w:t>
            </w:r>
          </w:p>
        </w:tc>
        <w:tc>
          <w:tcPr>
            <w:tcW w:type="dxa" w:w="1000"/>
            <w:tcMar>
              <w:top w:type="dxa" w:w="60"/>
              <w:left w:type="dxa" w:w="90"/>
              <w:bottom w:type="dxa" w:w="60"/>
              <w:right w:type="dxa" w:w="90"/>
            </w:tcMar>
          </w:tcPr>
          <w:p>
            <w:pPr>
              <w:spacing w:after="40"/>
            </w:pPr>
            <w:r>
              <w:rPr>
                <w:rFonts w:ascii="Calibri" w:cs="Calibri" w:eastAsia="Microsoft YaHei" w:hAnsi="Calibri"/>
                <w:b w:val="false"/>
                <w:bCs w:val="false"/>
                <w:sz w:val="19"/>
                <w:szCs w:val="19"/>
              </w:rPr>
              <w:t>高</w:t>
            </w:r>
          </w:p>
        </w:tc>
        <w:tc>
          <w:tcPr>
            <w:tcW w:type="dxa" w:w="5960"/>
            <w:tcMar>
              <w:top w:type="dxa" w:w="60"/>
              <w:left w:type="dxa" w:w="90"/>
              <w:bottom w:type="dxa" w:w="60"/>
              <w:right w:type="dxa" w:w="90"/>
            </w:tcMar>
          </w:tcPr>
          <w:p>
            <w:pPr>
              <w:spacing w:after="40"/>
            </w:pPr>
            <w:r>
              <w:rPr>
                <w:rFonts w:ascii="Calibri" w:cs="Calibri" w:eastAsia="Microsoft YaHei" w:hAnsi="Calibri"/>
                <w:b w:val="false"/>
                <w:bCs w:val="false"/>
                <w:sz w:val="19"/>
                <w:szCs w:val="19"/>
              </w:rPr>
              <w:t>开放数据集是主要来源；没有交付物依赖任何实时 endpoint。爬取有限、限速，且仅用于演示。</w:t>
            </w:r>
          </w:p>
        </w:tc>
      </w:tr>
      <w:tr>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没有真实结果标签</w:t>
            </w:r>
          </w:p>
        </w:tc>
        <w:tc>
          <w:tcPr>
            <w:tcW w:type="dxa" w:w="10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高</w:t>
            </w:r>
          </w:p>
        </w:tc>
        <w:tc>
          <w:tcPr>
            <w:tcW w:type="dxa" w:w="59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使用三种代理标注策略，并报告策略间一致性（第 7.6 节）；评估目标是排序质量，而非转化。</w:t>
            </w:r>
          </w:p>
        </w:tc>
      </w:tr>
      <w:tr>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9"/>
                <w:szCs w:val="19"/>
              </w:rPr>
              <w:t>语言模型编造经历</w:t>
            </w:r>
          </w:p>
        </w:tc>
        <w:tc>
          <w:tcPr>
            <w:tcW w:type="dxa" w:w="1000"/>
            <w:tcMar>
              <w:top w:type="dxa" w:w="60"/>
              <w:left w:type="dxa" w:w="90"/>
              <w:bottom w:type="dxa" w:w="60"/>
              <w:right w:type="dxa" w:w="90"/>
            </w:tcMar>
          </w:tcPr>
          <w:p>
            <w:pPr>
              <w:spacing w:after="40"/>
            </w:pPr>
            <w:r>
              <w:rPr>
                <w:rFonts w:ascii="Calibri" w:cs="Calibri" w:eastAsia="Microsoft YaHei" w:hAnsi="Calibri"/>
                <w:b w:val="false"/>
                <w:bCs w:val="false"/>
                <w:sz w:val="19"/>
                <w:szCs w:val="19"/>
              </w:rPr>
              <w:t>高</w:t>
            </w:r>
          </w:p>
        </w:tc>
        <w:tc>
          <w:tcPr>
            <w:tcW w:type="dxa" w:w="5960"/>
            <w:tcMar>
              <w:top w:type="dxa" w:w="60"/>
              <w:left w:type="dxa" w:w="90"/>
              <w:bottom w:type="dxa" w:w="60"/>
              <w:right w:type="dxa" w:w="90"/>
            </w:tcMar>
          </w:tcPr>
          <w:p>
            <w:pPr>
              <w:spacing w:after="40"/>
            </w:pPr>
            <w:r>
              <w:rPr>
                <w:rFonts w:ascii="Calibri" w:cs="Calibri" w:eastAsia="Microsoft YaHei" w:hAnsi="Calibri"/>
                <w:b w:val="false"/>
                <w:bCs w:val="false"/>
                <w:sz w:val="19"/>
                <w:szCs w:val="19"/>
              </w:rPr>
              <w:t>受约束生成、自动验证、回退到原文；在 E5 下度量。</w:t>
            </w:r>
          </w:p>
        </w:tc>
      </w:tr>
      <w:tr>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ESCO 术语与岗位术语不一致</w:t>
            </w:r>
          </w:p>
        </w:tc>
        <w:tc>
          <w:tcPr>
            <w:tcW w:type="dxa" w:w="10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中</w:t>
            </w:r>
          </w:p>
        </w:tc>
        <w:tc>
          <w:tcPr>
            <w:tcW w:type="dxa" w:w="59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别名表加知识图谱 embedding 链接预测来补全图谱。</w:t>
            </w:r>
          </w:p>
        </w:tc>
      </w:tr>
      <w:tr>
        <w:tc>
          <w:tcPr>
            <w:tcW w:type="dxa" w:w="2400"/>
            <w:tcMar>
              <w:top w:type="dxa" w:w="60"/>
              <w:left w:type="dxa" w:w="90"/>
              <w:bottom w:type="dxa" w:w="60"/>
              <w:right w:type="dxa" w:w="90"/>
            </w:tcMar>
          </w:tcPr>
          <w:p>
            <w:pPr>
              <w:spacing w:after="40"/>
            </w:pPr>
            <w:r>
              <w:rPr>
                <w:rFonts w:ascii="Calibri" w:cs="Calibri" w:eastAsia="Microsoft YaHei" w:hAnsi="Calibri"/>
                <w:b w:val="false"/>
                <w:bCs w:val="false"/>
                <w:sz w:val="19"/>
                <w:szCs w:val="19"/>
              </w:rPr>
              <w:t>范围超出可用工作量</w:t>
            </w:r>
          </w:p>
        </w:tc>
        <w:tc>
          <w:tcPr>
            <w:tcW w:type="dxa" w:w="1000"/>
            <w:tcMar>
              <w:top w:type="dxa" w:w="60"/>
              <w:left w:type="dxa" w:w="90"/>
              <w:bottom w:type="dxa" w:w="60"/>
              <w:right w:type="dxa" w:w="90"/>
            </w:tcMar>
          </w:tcPr>
          <w:p>
            <w:pPr>
              <w:spacing w:after="40"/>
            </w:pPr>
            <w:r>
              <w:rPr>
                <w:rFonts w:ascii="Calibri" w:cs="Calibri" w:eastAsia="Microsoft YaHei" w:hAnsi="Calibri"/>
                <w:b w:val="false"/>
                <w:bCs w:val="false"/>
                <w:sz w:val="19"/>
                <w:szCs w:val="19"/>
              </w:rPr>
              <w:t>中</w:t>
            </w:r>
          </w:p>
        </w:tc>
        <w:tc>
          <w:tcPr>
            <w:tcW w:type="dxa" w:w="5960"/>
            <w:tcMar>
              <w:top w:type="dxa" w:w="60"/>
              <w:left w:type="dxa" w:w="90"/>
              <w:bottom w:type="dxa" w:w="60"/>
              <w:right w:type="dxa" w:w="90"/>
            </w:tcMar>
          </w:tcPr>
          <w:p>
            <w:pPr>
              <w:spacing w:after="40"/>
            </w:pPr>
            <w:r>
              <w:rPr>
                <w:rFonts w:ascii="Calibri" w:cs="Calibri" w:eastAsia="Microsoft YaHei" w:hAnsi="Calibri"/>
                <w:b w:val="false"/>
                <w:bCs w:val="false"/>
                <w:sz w:val="19"/>
                <w:szCs w:val="19"/>
              </w:rPr>
              <w:t>排除项固定在第 5.2 节；第 3 周末设置范围冻结检查点。</w:t>
            </w:r>
          </w:p>
        </w:tc>
      </w:tr>
      <w:tr>
        <w:tc>
          <w:tcPr>
            <w:tcW w:type="dxa" w:w="24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简历 PII 暴露</w:t>
            </w:r>
          </w:p>
        </w:tc>
        <w:tc>
          <w:tcPr>
            <w:tcW w:type="dxa" w:w="100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中</w:t>
            </w:r>
          </w:p>
        </w:tc>
        <w:tc>
          <w:tcPr>
            <w:tcW w:type="dxa" w:w="5960"/>
            <w:shd w:fill="F2F2F2" w:color="auto" w:val="clear"/>
            <w:tcMar>
              <w:top w:type="dxa" w:w="60"/>
              <w:left w:type="dxa" w:w="90"/>
              <w:bottom w:type="dxa" w:w="60"/>
              <w:right w:type="dxa" w:w="90"/>
            </w:tcMar>
          </w:tcPr>
          <w:p>
            <w:pPr>
              <w:spacing w:after="40"/>
            </w:pPr>
            <w:r>
              <w:rPr>
                <w:rFonts w:ascii="Calibri" w:cs="Calibri" w:eastAsia="Microsoft YaHei" w:hAnsi="Calibri"/>
                <w:b w:val="false"/>
                <w:bCs w:val="false"/>
                <w:sz w:val="19"/>
                <w:szCs w:val="19"/>
              </w:rPr>
              <w:t>任何外部调用前进行本地假名化；不进行会话持久化。</w:t>
            </w:r>
          </w:p>
        </w:tc>
      </w:tr>
    </w:tbl>
    <w:p>
      <w:pPr>
        <w:pStyle w:val="Heading1"/>
        <w:spacing w:after="140" w:before="360"/>
      </w:pPr>
      <w:r>
        <w:rPr>
          <w:rFonts w:ascii="Calibri" w:cs="Calibri" w:eastAsia="Microsoft YaHei" w:hAnsi="Calibri"/>
          <w:b/>
          <w:bCs/>
          <w:color w:val="1F3864"/>
          <w:sz w:val="30"/>
          <w:szCs w:val="30"/>
        </w:rPr>
        <w:t>12. 未来工作</w:t>
      </w:r>
    </w:p>
    <w:p>
      <w:pPr>
        <w:pStyle w:val="ListParagraph"/>
        <w:numPr>
          <w:ilvl w:val="0"/>
          <w:numId w:val="2"/>
        </w:numPr>
        <w:spacing w:after="70" w:line="276"/>
      </w:pPr>
      <w:r>
        <w:rPr>
          <w:rFonts w:ascii="Calibri" w:cs="Calibri" w:eastAsia="Microsoft YaHei" w:hAnsi="Calibri"/>
          <w:sz w:val="21"/>
          <w:szCs w:val="21"/>
        </w:rPr>
        <w:t>在条款允许的情况下，从实时来源增量获取数据，并进行定期刷新。</w:t>
      </w:r>
    </w:p>
    <w:p>
      <w:pPr>
        <w:pStyle w:val="ListParagraph"/>
        <w:numPr>
          <w:ilvl w:val="0"/>
          <w:numId w:val="2"/>
        </w:numPr>
        <w:spacing w:after="70" w:line="276"/>
      </w:pPr>
      <w:r>
        <w:rPr>
          <w:rFonts w:ascii="Calibri" w:cs="Calibri" w:eastAsia="Microsoft YaHei" w:hAnsi="Calibri"/>
          <w:sz w:val="21"/>
          <w:szCs w:val="21"/>
        </w:rPr>
        <w:t>扩展到更多 IT 子领域：QA engineering、database engineering、cloud security engineering。</w:t>
      </w:r>
    </w:p>
    <w:p>
      <w:pPr>
        <w:pStyle w:val="ListParagraph"/>
        <w:numPr>
          <w:ilvl w:val="0"/>
          <w:numId w:val="2"/>
        </w:numPr>
        <w:spacing w:after="70" w:line="276"/>
      </w:pPr>
      <w:r>
        <w:rPr>
          <w:rFonts w:ascii="Calibri" w:cs="Calibri" w:eastAsia="Microsoft YaHei" w:hAnsi="Calibri"/>
          <w:sz w:val="21"/>
          <w:szCs w:val="21"/>
        </w:rPr>
        <w:t>在与简历改写相同的事实约束下生成 cover letter。</w:t>
      </w:r>
    </w:p>
    <w:p>
      <w:pPr>
        <w:pStyle w:val="ListParagraph"/>
        <w:numPr>
          <w:ilvl w:val="0"/>
          <w:numId w:val="2"/>
        </w:numPr>
        <w:spacing w:after="70" w:line="276"/>
      </w:pPr>
      <w:r>
        <w:rPr>
          <w:rFonts w:ascii="Calibri" w:cs="Calibri" w:eastAsia="Microsoft YaHei" w:hAnsi="Calibri"/>
          <w:sz w:val="21"/>
          <w:szCs w:val="21"/>
        </w:rPr>
        <w:t>基于检索到的准备包生成模拟面试对话。</w:t>
      </w:r>
    </w:p>
    <w:p>
      <w:pPr>
        <w:pStyle w:val="ListParagraph"/>
        <w:numPr>
          <w:ilvl w:val="0"/>
          <w:numId w:val="2"/>
        </w:numPr>
        <w:spacing w:after="70" w:line="276"/>
      </w:pPr>
      <w:r>
        <w:rPr>
          <w:rFonts w:ascii="Calibri" w:cs="Calibri" w:eastAsia="Microsoft YaHei" w:hAnsi="Calibri"/>
          <w:sz w:val="21"/>
          <w:szCs w:val="21"/>
        </w:rPr>
        <w:t>随着用户积累历史，用真实申请结果替代代理标签，闭合学习循环。</w:t>
      </w:r>
    </w:p>
    <w:p>
      <w:pPr>
        <w:pStyle w:val="ListParagraph"/>
        <w:numPr>
          <w:ilvl w:val="0"/>
          <w:numId w:val="2"/>
        </w:numPr>
        <w:spacing w:after="70" w:line="276"/>
      </w:pPr>
      <w:r>
        <w:rPr>
          <w:rFonts w:ascii="Calibri" w:cs="Calibri" w:eastAsia="Microsoft YaHei" w:hAnsi="Calibri"/>
          <w:sz w:val="21"/>
          <w:szCs w:val="21"/>
        </w:rPr>
        <w:t>支持中文简历和岗位的双语能力。</w:t>
      </w:r>
    </w:p>
    <w:p>
      <w:pPr>
        <w:pStyle w:val="ListParagraph"/>
        <w:numPr>
          <w:ilvl w:val="0"/>
          <w:numId w:val="2"/>
        </w:numPr>
        <w:spacing w:after="70" w:line="276"/>
      </w:pPr>
      <w:r>
        <w:rPr>
          <w:rFonts w:ascii="Calibri" w:cs="Calibri" w:eastAsia="Microsoft YaHei" w:hAnsi="Calibri"/>
          <w:sz w:val="21"/>
          <w:szCs w:val="21"/>
        </w:rPr>
        <w:t>增加面向导师的视图，使职业顾问能够审阅并批注学生的候选清单。</w:t>
      </w:r>
    </w:p>
    <w:p>
      <w:pPr>
        <w:pStyle w:val="Heading1"/>
        <w:spacing w:after="140" w:before="360"/>
      </w:pPr>
      <w:r>
        <w:rPr>
          <w:rFonts w:ascii="Calibri" w:cs="Calibri" w:eastAsia="Microsoft YaHei" w:hAnsi="Calibri"/>
          <w:b/>
          <w:bCs/>
          <w:color w:val="1F3864"/>
          <w:sz w:val="30"/>
          <w:szCs w:val="30"/>
        </w:rPr>
        <w:t>13. 结论</w:t>
      </w:r>
    </w:p>
    <w:p>
      <w:pPr>
        <w:spacing w:after="120" w:line="276"/>
      </w:pPr>
      <w:r>
        <w:rPr>
          <w:rFonts w:ascii="Calibri" w:cs="Calibri" w:eastAsia="Microsoft YaHei" w:hAnsi="Calibri"/>
          <w:sz w:val="21"/>
          <w:szCs w:val="21"/>
        </w:rPr>
        <w:t>新加坡数据描述了这样一个劳动力市场：雇主让技术岗位连续六个月无法填补，而计算机毕业生尽管拥有各领域最高的起薪中位数，却录得低于平均水平的就业安置。这是匹配失败，而匹配失败正是智能推理系统要处理的问题类型。</w:t>
      </w:r>
    </w:p>
    <w:p>
      <w:pPr>
        <w:spacing w:after="120" w:line="276"/>
      </w:pPr>
      <w:r>
        <w:rPr>
          <w:rFonts w:ascii="Calibri" w:cs="Calibri" w:eastAsia="Microsoft YaHei" w:hAnsi="Calibri"/>
          <w:sz w:val="21"/>
          <w:szCs w:val="21"/>
        </w:rPr>
        <w:t>IT CareerPilot 将这一失败分解为四个子问题，并把每个子问题交给真正适合它的技术：规则负责准入，统计模型负责排序，知识图谱负责理解，进化优化负责稀缺精力分配。代理协调这些组件，而每个阶段都会记录 provenance，使结果事后可解释。</w:t>
      </w:r>
    </w:p>
    <w:p>
      <w:pPr>
        <w:spacing w:after="120" w:line="276"/>
      </w:pPr>
      <w:r>
        <w:rPr>
          <w:rFonts w:ascii="Calibri" w:cs="Calibri" w:eastAsia="Microsoft YaHei" w:hAnsi="Calibri"/>
          <w:sz w:val="21"/>
          <w:szCs w:val="21"/>
        </w:rPr>
        <w:t>本项目要检验的更广泛主张是：在存在硬约束、反馈稀疏且真正需要解释的决策场景中，混合推理系统比端到端语言模型更可靠、更可审计，也更可能获得信任；而构建这种系统所需的纪律，正是把一个看似可信的演示转化为学生真正可以依赖的系统的关键。</w:t>
      </w:r>
    </w:p>
    <w:p>
      <w:pPr>
        <w:pStyle w:val="Heading1"/>
        <w:spacing w:after="140" w:before="360"/>
      </w:pPr>
      <w:r>
        <w:rPr>
          <w:rFonts w:ascii="Calibri" w:cs="Calibri" w:eastAsia="Microsoft YaHei" w:hAnsi="Calibri"/>
          <w:b/>
          <w:bCs/>
          <w:color w:val="1F3864"/>
          <w:sz w:val="30"/>
          <w:szCs w:val="30"/>
        </w:rPr>
        <w:t>14. 补充材料</w:t>
      </w:r>
    </w:p>
    <w:p>
      <w:pPr>
        <w:pStyle w:val="Heading2"/>
        <w:spacing w:after="140" w:before="240"/>
      </w:pPr>
      <w:r>
        <w:rPr>
          <w:rFonts w:ascii="Calibri" w:cs="Calibri" w:eastAsia="Microsoft YaHei" w:hAnsi="Calibri"/>
          <w:b/>
          <w:bCs/>
          <w:color w:val="1F3864"/>
          <w:sz w:val="25"/>
          <w:szCs w:val="25"/>
        </w:rPr>
        <w:t>附录 A — AI 使用声明</w:t>
      </w:r>
    </w:p>
    <w:p>
      <w:pPr>
        <w:spacing w:after="120" w:line="276"/>
      </w:pPr>
      <w:r>
        <w:rPr>
          <w:rFonts w:ascii="Calibri" w:cs="Calibri" w:eastAsia="Microsoft YaHei" w:hAnsi="Calibri"/>
          <w:sz w:val="21"/>
          <w:szCs w:val="21"/>
        </w:rPr>
        <w:t>本项目使用 AI 工具辅助文献检索、代码补全和文档编辑，并通过 LLM API 调用作为系统组件，用于抽取回退、简历改写和代理编排。所有实验数据、人工标注和结论均由团队成员产生并验证。展示视频旁白由团队成员录制；根据模块 briefing，不使用 AI 生成的展示语音。</w:t>
      </w:r>
    </w:p>
    <w:p>
      <w:pPr>
        <w:pStyle w:val="Heading2"/>
        <w:spacing w:after="140" w:before="240"/>
      </w:pPr>
      <w:r>
        <w:rPr>
          <w:rFonts w:ascii="Calibri" w:cs="Calibri" w:eastAsia="Microsoft YaHei" w:hAnsi="Calibri"/>
          <w:b/>
          <w:bCs/>
          <w:color w:val="1F3864"/>
          <w:sz w:val="25"/>
          <w:szCs w:val="25"/>
        </w:rPr>
        <w:t>附录 B — 数据来源与合规</w:t>
      </w:r>
    </w:p>
    <w:p>
      <w:pPr>
        <w:spacing w:after="120" w:line="276"/>
      </w:pPr>
      <w:r>
        <w:rPr>
          <w:rFonts w:ascii="Calibri" w:cs="Calibri" w:eastAsia="Microsoft YaHei" w:hAnsi="Calibri"/>
          <w:sz w:val="21"/>
          <w:szCs w:val="21"/>
        </w:rPr>
        <w:t>岗位数据来自开放数据集，以及按照 robots.txt 和每秒一个请求速率限制对公司招聘页面进行的有限爬取。简历数据在使用前会进行假名化。系统不执行自动申请提交。第 4.2.2 节引用的平台服务条款被视为具有约束力的设计约束。</w:t>
      </w:r>
    </w:p>
    <w:p>
      <w:pPr>
        <w:pStyle w:val="Heading2"/>
        <w:spacing w:after="140" w:before="240"/>
      </w:pPr>
      <w:r>
        <w:rPr>
          <w:rFonts w:ascii="Calibri" w:cs="Calibri" w:eastAsia="Microsoft YaHei" w:hAnsi="Calibri"/>
          <w:b/>
          <w:bCs/>
          <w:color w:val="1F3864"/>
          <w:sz w:val="25"/>
          <w:szCs w:val="25"/>
        </w:rPr>
        <w:t>附录 C — 进一步附录</w:t>
      </w:r>
    </w:p>
    <w:p>
      <w:pPr>
        <w:pStyle w:val="ListParagraph"/>
        <w:numPr>
          <w:ilvl w:val="0"/>
          <w:numId w:val="2"/>
        </w:numPr>
        <w:spacing w:after="70" w:line="276"/>
      </w:pPr>
      <w:r>
        <w:rPr>
          <w:rFonts w:ascii="Calibri" w:cs="Calibri" w:eastAsia="Microsoft YaHei" w:hAnsi="Calibri"/>
          <w:sz w:val="21"/>
          <w:szCs w:val="21"/>
        </w:rPr>
        <w:t>知识图谱中使用的 ESCO 技能 taxonomy 摘录。</w:t>
      </w:r>
    </w:p>
    <w:p>
      <w:pPr>
        <w:pStyle w:val="ListParagraph"/>
        <w:numPr>
          <w:ilvl w:val="0"/>
          <w:numId w:val="2"/>
        </w:numPr>
        <w:spacing w:after="70" w:line="276"/>
      </w:pPr>
      <w:r>
        <w:rPr>
          <w:rFonts w:ascii="Calibri" w:cs="Calibri" w:eastAsia="Microsoft YaHei" w:hAnsi="Calibri"/>
          <w:sz w:val="21"/>
          <w:szCs w:val="21"/>
        </w:rPr>
        <w:t>完整分辨率的系统架构图。</w:t>
      </w:r>
    </w:p>
    <w:p>
      <w:pPr>
        <w:pStyle w:val="ListParagraph"/>
        <w:numPr>
          <w:ilvl w:val="0"/>
          <w:numId w:val="2"/>
        </w:numPr>
        <w:spacing w:after="70" w:line="276"/>
      </w:pPr>
      <w:r>
        <w:rPr>
          <w:rFonts w:ascii="Calibri" w:cs="Calibri" w:eastAsia="Microsoft YaHei" w:hAnsi="Calibri"/>
          <w:sz w:val="21"/>
          <w:szCs w:val="21"/>
        </w:rPr>
        <w:t>界面线框图。</w:t>
      </w:r>
    </w:p>
    <w:p>
      <w:pPr>
        <w:pStyle w:val="ListParagraph"/>
        <w:numPr>
          <w:ilvl w:val="0"/>
          <w:numId w:val="2"/>
        </w:numPr>
        <w:spacing w:after="70" w:line="276"/>
      </w:pPr>
      <w:r>
        <w:rPr>
          <w:rFonts w:ascii="Calibri" w:cs="Calibri" w:eastAsia="Microsoft YaHei" w:hAnsi="Calibri"/>
          <w:sz w:val="21"/>
          <w:szCs w:val="21"/>
        </w:rPr>
        <w:t>包含访问日期的完整竞品分析。</w:t>
      </w:r>
    </w:p>
    <w:p>
      <w:pPr>
        <w:pStyle w:val="ListParagraph"/>
        <w:numPr>
          <w:ilvl w:val="0"/>
          <w:numId w:val="2"/>
        </w:numPr>
        <w:spacing w:after="70" w:line="276"/>
      </w:pPr>
      <w:r>
        <w:rPr>
          <w:rFonts w:ascii="Calibri" w:cs="Calibri" w:eastAsia="Microsoft YaHei" w:hAnsi="Calibri"/>
          <w:sz w:val="21"/>
          <w:szCs w:val="21"/>
        </w:rPr>
        <w:t>致谢。</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Fonts w:eastAsia="Microsoft YaHei"/>
      </w:rPr>
      <w:t>第  页，共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e74b9a51d6f4cc496db7d9c346f208cadd453f.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CareerPilot 项目提案中文翻译版</dc:title>
  <dc:creator>IT CareerPilot Project Team</dc:creator>
  <cp:lastModifiedBy>Un-named</cp:lastModifiedBy>
  <cp:revision>1</cp:revision>
  <dcterms:created xsi:type="dcterms:W3CDTF">2026-09-02T06:40:21.242Z</dcterms:created>
  <dcterms:modified xsi:type="dcterms:W3CDTF">2026-09-02T06:40:21.242Z</dcterms:modified>
</cp:coreProperties>
</file>

<file path=docProps/custom.xml><?xml version="1.0" encoding="utf-8"?>
<Properties xmlns="http://schemas.openxmlformats.org/officeDocument/2006/custom-properties" xmlns:vt="http://schemas.openxmlformats.org/officeDocument/2006/docPropsVTypes"/>
</file>