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0.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10459">
      <w:pPr>
        <w:spacing w:after="0" w:line="276" w:lineRule="auto" w:before="0"/>
        <w:rPr>
          <w:rFonts w:ascii="微软雅黑" w:hAnsi="微软雅黑" w:cs="微软雅黑"/>
          <w:color w:val="auto"/>
          <w:szCs w:val="21"/>
        </w:rPr>
      </w:pPr>
    </w:p>
    <w:p w14:paraId="0DCB40DC">
      <w:pPr>
        <w:spacing w:after="0" w:line="276" w:lineRule="auto" w:before="0"/>
        <w:rPr>
          <w:rFonts w:ascii="微软雅黑" w:hAnsi="微软雅黑" w:cs="微软雅黑"/>
          <w:color w:val="auto"/>
          <w:szCs w:val="21"/>
        </w:rPr>
      </w:pPr>
    </w:p>
    <w:p w14:paraId="3E5191CB">
      <w:pPr>
        <w:spacing w:after="0" w:line="276" w:lineRule="auto" w:before="0"/>
        <w:rPr>
          <w:rFonts w:ascii="微软雅黑" w:hAnsi="微软雅黑" w:cs="微软雅黑"/>
          <w:color w:val="auto"/>
          <w:szCs w:val="21"/>
        </w:rPr>
      </w:pPr>
    </w:p>
    <w:p w14:paraId="0730345E">
      <w:pPr>
        <w:spacing w:after="0" w:line="276" w:lineRule="auto" w:before="0"/>
        <w:rPr>
          <w:rFonts w:ascii="微软雅黑" w:hAnsi="微软雅黑" w:cs="微软雅黑"/>
          <w:color w:val="auto"/>
          <w:szCs w:val="21"/>
        </w:rPr>
      </w:pPr>
    </w:p>
    <w:p w14:paraId="40279909">
      <w:pPr>
        <w:spacing w:after="0" w:line="276" w:lineRule="auto" w:before="0"/>
        <w:rPr>
          <w:rFonts w:ascii="微软雅黑" w:hAnsi="微软雅黑" w:cs="微软雅黑"/>
          <w:color w:val="auto"/>
          <w:szCs w:val="21"/>
        </w:rPr>
      </w:pPr>
    </w:p>
    <w:p w14:paraId="79BB1DAD">
      <w:pPr>
        <w:pStyle w:val="34"/>
        <w:spacing w:before="0" w:after="80" w:line="240" w:lineRule="auto"/>
        <w:ind w:firstLine="0"/>
        <w:jc w:val="center"/>
        <w:rPr>
          <w:rFonts w:ascii="微软雅黑" w:hAnsi="微软雅黑" w:eastAsia="微软雅黑" w:cs="微软雅黑"/>
          <w:b w:val="0"/>
          <w:color w:val="auto"/>
          <w:sz w:val="21"/>
          <w:szCs w:val="21"/>
        </w:rPr>
      </w:pPr>
      <w:r>
        <w:rPr>
          <w:rFonts w:hint="eastAsia" w:ascii="微软雅黑" w:hAnsi="微软雅黑" w:eastAsia="微软雅黑" w:cs="微软雅黑"/>
          <w:b/>
          <w:color w:val="000000"/>
          <w:sz w:val="48"/>
          <w:szCs w:val="21"/>
        </w:rPr>
        <w:t>IT CareerPilot</w:t>
      </w:r>
    </w:p>
    <w:p w14:paraId="60B63E98">
      <w:pPr>
        <w:spacing w:before="0" w:after="80" w:line="240" w:lineRule="auto"/>
        <w:ind w:firstLine="0"/>
        <w:jc w:val="center"/>
        <w:rPr>
          <w:rFonts w:ascii="微软雅黑" w:hAnsi="微软雅黑" w:cs="微软雅黑"/>
          <w:color w:val="auto"/>
          <w:szCs w:val="21"/>
        </w:rPr>
      </w:pPr>
      <w:r>
        <w:rPr>
          <w:rFonts w:hint="eastAsia" w:ascii="微软雅黑" w:hAnsi="微软雅黑" w:eastAsia="微软雅黑" w:cs="微软雅黑"/>
          <w:b w:val="0"/>
          <w:color w:val="000000"/>
          <w:sz w:val="22"/>
          <w:szCs w:val="21"/>
        </w:rPr>
        <w:t>最终项目报告</w:t>
      </w:r>
    </w:p>
    <w:p w14:paraId="4077A8F7">
      <w:pPr>
        <w:spacing w:before="0" w:after="80" w:line="240" w:lineRule="auto"/>
        <w:ind w:firstLine="0"/>
        <w:jc w:val="center"/>
        <w:rPr>
          <w:rFonts w:ascii="微软雅黑" w:hAnsi="微软雅黑" w:cs="微软雅黑"/>
          <w:color w:val="auto"/>
          <w:szCs w:val="21"/>
        </w:rPr>
      </w:pPr>
      <w:r>
        <w:rPr>
          <w:rFonts w:hint="eastAsia" w:ascii="微软雅黑" w:hAnsi="微软雅黑" w:eastAsia="微软雅黑" w:cs="微软雅黑"/>
          <w:b w:val="0"/>
          <w:color w:val="000000"/>
          <w:sz w:val="22"/>
          <w:szCs w:val="21"/>
        </w:rPr>
        <w:t>An Explainable Hybrid Reasoning System for IT Student Internships and Graduate Employment</w:t>
      </w:r>
    </w:p>
    <w:p w14:paraId="3FA38B63">
      <w:pPr>
        <w:spacing w:before="0" w:after="80" w:line="240" w:lineRule="auto"/>
        <w:ind w:firstLine="0"/>
        <w:jc w:val="center"/>
        <w:rPr>
          <w:rFonts w:ascii="微软雅黑" w:hAnsi="微软雅黑" w:cs="微软雅黑"/>
          <w:color w:val="auto"/>
          <w:szCs w:val="21"/>
        </w:rPr>
      </w:pPr>
      <w:r>
        <w:rPr>
          <w:rFonts w:hint="eastAsia" w:ascii="微软雅黑" w:hAnsi="微软雅黑" w:eastAsia="微软雅黑" w:cs="微软雅黑"/>
          <w:b w:val="0"/>
          <w:color w:val="000000"/>
          <w:sz w:val="22"/>
          <w:szCs w:val="21"/>
        </w:rPr>
        <w:t>课程：Intelligent Reasoning Systems Practice Module</w:t>
      </w:r>
    </w:p>
    <w:p w14:paraId="6248C8B8">
      <w:pPr>
        <w:spacing w:before="0" w:after="80" w:line="240" w:lineRule="auto"/>
        <w:ind w:firstLine="0"/>
        <w:jc w:val="center"/>
        <w:rPr>
          <w:rFonts w:ascii="微软雅黑" w:hAnsi="微软雅黑" w:cs="微软雅黑"/>
          <w:color w:val="auto"/>
          <w:szCs w:val="21"/>
        </w:rPr>
      </w:pPr>
      <w:r>
        <w:rPr>
          <w:rFonts w:hint="eastAsia" w:ascii="微软雅黑" w:hAnsi="微软雅黑" w:eastAsia="微软雅黑" w:cs="微软雅黑"/>
          <w:b w:val="0"/>
          <w:color w:val="000000"/>
          <w:sz w:val="22"/>
          <w:szCs w:val="21"/>
        </w:rPr>
        <w:t>小组：Group 28</w:t>
      </w:r>
    </w:p>
    <w:p w14:paraId="1A5783CA">
      <w:pPr>
        <w:spacing w:before="0" w:after="80" w:line="240" w:lineRule="auto"/>
        <w:ind w:firstLine="0"/>
        <w:jc w:val="center"/>
        <w:rPr>
          <w:rFonts w:ascii="微软雅黑" w:hAnsi="微软雅黑" w:cs="微软雅黑"/>
          <w:color w:val="auto"/>
          <w:szCs w:val="21"/>
        </w:rPr>
      </w:pPr>
      <w:r>
        <w:rPr>
          <w:rFonts w:hint="eastAsia" w:ascii="微软雅黑" w:hAnsi="微软雅黑" w:eastAsia="微软雅黑" w:cs="微软雅黑"/>
          <w:b w:val="0"/>
          <w:color w:val="000000"/>
          <w:sz w:val="22"/>
          <w:szCs w:val="21"/>
        </w:rPr>
        <w:t>成员：Zhao Jiayi  A0329873M；Sun Wenjing  A0326610N</w:t>
      </w:r>
    </w:p>
    <w:p w14:paraId="5F402D9C">
      <w:pPr>
        <w:spacing w:before="0" w:after="80" w:line="240" w:lineRule="auto"/>
        <w:ind w:firstLine="0"/>
        <w:jc w:val="center"/>
        <w:rPr>
          <w:rFonts w:ascii="微软雅黑" w:hAnsi="微软雅黑" w:cs="微软雅黑"/>
          <w:color w:val="auto"/>
          <w:szCs w:val="21"/>
        </w:rPr>
      </w:pPr>
      <w:r>
        <w:rPr>
          <w:rFonts w:hint="eastAsia" w:ascii="微软雅黑" w:hAnsi="微软雅黑" w:eastAsia="微软雅黑" w:cs="微软雅黑"/>
          <w:b w:val="0"/>
          <w:color w:val="000000"/>
          <w:sz w:val="22"/>
          <w:szCs w:val="21"/>
        </w:rPr>
        <w:t>提交日期：</w:t>
      </w:r>
    </w:p>
    <w:p w14:paraId="4CF080E3">
      <w:pPr>
        <w:spacing w:after="0" w:line="276" w:lineRule="auto" w:before="0"/>
        <w:rPr>
          <w:rFonts w:ascii="微软雅黑" w:hAnsi="微软雅黑" w:cs="微软雅黑"/>
          <w:color w:val="auto"/>
          <w:szCs w:val="21"/>
        </w:rPr>
      </w:pPr>
      <w:r>
        <w:rPr>
          <w:rFonts w:hint="eastAsia" w:ascii="微软雅黑" w:hAnsi="微软雅黑" w:eastAsia="微软雅黑" w:cs="微软雅黑"/>
          <w:color w:val="000000"/>
          <w:sz w:val="21"/>
          <w:szCs w:val="21"/>
        </w:rPr>
        <w:br w:type="page"/>
      </w:r>
    </w:p>
    <w:sdt>
      <w:sdtPr>
        <w:rPr>
          <w:rFonts w:hint="eastAsia" w:ascii="微软雅黑" w:hAnsi="微软雅黑" w:cs="微软雅黑"/>
        </w:rPr>
        <w:id w:val="147469565"/>
        <w15:color w:val="DBDBDB"/>
        <w:docPartObj>
          <w:docPartGallery w:val="Table of Contents"/>
          <w:docPartUnique/>
        </w:docPartObj>
      </w:sdtPr>
      <w:sdtEndPr>
        <w:rPr>
          <w:rFonts w:hint="eastAsia" w:ascii="微软雅黑" w:hAnsi="微软雅黑" w:cs="微软雅黑"/>
        </w:rPr>
      </w:sdtEndPr>
      <w:sdtContent>
        <w:p w14:paraId="751E07A8">
          <w:pPr>
            <w:spacing w:after="0" w:line="240" w:lineRule="auto"/>
            <w:jc w:val="center"/>
            <w:rPr>
              <w:rFonts w:ascii="微软雅黑" w:hAnsi="微软雅黑" w:cs="微软雅黑"/>
            </w:rPr>
          </w:pPr>
          <w:r>
            <w:rPr>
              <w:rFonts w:hint="eastAsia" w:ascii="微软雅黑" w:hAnsi="微软雅黑" w:cs="微软雅黑"/>
            </w:rPr>
            <w:t>目录</w:t>
          </w:r>
        </w:p>
        <w:p w14:paraId="0AEF197F">
          <w:pPr>
            <w:pStyle w:val="27"/>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TOC \o "1-2" \h \u </w:instrText>
          </w:r>
          <w:r>
            <w:rPr>
              <w:rFonts w:hint="eastAsia" w:ascii="微软雅黑" w:hAnsi="微软雅黑" w:cs="微软雅黑"/>
            </w:rPr>
            <w:fldChar w:fldCharType="separate"/>
          </w:r>
          <w:r>
            <w:rPr>
              <w:rFonts w:hint="eastAsia" w:ascii="微软雅黑" w:hAnsi="微软雅黑" w:cs="微软雅黑"/>
            </w:rPr>
            <w:fldChar w:fldCharType="begin"/>
          </w:r>
          <w:r>
            <w:rPr>
              <w:rFonts w:hint="eastAsia" w:ascii="微软雅黑" w:hAnsi="微软雅黑" w:cs="微软雅黑"/>
            </w:rPr>
            <w:instrText xml:space="preserve"> HYPERLINK \l _Toc411 </w:instrText>
          </w:r>
          <w:r>
            <w:rPr>
              <w:rFonts w:hint="eastAsia" w:ascii="微软雅黑" w:hAnsi="微软雅黑" w:cs="微软雅黑"/>
            </w:rPr>
            <w:fldChar w:fldCharType="separate"/>
          </w:r>
          <w:r>
            <w:rPr>
              <w:rFonts w:ascii="微软雅黑" w:hAnsi="微软雅黑" w:eastAsia="微软雅黑" w:cs="微软雅黑"/>
            </w:rPr>
            <w:t xml:space="preserve">1 </w:t>
          </w:r>
          <w:r>
            <w:rPr>
              <w:rFonts w:hint="eastAsia" w:ascii="微软雅黑" w:hAnsi="微软雅黑" w:eastAsia="微软雅黑" w:cs="微软雅黑"/>
            </w:rPr>
            <w:t>引言</w:t>
          </w:r>
          <w:r>
            <w:tab/>
          </w:r>
          <w:r>
            <w:fldChar w:fldCharType="begin"/>
          </w:r>
          <w:r>
            <w:instrText xml:space="preserve"> PAGEREF _Toc411 \h </w:instrText>
          </w:r>
          <w:r>
            <w:fldChar w:fldCharType="separate"/>
          </w:r>
          <w:r>
            <w:t>5</w:t>
          </w:r>
          <w:r>
            <w:fldChar w:fldCharType="end"/>
          </w:r>
          <w:r>
            <w:rPr>
              <w:rFonts w:hint="eastAsia" w:ascii="微软雅黑" w:hAnsi="微软雅黑" w:cs="微软雅黑"/>
            </w:rPr>
            <w:fldChar w:fldCharType="end"/>
          </w:r>
        </w:p>
        <w:p w14:paraId="7D353145">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_Toc4508 </w:instrText>
          </w:r>
          <w:r>
            <w:rPr>
              <w:rFonts w:hint="eastAsia" w:ascii="微软雅黑" w:hAnsi="微软雅黑" w:cs="微软雅黑"/>
            </w:rPr>
            <w:fldChar w:fldCharType="separate"/>
          </w:r>
          <w:r>
            <w:rPr>
              <w:rFonts w:ascii="微软雅黑" w:hAnsi="微软雅黑" w:eastAsia="微软雅黑" w:cs="微软雅黑"/>
            </w:rPr>
            <w:t xml:space="preserve">1.1 </w:t>
          </w:r>
          <w:r>
            <w:rPr>
              <w:rFonts w:hint="eastAsia" w:ascii="微软雅黑" w:hAnsi="微软雅黑" w:eastAsia="微软雅黑" w:cs="微软雅黑"/>
            </w:rPr>
            <w:t>背景与问题陈述</w:t>
          </w:r>
          <w:r>
            <w:tab/>
          </w:r>
          <w:r>
            <w:fldChar w:fldCharType="begin"/>
          </w:r>
          <w:r>
            <w:instrText xml:space="preserve"> PAGEREF _Toc4508 \h </w:instrText>
          </w:r>
          <w:r>
            <w:fldChar w:fldCharType="separate"/>
          </w:r>
          <w:r>
            <w:t>5</w:t>
          </w:r>
          <w:r>
            <w:fldChar w:fldCharType="end"/>
          </w:r>
          <w:r>
            <w:rPr>
              <w:rFonts w:hint="eastAsia" w:ascii="微软雅黑" w:hAnsi="微软雅黑" w:cs="微软雅黑"/>
            </w:rPr>
            <w:fldChar w:fldCharType="end"/>
          </w:r>
        </w:p>
        <w:p w14:paraId="4DE24966">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_Toc30191 </w:instrText>
          </w:r>
          <w:r>
            <w:rPr>
              <w:rFonts w:hint="eastAsia" w:ascii="微软雅黑" w:hAnsi="微软雅黑" w:cs="微软雅黑"/>
            </w:rPr>
            <w:fldChar w:fldCharType="separate"/>
          </w:r>
          <w:r>
            <w:rPr>
              <w:rFonts w:ascii="微软雅黑" w:hAnsi="微软雅黑" w:eastAsia="微软雅黑" w:cs="微软雅黑"/>
            </w:rPr>
            <w:t xml:space="preserve">1.2 </w:t>
          </w:r>
          <w:r>
            <w:rPr>
              <w:rFonts w:hint="eastAsia" w:ascii="微软雅黑" w:hAnsi="微软雅黑" w:eastAsia="微软雅黑" w:cs="微软雅黑"/>
            </w:rPr>
            <w:t>项目目标与成功标准</w:t>
          </w:r>
          <w:r>
            <w:tab/>
          </w:r>
          <w:r>
            <w:fldChar w:fldCharType="begin"/>
          </w:r>
          <w:r>
            <w:instrText xml:space="preserve"> PAGEREF _Toc30191 \h </w:instrText>
          </w:r>
          <w:r>
            <w:fldChar w:fldCharType="separate"/>
          </w:r>
          <w:r>
            <w:t>5</w:t>
          </w:r>
          <w:r>
            <w:fldChar w:fldCharType="end"/>
          </w:r>
          <w:r>
            <w:rPr>
              <w:rFonts w:hint="eastAsia" w:ascii="微软雅黑" w:hAnsi="微软雅黑" w:cs="微软雅黑"/>
            </w:rPr>
            <w:fldChar w:fldCharType="end"/>
          </w:r>
        </w:p>
        <w:p w14:paraId="13B7D618">
          <w:pPr>
            <w:pStyle w:val="27"/>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_Toc14882 </w:instrText>
          </w:r>
          <w:r>
            <w:rPr>
              <w:rFonts w:hint="eastAsia" w:ascii="微软雅黑" w:hAnsi="微软雅黑" w:cs="微软雅黑"/>
            </w:rPr>
            <w:fldChar w:fldCharType="separate"/>
          </w:r>
          <w:r>
            <w:rPr>
              <w:rFonts w:ascii="微软雅黑" w:hAnsi="微软雅黑" w:eastAsia="微软雅黑" w:cs="微软雅黑"/>
            </w:rPr>
            <w:t xml:space="preserve">2 </w:t>
          </w:r>
          <w:r>
            <w:rPr>
              <w:rFonts w:hint="eastAsia" w:ascii="微软雅黑" w:hAnsi="微软雅黑" w:eastAsia="微软雅黑" w:cs="微软雅黑"/>
            </w:rPr>
            <w:t>商业案例与市场调研</w:t>
          </w:r>
          <w:r>
            <w:tab/>
          </w:r>
          <w:r>
            <w:fldChar w:fldCharType="begin"/>
          </w:r>
          <w:r>
            <w:instrText xml:space="preserve"> PAGEREF _Toc14882 \h </w:instrText>
          </w:r>
          <w:r>
            <w:fldChar w:fldCharType="separate"/>
          </w:r>
          <w:r>
            <w:t>6</w:t>
          </w:r>
          <w:r>
            <w:fldChar w:fldCharType="end"/>
          </w:r>
          <w:r>
            <w:rPr>
              <w:rFonts w:hint="eastAsia" w:ascii="微软雅黑" w:hAnsi="微软雅黑" w:cs="微软雅黑"/>
            </w:rPr>
            <w:fldChar w:fldCharType="end"/>
          </w:r>
        </w:p>
        <w:p w14:paraId="5064FA1F">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_Toc20334 </w:instrText>
          </w:r>
          <w:r>
            <w:rPr>
              <w:rFonts w:hint="eastAsia" w:ascii="微软雅黑" w:hAnsi="微软雅黑" w:cs="微软雅黑"/>
            </w:rPr>
            <w:fldChar w:fldCharType="separate"/>
          </w:r>
          <w:r>
            <w:rPr>
              <w:rFonts w:ascii="微软雅黑" w:hAnsi="微软雅黑" w:eastAsia="微软雅黑" w:cs="微软雅黑"/>
            </w:rPr>
            <w:t xml:space="preserve">2.1 </w:t>
          </w:r>
          <w:r>
            <w:rPr>
              <w:rFonts w:hint="eastAsia" w:ascii="微软雅黑" w:hAnsi="微软雅黑" w:eastAsia="微软雅黑" w:cs="微软雅黑"/>
            </w:rPr>
            <w:t>目标用户与痛点证据</w:t>
          </w:r>
          <w:r>
            <w:tab/>
          </w:r>
          <w:r>
            <w:fldChar w:fldCharType="begin"/>
          </w:r>
          <w:r>
            <w:instrText xml:space="preserve"> PAGEREF _Toc20334 \h </w:instrText>
          </w:r>
          <w:r>
            <w:fldChar w:fldCharType="separate"/>
          </w:r>
          <w:r>
            <w:t>6</w:t>
          </w:r>
          <w:r>
            <w:fldChar w:fldCharType="end"/>
          </w:r>
          <w:r>
            <w:rPr>
              <w:rFonts w:hint="eastAsia" w:ascii="微软雅黑" w:hAnsi="微软雅黑" w:cs="微软雅黑"/>
            </w:rPr>
            <w:fldChar w:fldCharType="end"/>
          </w:r>
        </w:p>
        <w:p w14:paraId="0FCCEFC0">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_Toc2447 </w:instrText>
          </w:r>
          <w:r>
            <w:rPr>
              <w:rFonts w:hint="eastAsia" w:ascii="微软雅黑" w:hAnsi="微软雅黑" w:cs="微软雅黑"/>
            </w:rPr>
            <w:fldChar w:fldCharType="separate"/>
          </w:r>
          <w:r>
            <w:rPr>
              <w:rFonts w:ascii="微软雅黑" w:hAnsi="微软雅黑" w:eastAsia="微软雅黑" w:cs="微软雅黑"/>
            </w:rPr>
            <w:t xml:space="preserve">2.2 </w:t>
          </w:r>
          <w:r>
            <w:rPr>
              <w:rFonts w:hint="eastAsia" w:ascii="微软雅黑" w:hAnsi="微软雅黑" w:eastAsia="微软雅黑" w:cs="微软雅黑"/>
            </w:rPr>
            <w:t>竞品分析与市场空缺</w:t>
          </w:r>
          <w:r>
            <w:tab/>
          </w:r>
          <w:r>
            <w:fldChar w:fldCharType="begin"/>
          </w:r>
          <w:r>
            <w:instrText xml:space="preserve"> PAGEREF _Toc2447 \h </w:instrText>
          </w:r>
          <w:r>
            <w:fldChar w:fldCharType="separate"/>
          </w:r>
          <w:r>
            <w:t>8</w:t>
          </w:r>
          <w:r>
            <w:fldChar w:fldCharType="end"/>
          </w:r>
          <w:r>
            <w:rPr>
              <w:rFonts w:hint="eastAsia" w:ascii="微软雅黑" w:hAnsi="微软雅黑" w:cs="微软雅黑"/>
            </w:rPr>
            <w:fldChar w:fldCharType="end"/>
          </w:r>
        </w:p>
        <w:p w14:paraId="11591E1A">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_Toc19984 </w:instrText>
          </w:r>
          <w:r>
            <w:rPr>
              <w:rFonts w:hint="eastAsia" w:ascii="微软雅黑" w:hAnsi="微软雅黑" w:cs="微软雅黑"/>
            </w:rPr>
            <w:fldChar w:fldCharType="separate"/>
          </w:r>
          <w:r>
            <w:rPr>
              <w:rFonts w:ascii="微软雅黑" w:hAnsi="微软雅黑" w:eastAsia="微软雅黑" w:cs="微软雅黑"/>
            </w:rPr>
            <w:t xml:space="preserve">2.3 </w:t>
          </w:r>
          <w:r>
            <w:rPr>
              <w:rFonts w:hint="eastAsia" w:ascii="微软雅黑" w:hAnsi="微软雅黑" w:eastAsia="微软雅黑" w:cs="微软雅黑"/>
            </w:rPr>
            <w:t>合规边界</w:t>
          </w:r>
          <w:r>
            <w:tab/>
          </w:r>
          <w:r>
            <w:fldChar w:fldCharType="begin"/>
          </w:r>
          <w:r>
            <w:instrText xml:space="preserve"> PAGEREF _Toc19984 \h </w:instrText>
          </w:r>
          <w:r>
            <w:fldChar w:fldCharType="separate"/>
          </w:r>
          <w:r>
            <w:t>9</w:t>
          </w:r>
          <w:r>
            <w:fldChar w:fldCharType="end"/>
          </w:r>
          <w:r>
            <w:rPr>
              <w:rFonts w:hint="eastAsia" w:ascii="微软雅黑" w:hAnsi="微软雅黑" w:cs="微软雅黑"/>
            </w:rPr>
            <w:fldChar w:fldCharType="end"/>
          </w:r>
        </w:p>
        <w:p w14:paraId="72550C91">
          <w:pPr>
            <w:pStyle w:val="27"/>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_Toc17677 </w:instrText>
          </w:r>
          <w:r>
            <w:rPr>
              <w:rFonts w:hint="eastAsia" w:ascii="微软雅黑" w:hAnsi="微软雅黑" w:cs="微软雅黑"/>
            </w:rPr>
            <w:fldChar w:fldCharType="separate"/>
          </w:r>
          <w:r>
            <w:rPr>
              <w:rFonts w:ascii="微软雅黑" w:hAnsi="微软雅黑" w:eastAsia="微软雅黑" w:cs="微软雅黑"/>
            </w:rPr>
            <w:t xml:space="preserve">3 </w:t>
          </w:r>
          <w:r>
            <w:rPr>
              <w:rFonts w:hint="eastAsia" w:ascii="微软雅黑" w:hAnsi="微软雅黑" w:eastAsia="微软雅黑" w:cs="微软雅黑"/>
            </w:rPr>
            <w:t>项目范围与约束</w:t>
          </w:r>
          <w:r>
            <w:tab/>
          </w:r>
          <w:r>
            <w:fldChar w:fldCharType="begin"/>
          </w:r>
          <w:r>
            <w:instrText xml:space="preserve"> PAGEREF _Toc17677 \h </w:instrText>
          </w:r>
          <w:r>
            <w:fldChar w:fldCharType="separate"/>
          </w:r>
          <w:r>
            <w:t>9</w:t>
          </w:r>
          <w:r>
            <w:fldChar w:fldCharType="end"/>
          </w:r>
          <w:r>
            <w:rPr>
              <w:rFonts w:hint="eastAsia" w:ascii="微软雅黑" w:hAnsi="微软雅黑" w:cs="微软雅黑"/>
            </w:rPr>
            <w:fldChar w:fldCharType="end"/>
          </w:r>
        </w:p>
        <w:p w14:paraId="11C1ACD4">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_Toc31497 </w:instrText>
          </w:r>
          <w:r>
            <w:rPr>
              <w:rFonts w:hint="eastAsia" w:ascii="微软雅黑" w:hAnsi="微软雅黑" w:cs="微软雅黑"/>
            </w:rPr>
            <w:fldChar w:fldCharType="separate"/>
          </w:r>
          <w:r>
            <w:rPr>
              <w:rFonts w:ascii="微软雅黑" w:hAnsi="微软雅黑" w:eastAsia="微软雅黑" w:cs="微软雅黑"/>
            </w:rPr>
            <w:t xml:space="preserve">3.1 </w:t>
          </w:r>
          <w:r>
            <w:rPr>
              <w:rFonts w:hint="eastAsia" w:ascii="微软雅黑" w:hAnsi="微软雅黑" w:eastAsia="微软雅黑" w:cs="微软雅黑"/>
            </w:rPr>
            <w:t>范围内与范围外功能</w:t>
          </w:r>
          <w:r>
            <w:tab/>
          </w:r>
          <w:r>
            <w:fldChar w:fldCharType="begin"/>
          </w:r>
          <w:r>
            <w:instrText xml:space="preserve"> PAGEREF _Toc31497 \h </w:instrText>
          </w:r>
          <w:r>
            <w:fldChar w:fldCharType="separate"/>
          </w:r>
          <w:r>
            <w:t>9</w:t>
          </w:r>
          <w:r>
            <w:fldChar w:fldCharType="end"/>
          </w:r>
          <w:r>
            <w:rPr>
              <w:rFonts w:hint="eastAsia" w:ascii="微软雅黑" w:hAnsi="微软雅黑" w:cs="微软雅黑"/>
            </w:rPr>
            <w:fldChar w:fldCharType="end"/>
          </w:r>
        </w:p>
        <w:p w14:paraId="4595712B">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_Toc3821 </w:instrText>
          </w:r>
          <w:r>
            <w:rPr>
              <w:rFonts w:hint="eastAsia" w:ascii="微软雅黑" w:hAnsi="微软雅黑" w:cs="微软雅黑"/>
            </w:rPr>
            <w:fldChar w:fldCharType="separate"/>
          </w:r>
          <w:r>
            <w:rPr>
              <w:rFonts w:ascii="微软雅黑" w:hAnsi="微软雅黑" w:eastAsia="微软雅黑" w:cs="微软雅黑"/>
              <w:lang w:eastAsia="zh-CN"/>
            </w:rPr>
            <w:t xml:space="preserve">3.2 </w:t>
          </w:r>
          <w:r>
            <w:rPr>
              <w:rFonts w:hint="eastAsia" w:ascii="微软雅黑" w:hAnsi="微软雅黑" w:eastAsia="微软雅黑" w:cs="微软雅黑"/>
              <w:lang w:eastAsia="zh-CN"/>
            </w:rPr>
            <w:t>假设、约束与伦理隐私考量</w:t>
          </w:r>
          <w:r>
            <w:tab/>
          </w:r>
          <w:r>
            <w:fldChar w:fldCharType="begin"/>
          </w:r>
          <w:r>
            <w:instrText xml:space="preserve"> PAGEREF _Toc3821 \h </w:instrText>
          </w:r>
          <w:r>
            <w:fldChar w:fldCharType="separate"/>
          </w:r>
          <w:r>
            <w:t>10</w:t>
          </w:r>
          <w:r>
            <w:fldChar w:fldCharType="end"/>
          </w:r>
          <w:r>
            <w:rPr>
              <w:rFonts w:hint="eastAsia" w:ascii="微软雅黑" w:hAnsi="微软雅黑" w:cs="微软雅黑"/>
            </w:rPr>
            <w:fldChar w:fldCharType="end"/>
          </w:r>
        </w:p>
        <w:p w14:paraId="6E541B9A">
          <w:pPr>
            <w:pStyle w:val="27"/>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_Toc23971 </w:instrText>
          </w:r>
          <w:r>
            <w:rPr>
              <w:rFonts w:hint="eastAsia" w:ascii="微软雅黑" w:hAnsi="微软雅黑" w:cs="微软雅黑"/>
            </w:rPr>
            <w:fldChar w:fldCharType="separate"/>
          </w:r>
          <w:r>
            <w:rPr>
              <w:rFonts w:ascii="微软雅黑" w:hAnsi="微软雅黑" w:eastAsia="微软雅黑" w:cs="微软雅黑"/>
            </w:rPr>
            <w:t xml:space="preserve">4 </w:t>
          </w:r>
          <w:r>
            <w:rPr>
              <w:rFonts w:hint="eastAsia" w:ascii="微软雅黑" w:hAnsi="微软雅黑" w:eastAsia="微软雅黑" w:cs="微软雅黑"/>
            </w:rPr>
            <w:t>数据收集与准备</w:t>
          </w:r>
          <w:r>
            <w:tab/>
          </w:r>
          <w:r>
            <w:fldChar w:fldCharType="begin"/>
          </w:r>
          <w:r>
            <w:instrText xml:space="preserve"> PAGEREF _Toc23971 \h </w:instrText>
          </w:r>
          <w:r>
            <w:fldChar w:fldCharType="separate"/>
          </w:r>
          <w:r>
            <w:t>10</w:t>
          </w:r>
          <w:r>
            <w:fldChar w:fldCharType="end"/>
          </w:r>
          <w:r>
            <w:rPr>
              <w:rFonts w:hint="eastAsia" w:ascii="微软雅黑" w:hAnsi="微软雅黑" w:cs="微软雅黑"/>
            </w:rPr>
            <w:fldChar w:fldCharType="end"/>
          </w:r>
        </w:p>
        <w:p w14:paraId="7A042E28">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_Toc3725 </w:instrText>
          </w:r>
          <w:r>
            <w:rPr>
              <w:rFonts w:hint="eastAsia" w:ascii="微软雅黑" w:hAnsi="微软雅黑" w:cs="微软雅黑"/>
            </w:rPr>
            <w:fldChar w:fldCharType="separate"/>
          </w:r>
          <w:r>
            <w:rPr>
              <w:rFonts w:ascii="微软雅黑" w:hAnsi="微软雅黑" w:eastAsia="微软雅黑" w:cs="微软雅黑"/>
              <w:bCs w:val="0"/>
              <w:szCs w:val="21"/>
            </w:rPr>
            <w:t xml:space="preserve">4.1 </w:t>
          </w:r>
          <w:r>
            <w:rPr>
              <w:rFonts w:hint="eastAsia" w:ascii="微软雅黑" w:hAnsi="微软雅黑" w:eastAsia="微软雅黑" w:cs="微软雅黑"/>
              <w:bCs w:val="0"/>
              <w:szCs w:val="21"/>
            </w:rPr>
            <w:t>职位数据</w:t>
          </w:r>
          <w:r>
            <w:rPr>
              <w:rFonts w:hint="eastAsia" w:ascii="微软雅黑" w:hAnsi="微软雅黑" w:eastAsia="微软雅黑" w:cs="微软雅黑"/>
              <w:bCs w:val="0"/>
              <w:szCs w:val="21"/>
              <w:lang w:eastAsia="zh-CN"/>
            </w:rPr>
            <w:t>采集与处理</w:t>
          </w:r>
          <w:r>
            <w:tab/>
          </w:r>
          <w:r>
            <w:fldChar w:fldCharType="begin"/>
          </w:r>
          <w:r>
            <w:instrText xml:space="preserve"> PAGEREF _Toc3725 \h </w:instrText>
          </w:r>
          <w:r>
            <w:fldChar w:fldCharType="separate"/>
          </w:r>
          <w:r>
            <w:t>10</w:t>
          </w:r>
          <w:r>
            <w:fldChar w:fldCharType="end"/>
          </w:r>
          <w:r>
            <w:rPr>
              <w:rFonts w:hint="eastAsia" w:ascii="微软雅黑" w:hAnsi="微软雅黑" w:cs="微软雅黑"/>
            </w:rPr>
            <w:fldChar w:fldCharType="end"/>
          </w:r>
        </w:p>
        <w:p w14:paraId="2034234B">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_Toc12316 </w:instrText>
          </w:r>
          <w:r>
            <w:rPr>
              <w:rFonts w:hint="eastAsia" w:ascii="微软雅黑" w:hAnsi="微软雅黑" w:cs="微软雅黑"/>
            </w:rPr>
            <w:fldChar w:fldCharType="separate"/>
          </w:r>
          <w:r>
            <w:rPr>
              <w:rFonts w:ascii="微软雅黑" w:hAnsi="微软雅黑" w:eastAsia="微软雅黑" w:cs="微软雅黑"/>
              <w:lang w:eastAsia="zh-CN"/>
            </w:rPr>
            <w:t xml:space="preserve">4.2 </w:t>
          </w:r>
          <w:r>
            <w:rPr>
              <w:rFonts w:hint="eastAsia" w:ascii="微软雅黑" w:hAnsi="微软雅黑" w:eastAsia="微软雅黑" w:cs="微软雅黑"/>
              <w:lang w:eastAsia="zh-CN"/>
            </w:rPr>
            <w:t>简历数据与简历改写知识库</w:t>
          </w:r>
          <w:r>
            <w:tab/>
          </w:r>
          <w:r>
            <w:fldChar w:fldCharType="begin"/>
          </w:r>
          <w:r>
            <w:instrText xml:space="preserve"> PAGEREF _Toc12316 \h </w:instrText>
          </w:r>
          <w:r>
            <w:fldChar w:fldCharType="separate"/>
          </w:r>
          <w:r>
            <w:t>11</w:t>
          </w:r>
          <w:r>
            <w:fldChar w:fldCharType="end"/>
          </w:r>
          <w:r>
            <w:rPr>
              <w:rFonts w:hint="eastAsia" w:ascii="微软雅黑" w:hAnsi="微软雅黑" w:cs="微软雅黑"/>
            </w:rPr>
            <w:fldChar w:fldCharType="end"/>
          </w:r>
        </w:p>
        <w:p w14:paraId="7296361A">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_Toc19515 </w:instrText>
          </w:r>
          <w:r>
            <w:rPr>
              <w:rFonts w:hint="eastAsia" w:ascii="微软雅黑" w:hAnsi="微软雅黑" w:cs="微软雅黑"/>
            </w:rPr>
            <w:fldChar w:fldCharType="separate"/>
          </w:r>
          <w:r>
            <w:rPr>
              <w:rFonts w:ascii="微软雅黑" w:hAnsi="微软雅黑" w:eastAsia="微软雅黑" w:cs="微软雅黑"/>
              <w:bCs w:val="0"/>
              <w:szCs w:val="21"/>
              <w:lang w:eastAsia="zh-CN"/>
            </w:rPr>
            <w:t xml:space="preserve">4.3 </w:t>
          </w:r>
          <w:r>
            <w:rPr>
              <w:rFonts w:hint="eastAsia" w:ascii="微软雅黑" w:hAnsi="微软雅黑" w:eastAsia="微软雅黑" w:cs="微软雅黑"/>
              <w:bCs w:val="0"/>
              <w:szCs w:val="21"/>
              <w:lang w:eastAsia="zh-CN"/>
            </w:rPr>
            <w:t>技能知识图谱与技能标准化</w:t>
          </w:r>
          <w:r>
            <w:tab/>
          </w:r>
          <w:r>
            <w:fldChar w:fldCharType="begin"/>
          </w:r>
          <w:r>
            <w:instrText xml:space="preserve"> PAGEREF _Toc19515 \h </w:instrText>
          </w:r>
          <w:r>
            <w:fldChar w:fldCharType="separate"/>
          </w:r>
          <w:r>
            <w:t>12</w:t>
          </w:r>
          <w:r>
            <w:fldChar w:fldCharType="end"/>
          </w:r>
          <w:r>
            <w:rPr>
              <w:rFonts w:hint="eastAsia" w:ascii="微软雅黑" w:hAnsi="微软雅黑" w:cs="微软雅黑"/>
            </w:rPr>
            <w:fldChar w:fldCharType="end"/>
          </w:r>
        </w:p>
        <w:p w14:paraId="6E5C7687">
          <w:pPr>
            <w:pStyle w:val="27"/>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_Toc23656 </w:instrText>
          </w:r>
          <w:r>
            <w:rPr>
              <w:rFonts w:hint="eastAsia" w:ascii="微软雅黑" w:hAnsi="微软雅黑" w:cs="微软雅黑"/>
            </w:rPr>
            <w:fldChar w:fldCharType="separate"/>
          </w:r>
          <w:r>
            <w:rPr>
              <w:rFonts w:ascii="微软雅黑" w:hAnsi="微软雅黑" w:eastAsia="微软雅黑" w:cs="微软雅黑"/>
            </w:rPr>
            <w:t xml:space="preserve">5 </w:t>
          </w:r>
          <w:r>
            <w:rPr>
              <w:rFonts w:hint="eastAsia" w:ascii="微软雅黑" w:hAnsi="微软雅黑" w:eastAsia="微软雅黑" w:cs="微软雅黑"/>
            </w:rPr>
            <w:t>系统设计</w:t>
          </w:r>
          <w:r>
            <w:tab/>
          </w:r>
          <w:r>
            <w:fldChar w:fldCharType="begin"/>
          </w:r>
          <w:r>
            <w:instrText xml:space="preserve"> PAGEREF _Toc23656 \h </w:instrText>
          </w:r>
          <w:r>
            <w:fldChar w:fldCharType="separate"/>
          </w:r>
          <w:r>
            <w:t>13</w:t>
          </w:r>
          <w:r>
            <w:fldChar w:fldCharType="end"/>
          </w:r>
          <w:r>
            <w:rPr>
              <w:rFonts w:hint="eastAsia" w:ascii="微软雅黑" w:hAnsi="微软雅黑" w:cs="微软雅黑"/>
            </w:rPr>
            <w:fldChar w:fldCharType="end"/>
          </w:r>
        </w:p>
        <w:p w14:paraId="4BD9C437">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_Toc2421 </w:instrText>
          </w:r>
          <w:r>
            <w:rPr>
              <w:rFonts w:hint="eastAsia" w:ascii="微软雅黑" w:hAnsi="微软雅黑" w:cs="微软雅黑"/>
            </w:rPr>
            <w:fldChar w:fldCharType="separate"/>
          </w:r>
          <w:r>
            <w:rPr>
              <w:rFonts w:ascii="微软雅黑" w:hAnsi="微软雅黑" w:eastAsia="微软雅黑" w:cs="微软雅黑"/>
              <w:bCs w:val="0"/>
              <w:szCs w:val="21"/>
            </w:rPr>
            <w:t xml:space="preserve">5.1 </w:t>
          </w:r>
          <w:r>
            <w:rPr>
              <w:rFonts w:hint="eastAsia" w:ascii="微软雅黑" w:hAnsi="微软雅黑" w:eastAsia="微软雅黑" w:cs="微软雅黑"/>
              <w:bCs w:val="0"/>
              <w:szCs w:val="21"/>
            </w:rPr>
            <w:t>端到端系统架构</w:t>
          </w:r>
          <w:r>
            <w:tab/>
          </w:r>
          <w:r>
            <w:fldChar w:fldCharType="begin"/>
          </w:r>
          <w:r>
            <w:instrText xml:space="preserve"> PAGEREF _Toc2421 \h </w:instrText>
          </w:r>
          <w:r>
            <w:fldChar w:fldCharType="separate"/>
          </w:r>
          <w:r>
            <w:t>13</w:t>
          </w:r>
          <w:r>
            <w:fldChar w:fldCharType="end"/>
          </w:r>
          <w:r>
            <w:rPr>
              <w:rFonts w:hint="eastAsia" w:ascii="微软雅黑" w:hAnsi="微软雅黑" w:cs="微软雅黑"/>
            </w:rPr>
            <w:fldChar w:fldCharType="end"/>
          </w:r>
        </w:p>
        <w:p w14:paraId="03F48DCA">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_Toc2047 </w:instrText>
          </w:r>
          <w:r>
            <w:rPr>
              <w:rFonts w:hint="eastAsia" w:ascii="微软雅黑" w:hAnsi="微软雅黑" w:cs="微软雅黑"/>
            </w:rPr>
            <w:fldChar w:fldCharType="separate"/>
          </w:r>
          <w:r>
            <w:rPr>
              <w:rFonts w:ascii="微软雅黑" w:hAnsi="微软雅黑" w:eastAsia="微软雅黑" w:cs="微软雅黑"/>
              <w:bCs w:val="0"/>
              <w:szCs w:val="21"/>
            </w:rPr>
            <w:t xml:space="preserve">5.2 </w:t>
          </w:r>
          <w:r>
            <w:rPr>
              <w:rFonts w:hint="eastAsia" w:ascii="微软雅黑" w:hAnsi="微软雅黑" w:eastAsia="微软雅黑" w:cs="微软雅黑"/>
              <w:bCs w:val="0"/>
              <w:szCs w:val="21"/>
            </w:rPr>
            <w:t>整体用户流程</w:t>
          </w:r>
          <w:r>
            <w:tab/>
          </w:r>
          <w:r>
            <w:fldChar w:fldCharType="begin"/>
          </w:r>
          <w:r>
            <w:instrText xml:space="preserve"> PAGEREF _Toc2047 \h </w:instrText>
          </w:r>
          <w:r>
            <w:fldChar w:fldCharType="separate"/>
          </w:r>
          <w:r>
            <w:t>14</w:t>
          </w:r>
          <w:r>
            <w:fldChar w:fldCharType="end"/>
          </w:r>
          <w:r>
            <w:rPr>
              <w:rFonts w:hint="eastAsia" w:ascii="微软雅黑" w:hAnsi="微软雅黑" w:cs="微软雅黑"/>
            </w:rPr>
            <w:fldChar w:fldCharType="end"/>
          </w:r>
        </w:p>
        <w:p w14:paraId="0DECA215">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_Toc24572 </w:instrText>
          </w:r>
          <w:r>
            <w:rPr>
              <w:rFonts w:hint="eastAsia" w:ascii="微软雅黑" w:hAnsi="微软雅黑" w:cs="微软雅黑"/>
            </w:rPr>
            <w:fldChar w:fldCharType="separate"/>
          </w:r>
          <w:r>
            <w:rPr>
              <w:rFonts w:ascii="微软雅黑" w:hAnsi="微软雅黑" w:eastAsia="微软雅黑" w:cs="微软雅黑"/>
              <w:bCs w:val="0"/>
              <w:szCs w:val="21"/>
            </w:rPr>
            <w:t xml:space="preserve">5.3 </w:t>
          </w:r>
          <w:r>
            <w:rPr>
              <w:rFonts w:hint="eastAsia" w:ascii="微软雅黑" w:hAnsi="微软雅黑" w:eastAsia="微软雅黑" w:cs="微软雅黑"/>
              <w:bCs w:val="0"/>
              <w:szCs w:val="21"/>
            </w:rPr>
            <w:t>职位推荐模块设计</w:t>
          </w:r>
          <w:r>
            <w:tab/>
          </w:r>
          <w:r>
            <w:fldChar w:fldCharType="begin"/>
          </w:r>
          <w:r>
            <w:instrText xml:space="preserve"> PAGEREF _Toc24572 \h </w:instrText>
          </w:r>
          <w:r>
            <w:fldChar w:fldCharType="separate"/>
          </w:r>
          <w:r>
            <w:t>15</w:t>
          </w:r>
          <w:r>
            <w:fldChar w:fldCharType="end"/>
          </w:r>
          <w:r>
            <w:rPr>
              <w:rFonts w:hint="eastAsia" w:ascii="微软雅黑" w:hAnsi="微软雅黑" w:cs="微软雅黑"/>
            </w:rPr>
            <w:fldChar w:fldCharType="end"/>
          </w:r>
        </w:p>
        <w:p w14:paraId="14D2FDB0">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_Toc28451 </w:instrText>
          </w:r>
          <w:r>
            <w:rPr>
              <w:rFonts w:hint="eastAsia" w:ascii="微软雅黑" w:hAnsi="微软雅黑" w:cs="微软雅黑"/>
            </w:rPr>
            <w:fldChar w:fldCharType="separate"/>
          </w:r>
          <w:r>
            <w:rPr>
              <w:rFonts w:ascii="微软雅黑" w:hAnsi="微软雅黑" w:eastAsia="微软雅黑" w:cs="微软雅黑"/>
              <w:lang w:eastAsia="zh-CN"/>
            </w:rPr>
            <w:t xml:space="preserve">5.4 </w:t>
          </w:r>
          <w:r>
            <w:rPr>
              <w:rFonts w:hint="eastAsia" w:ascii="微软雅黑" w:hAnsi="微软雅黑" w:eastAsia="微软雅黑" w:cs="微软雅黑"/>
              <w:lang w:eastAsia="zh-CN"/>
            </w:rPr>
            <w:t>简历理解与定制改写模块设计</w:t>
          </w:r>
          <w:r>
            <w:tab/>
          </w:r>
          <w:r>
            <w:fldChar w:fldCharType="begin"/>
          </w:r>
          <w:r>
            <w:instrText xml:space="preserve"> PAGEREF _Toc28451 \h </w:instrText>
          </w:r>
          <w:r>
            <w:fldChar w:fldCharType="separate"/>
          </w:r>
          <w:r>
            <w:t>15</w:t>
          </w:r>
          <w:r>
            <w:fldChar w:fldCharType="end"/>
          </w:r>
          <w:r>
            <w:rPr>
              <w:rFonts w:hint="eastAsia" w:ascii="微软雅黑" w:hAnsi="微软雅黑" w:cs="微软雅黑"/>
            </w:rPr>
            <w:fldChar w:fldCharType="end"/>
          </w:r>
        </w:p>
        <w:p w14:paraId="63BB6964">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_Toc1672 </w:instrText>
          </w:r>
          <w:r>
            <w:rPr>
              <w:rFonts w:hint="eastAsia" w:ascii="微软雅黑" w:hAnsi="微软雅黑" w:cs="微软雅黑"/>
            </w:rPr>
            <w:fldChar w:fldCharType="separate"/>
          </w:r>
          <w:r>
            <w:rPr>
              <w:rFonts w:ascii="微软雅黑" w:hAnsi="微软雅黑" w:eastAsia="微软雅黑" w:cs="微软雅黑"/>
              <w:lang w:eastAsia="zh-CN"/>
            </w:rPr>
            <w:t xml:space="preserve">5.5 </w:t>
          </w:r>
          <w:r>
            <w:rPr>
              <w:rFonts w:hint="eastAsia" w:ascii="微软雅黑" w:hAnsi="微软雅黑" w:eastAsia="微软雅黑" w:cs="微软雅黑"/>
              <w:lang w:eastAsia="zh-CN"/>
            </w:rPr>
            <w:t>面试准备与求职进度模块设计</w:t>
          </w:r>
          <w:r>
            <w:tab/>
          </w:r>
          <w:r>
            <w:fldChar w:fldCharType="begin"/>
          </w:r>
          <w:r>
            <w:instrText xml:space="preserve"> PAGEREF _Toc1672 \h </w:instrText>
          </w:r>
          <w:r>
            <w:fldChar w:fldCharType="separate"/>
          </w:r>
          <w:r>
            <w:t>16</w:t>
          </w:r>
          <w:r>
            <w:fldChar w:fldCharType="end"/>
          </w:r>
          <w:r>
            <w:rPr>
              <w:rFonts w:hint="eastAsia" w:ascii="微软雅黑" w:hAnsi="微软雅黑" w:cs="微软雅黑"/>
            </w:rPr>
            <w:fldChar w:fldCharType="end"/>
          </w:r>
        </w:p>
        <w:p w14:paraId="3195D9F3">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_Toc4924 </w:instrText>
          </w:r>
          <w:r>
            <w:rPr>
              <w:rFonts w:hint="eastAsia" w:ascii="微软雅黑" w:hAnsi="微软雅黑" w:cs="微软雅黑"/>
            </w:rPr>
            <w:fldChar w:fldCharType="separate"/>
          </w:r>
          <w:r>
            <w:rPr>
              <w:rFonts w:ascii="微软雅黑" w:hAnsi="微软雅黑" w:eastAsia="微软雅黑" w:cs="微软雅黑"/>
              <w:lang w:eastAsia="zh-CN"/>
            </w:rPr>
            <w:t xml:space="preserve">5.6 </w:t>
          </w:r>
          <w:r>
            <w:rPr>
              <w:rFonts w:hint="eastAsia" w:ascii="微软雅黑" w:hAnsi="微软雅黑" w:eastAsia="微软雅黑" w:cs="微软雅黑"/>
              <w:lang w:eastAsia="zh-CN"/>
            </w:rPr>
            <w:t>人在回路、隐私与合规设计</w:t>
          </w:r>
          <w:r>
            <w:tab/>
          </w:r>
          <w:r>
            <w:fldChar w:fldCharType="begin"/>
          </w:r>
          <w:r>
            <w:instrText xml:space="preserve"> PAGEREF _Toc4924 \h </w:instrText>
          </w:r>
          <w:r>
            <w:fldChar w:fldCharType="separate"/>
          </w:r>
          <w:r>
            <w:t>17</w:t>
          </w:r>
          <w:r>
            <w:fldChar w:fldCharType="end"/>
          </w:r>
          <w:r>
            <w:rPr>
              <w:rFonts w:hint="eastAsia" w:ascii="微软雅黑" w:hAnsi="微软雅黑" w:cs="微软雅黑"/>
            </w:rPr>
            <w:fldChar w:fldCharType="end"/>
          </w:r>
        </w:p>
        <w:p w14:paraId="1337094B">
          <w:pPr>
            <w:pStyle w:val="27"/>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_Toc20519 </w:instrText>
          </w:r>
          <w:r>
            <w:rPr>
              <w:rFonts w:hint="eastAsia" w:ascii="微软雅黑" w:hAnsi="微软雅黑" w:cs="微软雅黑"/>
            </w:rPr>
            <w:fldChar w:fldCharType="separate"/>
          </w:r>
          <w:r>
            <w:rPr>
              <w:rFonts w:ascii="微软雅黑" w:hAnsi="微软雅黑" w:eastAsia="微软雅黑" w:cs="微软雅黑"/>
            </w:rPr>
            <w:t xml:space="preserve">6 </w:t>
          </w:r>
          <w:r>
            <w:rPr>
              <w:rFonts w:hint="eastAsia" w:ascii="微软雅黑" w:hAnsi="微软雅黑" w:eastAsia="微软雅黑" w:cs="微软雅黑"/>
            </w:rPr>
            <w:t>系统开发与实现</w:t>
          </w:r>
          <w:r>
            <w:tab/>
          </w:r>
          <w:r>
            <w:fldChar w:fldCharType="begin"/>
          </w:r>
          <w:r>
            <w:instrText xml:space="preserve"> PAGEREF _Toc20519 \h </w:instrText>
          </w:r>
          <w:r>
            <w:fldChar w:fldCharType="separate"/>
          </w:r>
          <w:r>
            <w:t>17</w:t>
          </w:r>
          <w:r>
            <w:fldChar w:fldCharType="end"/>
          </w:r>
          <w:r>
            <w:rPr>
              <w:rFonts w:hint="eastAsia" w:ascii="微软雅黑" w:hAnsi="微软雅黑" w:cs="微软雅黑"/>
            </w:rPr>
            <w:fldChar w:fldCharType="end"/>
          </w:r>
        </w:p>
        <w:p w14:paraId="3DF9E785">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_Toc7490 </w:instrText>
          </w:r>
          <w:r>
            <w:rPr>
              <w:rFonts w:hint="eastAsia" w:ascii="微软雅黑" w:hAnsi="微软雅黑" w:cs="微软雅黑"/>
            </w:rPr>
            <w:fldChar w:fldCharType="separate"/>
          </w:r>
          <w:r>
            <w:rPr>
              <w:rFonts w:ascii="微软雅黑" w:hAnsi="微软雅黑" w:eastAsia="微软雅黑" w:cs="微软雅黑"/>
              <w:bCs w:val="0"/>
              <w:szCs w:val="21"/>
            </w:rPr>
            <w:t xml:space="preserve">6.1 </w:t>
          </w:r>
          <w:r>
            <w:rPr>
              <w:rFonts w:hint="eastAsia" w:ascii="微软雅黑" w:hAnsi="微软雅黑" w:eastAsia="微软雅黑" w:cs="微软雅黑"/>
              <w:bCs w:val="0"/>
              <w:szCs w:val="21"/>
            </w:rPr>
            <w:t>技术栈与系统架构</w:t>
          </w:r>
          <w:r>
            <w:tab/>
          </w:r>
          <w:r>
            <w:fldChar w:fldCharType="begin"/>
          </w:r>
          <w:r>
            <w:instrText xml:space="preserve"> PAGEREF _Toc7490 \h </w:instrText>
          </w:r>
          <w:r>
            <w:fldChar w:fldCharType="separate"/>
          </w:r>
          <w:r>
            <w:t>17</w:t>
          </w:r>
          <w:r>
            <w:fldChar w:fldCharType="end"/>
          </w:r>
          <w:r>
            <w:rPr>
              <w:rFonts w:hint="eastAsia" w:ascii="微软雅黑" w:hAnsi="微软雅黑" w:cs="微软雅黑"/>
            </w:rPr>
            <w:fldChar w:fldCharType="end"/>
          </w:r>
        </w:p>
        <w:p w14:paraId="74195C69">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_Toc25484 </w:instrText>
          </w:r>
          <w:r>
            <w:rPr>
              <w:rFonts w:hint="eastAsia" w:ascii="微软雅黑" w:hAnsi="微软雅黑" w:cs="微软雅黑"/>
            </w:rPr>
            <w:fldChar w:fldCharType="separate"/>
          </w:r>
          <w:r>
            <w:rPr>
              <w:rFonts w:ascii="微软雅黑" w:hAnsi="微软雅黑" w:eastAsia="微软雅黑" w:cs="微软雅黑"/>
              <w:bCs w:val="0"/>
              <w:szCs w:val="21"/>
            </w:rPr>
            <w:t xml:space="preserve">6.2 </w:t>
          </w:r>
          <w:r>
            <w:rPr>
              <w:rFonts w:hint="eastAsia" w:ascii="微软雅黑" w:hAnsi="微软雅黑" w:eastAsia="微软雅黑" w:cs="微软雅黑"/>
              <w:bCs w:val="0"/>
              <w:szCs w:val="21"/>
            </w:rPr>
            <w:t>后端 API 与数据存储</w:t>
          </w:r>
          <w:r>
            <w:tab/>
          </w:r>
          <w:r>
            <w:fldChar w:fldCharType="begin"/>
          </w:r>
          <w:r>
            <w:instrText xml:space="preserve"> PAGEREF _Toc25484 \h </w:instrText>
          </w:r>
          <w:r>
            <w:fldChar w:fldCharType="separate"/>
          </w:r>
          <w:r>
            <w:t>19</w:t>
          </w:r>
          <w:r>
            <w:fldChar w:fldCharType="end"/>
          </w:r>
          <w:r>
            <w:rPr>
              <w:rFonts w:hint="eastAsia" w:ascii="微软雅黑" w:hAnsi="微软雅黑" w:cs="微软雅黑"/>
            </w:rPr>
            <w:fldChar w:fldCharType="end"/>
          </w:r>
        </w:p>
        <w:p w14:paraId="319C515F">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_Toc7245 </w:instrText>
          </w:r>
          <w:r>
            <w:rPr>
              <w:rFonts w:hint="eastAsia" w:ascii="微软雅黑" w:hAnsi="微软雅黑" w:cs="微软雅黑"/>
            </w:rPr>
            <w:fldChar w:fldCharType="separate"/>
          </w:r>
          <w:r>
            <w:rPr>
              <w:rFonts w:ascii="微软雅黑" w:hAnsi="微软雅黑" w:eastAsia="微软雅黑" w:cs="微软雅黑"/>
              <w:lang w:eastAsia="zh-CN"/>
            </w:rPr>
            <w:t xml:space="preserve">6.3 </w:t>
          </w:r>
          <w:r>
            <w:rPr>
              <w:rFonts w:hint="eastAsia" w:ascii="微软雅黑" w:hAnsi="微软雅黑" w:eastAsia="微软雅黑" w:cs="微软雅黑"/>
              <w:lang w:eastAsia="zh-CN"/>
            </w:rPr>
            <w:t>职位数据、职位需求解析与用户画像实现</w:t>
          </w:r>
          <w:r>
            <w:tab/>
          </w:r>
          <w:r>
            <w:fldChar w:fldCharType="begin"/>
          </w:r>
          <w:r>
            <w:instrText xml:space="preserve"> PAGEREF _Toc7245 \h </w:instrText>
          </w:r>
          <w:r>
            <w:fldChar w:fldCharType="separate"/>
          </w:r>
          <w:r>
            <w:t>21</w:t>
          </w:r>
          <w:r>
            <w:fldChar w:fldCharType="end"/>
          </w:r>
          <w:r>
            <w:rPr>
              <w:rFonts w:hint="eastAsia" w:ascii="微软雅黑" w:hAnsi="微软雅黑" w:cs="微软雅黑"/>
            </w:rPr>
            <w:fldChar w:fldCharType="end"/>
          </w:r>
        </w:p>
        <w:p w14:paraId="28DC003A">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_Toc20952 </w:instrText>
          </w:r>
          <w:r>
            <w:rPr>
              <w:rFonts w:hint="eastAsia" w:ascii="微软雅黑" w:hAnsi="微软雅黑" w:cs="微软雅黑"/>
            </w:rPr>
            <w:fldChar w:fldCharType="separate"/>
          </w:r>
          <w:r>
            <w:rPr>
              <w:rFonts w:ascii="微软雅黑" w:hAnsi="微软雅黑" w:eastAsia="微软雅黑" w:cs="微软雅黑"/>
            </w:rPr>
            <w:t xml:space="preserve">6.4 </w:t>
          </w:r>
          <w:r>
            <w:rPr>
              <w:rFonts w:hint="eastAsia" w:ascii="微软雅黑" w:hAnsi="微软雅黑" w:eastAsia="微软雅黑" w:cs="微软雅黑"/>
            </w:rPr>
            <w:t>职位推荐框架实现</w:t>
          </w:r>
          <w:r>
            <w:tab/>
          </w:r>
          <w:r>
            <w:fldChar w:fldCharType="begin"/>
          </w:r>
          <w:r>
            <w:instrText xml:space="preserve"> PAGEREF _Toc20952 \h </w:instrText>
          </w:r>
          <w:r>
            <w:fldChar w:fldCharType="separate"/>
          </w:r>
          <w:r>
            <w:t>22</w:t>
          </w:r>
          <w:r>
            <w:fldChar w:fldCharType="end"/>
          </w:r>
          <w:r>
            <w:rPr>
              <w:rFonts w:hint="eastAsia" w:ascii="微软雅黑" w:hAnsi="微软雅黑" w:cs="微软雅黑"/>
            </w:rPr>
            <w:fldChar w:fldCharType="end"/>
          </w:r>
        </w:p>
        <w:p w14:paraId="5D0C660C">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_Toc18879 </w:instrText>
          </w:r>
          <w:r>
            <w:rPr>
              <w:rFonts w:hint="eastAsia" w:ascii="微软雅黑" w:hAnsi="微软雅黑" w:cs="微软雅黑"/>
            </w:rPr>
            <w:fldChar w:fldCharType="separate"/>
          </w:r>
          <w:r>
            <w:rPr>
              <w:rFonts w:ascii="微软雅黑" w:hAnsi="微软雅黑" w:eastAsia="微软雅黑" w:cs="微软雅黑"/>
              <w:lang w:eastAsia="zh-CN"/>
            </w:rPr>
            <w:t xml:space="preserve">6.5 </w:t>
          </w:r>
          <w:r>
            <w:rPr>
              <w:rFonts w:hint="eastAsia" w:ascii="微软雅黑" w:hAnsi="微软雅黑" w:eastAsia="微软雅黑" w:cs="微软雅黑"/>
              <w:lang w:eastAsia="zh-CN"/>
            </w:rPr>
            <w:t>简历定制与改写框架实现</w:t>
          </w:r>
          <w:r>
            <w:tab/>
          </w:r>
          <w:r>
            <w:fldChar w:fldCharType="begin"/>
          </w:r>
          <w:r>
            <w:instrText xml:space="preserve"> PAGEREF _Toc18879 \h </w:instrText>
          </w:r>
          <w:r>
            <w:fldChar w:fldCharType="separate"/>
          </w:r>
          <w:r>
            <w:t>24</w:t>
          </w:r>
          <w:r>
            <w:fldChar w:fldCharType="end"/>
          </w:r>
          <w:r>
            <w:rPr>
              <w:rFonts w:hint="eastAsia" w:ascii="微软雅黑" w:hAnsi="微软雅黑" w:cs="微软雅黑"/>
            </w:rPr>
            <w:fldChar w:fldCharType="end"/>
          </w:r>
        </w:p>
        <w:p w14:paraId="487BD318">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_Toc12449 </w:instrText>
          </w:r>
          <w:r>
            <w:rPr>
              <w:rFonts w:hint="eastAsia" w:ascii="微软雅黑" w:hAnsi="微软雅黑" w:cs="微软雅黑"/>
            </w:rPr>
            <w:fldChar w:fldCharType="separate"/>
          </w:r>
          <w:r>
            <w:rPr>
              <w:rFonts w:ascii="微软雅黑" w:hAnsi="微软雅黑" w:eastAsia="微软雅黑" w:cs="微软雅黑"/>
              <w:lang w:eastAsia="zh-CN"/>
            </w:rPr>
            <w:t xml:space="preserve">6.6 </w:t>
          </w:r>
          <w:r>
            <w:rPr>
              <w:rFonts w:hint="eastAsia" w:ascii="微软雅黑" w:hAnsi="微软雅黑" w:eastAsia="微软雅黑" w:cs="微软雅黑"/>
              <w:lang w:eastAsia="zh-CN"/>
            </w:rPr>
            <w:t>面试准备与求职进度模块实现</w:t>
          </w:r>
          <w:r>
            <w:tab/>
          </w:r>
          <w:r>
            <w:fldChar w:fldCharType="begin"/>
          </w:r>
          <w:r>
            <w:instrText xml:space="preserve"> PAGEREF _Toc12449 \h </w:instrText>
          </w:r>
          <w:r>
            <w:fldChar w:fldCharType="separate"/>
          </w:r>
          <w:r>
            <w:t>26</w:t>
          </w:r>
          <w:r>
            <w:fldChar w:fldCharType="end"/>
          </w:r>
          <w:r>
            <w:rPr>
              <w:rFonts w:hint="eastAsia" w:ascii="微软雅黑" w:hAnsi="微软雅黑" w:cs="微软雅黑"/>
            </w:rPr>
            <w:fldChar w:fldCharType="end"/>
          </w:r>
        </w:p>
        <w:p w14:paraId="780F2C36">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_Toc1959 </w:instrText>
          </w:r>
          <w:r>
            <w:rPr>
              <w:rFonts w:hint="eastAsia" w:ascii="微软雅黑" w:hAnsi="微软雅黑" w:cs="微软雅黑"/>
            </w:rPr>
            <w:fldChar w:fldCharType="separate"/>
          </w:r>
          <w:r>
            <w:rPr>
              <w:rFonts w:ascii="微软雅黑" w:hAnsi="微软雅黑" w:eastAsia="微软雅黑" w:cs="微软雅黑"/>
            </w:rPr>
            <w:t xml:space="preserve">6.7 </w:t>
          </w:r>
          <w:r>
            <w:rPr>
              <w:rFonts w:hint="eastAsia" w:ascii="微软雅黑" w:hAnsi="微软雅黑" w:eastAsia="微软雅黑" w:cs="微软雅黑"/>
            </w:rPr>
            <w:t>前端系统与用户体验</w:t>
          </w:r>
          <w:r>
            <w:tab/>
          </w:r>
          <w:r>
            <w:fldChar w:fldCharType="begin"/>
          </w:r>
          <w:r>
            <w:instrText xml:space="preserve"> PAGEREF _Toc1959 \h </w:instrText>
          </w:r>
          <w:r>
            <w:fldChar w:fldCharType="separate"/>
          </w:r>
          <w:r>
            <w:t>27</w:t>
          </w:r>
          <w:r>
            <w:fldChar w:fldCharType="end"/>
          </w:r>
          <w:r>
            <w:rPr>
              <w:rFonts w:hint="eastAsia" w:ascii="微软雅黑" w:hAnsi="微软雅黑" w:cs="微软雅黑"/>
            </w:rPr>
            <w:fldChar w:fldCharType="end"/>
          </w:r>
        </w:p>
        <w:p w14:paraId="71C8428D">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_Toc14662 </w:instrText>
          </w:r>
          <w:r>
            <w:rPr>
              <w:rFonts w:hint="eastAsia" w:ascii="微软雅黑" w:hAnsi="微软雅黑" w:cs="微软雅黑"/>
            </w:rPr>
            <w:fldChar w:fldCharType="separate"/>
          </w:r>
          <w:r>
            <w:rPr>
              <w:rFonts w:ascii="微软雅黑" w:hAnsi="微软雅黑" w:eastAsia="微软雅黑" w:cs="微软雅黑"/>
              <w:lang w:eastAsia="zh-CN"/>
            </w:rPr>
            <w:t xml:space="preserve">6.8 </w:t>
          </w:r>
          <w:r>
            <w:rPr>
              <w:rFonts w:hint="eastAsia" w:ascii="微软雅黑" w:hAnsi="微软雅黑" w:eastAsia="微软雅黑" w:cs="微软雅黑"/>
              <w:lang w:eastAsia="zh-CN"/>
            </w:rPr>
            <w:t>技术挑战、解决方案与当前实现限制</w:t>
          </w:r>
          <w:r>
            <w:tab/>
          </w:r>
          <w:r>
            <w:fldChar w:fldCharType="begin"/>
          </w:r>
          <w:r>
            <w:instrText xml:space="preserve"> PAGEREF _Toc14662 \h </w:instrText>
          </w:r>
          <w:r>
            <w:fldChar w:fldCharType="separate"/>
          </w:r>
          <w:r>
            <w:t>28</w:t>
          </w:r>
          <w:r>
            <w:fldChar w:fldCharType="end"/>
          </w:r>
          <w:r>
            <w:rPr>
              <w:rFonts w:hint="eastAsia" w:ascii="微软雅黑" w:hAnsi="微软雅黑" w:cs="微软雅黑"/>
            </w:rPr>
            <w:fldChar w:fldCharType="end"/>
          </w:r>
        </w:p>
        <w:p w14:paraId="41B9B763">
          <w:pPr>
            <w:pStyle w:val="27"/>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_Toc13128 </w:instrText>
          </w:r>
          <w:r>
            <w:rPr>
              <w:rFonts w:hint="eastAsia" w:ascii="微软雅黑" w:hAnsi="微软雅黑" w:cs="微软雅黑"/>
            </w:rPr>
            <w:fldChar w:fldCharType="separate"/>
          </w:r>
          <w:r>
            <w:rPr>
              <w:rFonts w:ascii="微软雅黑" w:hAnsi="微软雅黑" w:eastAsia="微软雅黑" w:cs="微软雅黑"/>
            </w:rPr>
            <w:t xml:space="preserve">7 </w:t>
          </w:r>
          <w:r>
            <w:rPr>
              <w:rFonts w:hint="eastAsia" w:ascii="微软雅黑" w:hAnsi="微软雅黑" w:eastAsia="微软雅黑" w:cs="微软雅黑"/>
            </w:rPr>
            <w:t>评估与优化</w:t>
          </w:r>
          <w:r>
            <w:tab/>
          </w:r>
          <w:r>
            <w:fldChar w:fldCharType="begin"/>
          </w:r>
          <w:r>
            <w:instrText xml:space="preserve"> PAGEREF _Toc13128 \h </w:instrText>
          </w:r>
          <w:r>
            <w:fldChar w:fldCharType="separate"/>
          </w:r>
          <w:r>
            <w:t>29</w:t>
          </w:r>
          <w:r>
            <w:fldChar w:fldCharType="end"/>
          </w:r>
          <w:r>
            <w:rPr>
              <w:rFonts w:hint="eastAsia" w:ascii="微软雅黑" w:hAnsi="微软雅黑" w:cs="微软雅黑"/>
            </w:rPr>
            <w:fldChar w:fldCharType="end"/>
          </w:r>
        </w:p>
        <w:p w14:paraId="1E9EB533">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_Toc16337 </w:instrText>
          </w:r>
          <w:r>
            <w:rPr>
              <w:rFonts w:hint="eastAsia" w:ascii="微软雅黑" w:hAnsi="微软雅黑" w:cs="微软雅黑"/>
            </w:rPr>
            <w:fldChar w:fldCharType="separate"/>
          </w:r>
          <w:r>
            <w:rPr>
              <w:rFonts w:ascii="微软雅黑" w:hAnsi="微软雅黑" w:eastAsia="微软雅黑" w:cs="微软雅黑"/>
            </w:rPr>
            <w:t xml:space="preserve">7.1 </w:t>
          </w:r>
          <w:r>
            <w:rPr>
              <w:rFonts w:hint="eastAsia" w:ascii="微软雅黑" w:hAnsi="微软雅黑" w:eastAsia="微软雅黑" w:cs="微软雅黑"/>
            </w:rPr>
            <w:t>评估目标与指标</w:t>
          </w:r>
          <w:r>
            <w:tab/>
          </w:r>
          <w:r>
            <w:fldChar w:fldCharType="begin"/>
          </w:r>
          <w:r>
            <w:instrText xml:space="preserve"> PAGEREF _Toc16337 \h </w:instrText>
          </w:r>
          <w:r>
            <w:fldChar w:fldCharType="separate"/>
          </w:r>
          <w:r>
            <w:t>29</w:t>
          </w:r>
          <w:r>
            <w:fldChar w:fldCharType="end"/>
          </w:r>
          <w:r>
            <w:rPr>
              <w:rFonts w:hint="eastAsia" w:ascii="微软雅黑" w:hAnsi="微软雅黑" w:cs="微软雅黑"/>
            </w:rPr>
            <w:fldChar w:fldCharType="end"/>
          </w:r>
        </w:p>
        <w:p w14:paraId="3F626D79">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_Toc29943 </w:instrText>
          </w:r>
          <w:r>
            <w:rPr>
              <w:rFonts w:hint="eastAsia" w:ascii="微软雅黑" w:hAnsi="微软雅黑" w:cs="微软雅黑"/>
            </w:rPr>
            <w:fldChar w:fldCharType="separate"/>
          </w:r>
          <w:r>
            <w:rPr>
              <w:rFonts w:ascii="微软雅黑" w:hAnsi="微软雅黑" w:eastAsia="微软雅黑" w:cs="微软雅黑"/>
              <w:lang w:eastAsia="zh-CN"/>
            </w:rPr>
            <w:t xml:space="preserve">7.2 </w:t>
          </w:r>
          <w:r>
            <w:rPr>
              <w:rFonts w:hint="eastAsia" w:ascii="微软雅黑" w:hAnsi="微软雅黑" w:eastAsia="微软雅黑" w:cs="微软雅黑"/>
              <w:lang w:eastAsia="zh-CN"/>
            </w:rPr>
            <w:t>测试数据、场景与评价基准</w:t>
          </w:r>
          <w:r>
            <w:tab/>
          </w:r>
          <w:r>
            <w:fldChar w:fldCharType="begin"/>
          </w:r>
          <w:r>
            <w:instrText xml:space="preserve"> PAGEREF _Toc29943 \h </w:instrText>
          </w:r>
          <w:r>
            <w:fldChar w:fldCharType="separate"/>
          </w:r>
          <w:r>
            <w:t>30</w:t>
          </w:r>
          <w:r>
            <w:fldChar w:fldCharType="end"/>
          </w:r>
          <w:r>
            <w:rPr>
              <w:rFonts w:hint="eastAsia" w:ascii="微软雅黑" w:hAnsi="微软雅黑" w:cs="微软雅黑"/>
            </w:rPr>
            <w:fldChar w:fldCharType="end"/>
          </w:r>
        </w:p>
        <w:p w14:paraId="5F922D4E">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_Toc9717 </w:instrText>
          </w:r>
          <w:r>
            <w:rPr>
              <w:rFonts w:hint="eastAsia" w:ascii="微软雅黑" w:hAnsi="微软雅黑" w:cs="微软雅黑"/>
            </w:rPr>
            <w:fldChar w:fldCharType="separate"/>
          </w:r>
          <w:r>
            <w:rPr>
              <w:rFonts w:ascii="微软雅黑" w:hAnsi="微软雅黑" w:eastAsia="微软雅黑" w:cs="微软雅黑"/>
            </w:rPr>
            <w:t xml:space="preserve">7.3 </w:t>
          </w:r>
          <w:r>
            <w:rPr>
              <w:rFonts w:hint="eastAsia" w:ascii="微软雅黑" w:hAnsi="微软雅黑" w:eastAsia="微软雅黑" w:cs="微软雅黑"/>
            </w:rPr>
            <w:t>功能与 API 测试</w:t>
          </w:r>
          <w:r>
            <w:tab/>
          </w:r>
          <w:r>
            <w:fldChar w:fldCharType="begin"/>
          </w:r>
          <w:r>
            <w:instrText xml:space="preserve"> PAGEREF _Toc9717 \h </w:instrText>
          </w:r>
          <w:r>
            <w:fldChar w:fldCharType="separate"/>
          </w:r>
          <w:r>
            <w:t>30</w:t>
          </w:r>
          <w:r>
            <w:fldChar w:fldCharType="end"/>
          </w:r>
          <w:r>
            <w:rPr>
              <w:rFonts w:hint="eastAsia" w:ascii="微软雅黑" w:hAnsi="微软雅黑" w:cs="微软雅黑"/>
            </w:rPr>
            <w:fldChar w:fldCharType="end"/>
          </w:r>
        </w:p>
        <w:p w14:paraId="214F124E">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_Toc16286 </w:instrText>
          </w:r>
          <w:r>
            <w:rPr>
              <w:rFonts w:hint="eastAsia" w:ascii="微软雅黑" w:hAnsi="微软雅黑" w:cs="微软雅黑"/>
            </w:rPr>
            <w:fldChar w:fldCharType="separate"/>
          </w:r>
          <w:r>
            <w:rPr>
              <w:rFonts w:ascii="微软雅黑" w:hAnsi="微软雅黑" w:eastAsia="微软雅黑" w:cs="微软雅黑"/>
              <w:bCs w:val="0"/>
              <w:szCs w:val="21"/>
            </w:rPr>
            <w:t xml:space="preserve">7.4 </w:t>
          </w:r>
          <w:r>
            <w:rPr>
              <w:rFonts w:hint="eastAsia" w:ascii="微软雅黑" w:hAnsi="微软雅黑" w:eastAsia="微软雅黑" w:cs="微软雅黑"/>
              <w:bCs w:val="0"/>
              <w:szCs w:val="21"/>
            </w:rPr>
            <w:t>职位推荐评估与优化</w:t>
          </w:r>
          <w:r>
            <w:tab/>
          </w:r>
          <w:r>
            <w:fldChar w:fldCharType="begin"/>
          </w:r>
          <w:r>
            <w:instrText xml:space="preserve"> PAGEREF _Toc16286 \h </w:instrText>
          </w:r>
          <w:r>
            <w:fldChar w:fldCharType="separate"/>
          </w:r>
          <w:r>
            <w:t>31</w:t>
          </w:r>
          <w:r>
            <w:fldChar w:fldCharType="end"/>
          </w:r>
          <w:r>
            <w:rPr>
              <w:rFonts w:hint="eastAsia" w:ascii="微软雅黑" w:hAnsi="微软雅黑" w:cs="微软雅黑"/>
            </w:rPr>
            <w:fldChar w:fldCharType="end"/>
          </w:r>
        </w:p>
        <w:p w14:paraId="47646558">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_Toc21224 </w:instrText>
          </w:r>
          <w:r>
            <w:rPr>
              <w:rFonts w:hint="eastAsia" w:ascii="微软雅黑" w:hAnsi="微软雅黑" w:cs="微软雅黑"/>
            </w:rPr>
            <w:fldChar w:fldCharType="separate"/>
          </w:r>
          <w:r>
            <w:rPr>
              <w:rFonts w:ascii="微软雅黑" w:hAnsi="微软雅黑" w:eastAsia="微软雅黑" w:cs="微软雅黑"/>
              <w:lang w:eastAsia="zh-CN"/>
            </w:rPr>
            <w:t xml:space="preserve">7.5 </w:t>
          </w:r>
          <w:r>
            <w:rPr>
              <w:rFonts w:hint="eastAsia" w:ascii="微软雅黑" w:hAnsi="微软雅黑" w:eastAsia="微软雅黑" w:cs="微软雅黑"/>
              <w:lang w:eastAsia="zh-CN"/>
            </w:rPr>
            <w:t>简历解析与改写评估与优化</w:t>
          </w:r>
          <w:r>
            <w:tab/>
          </w:r>
          <w:r>
            <w:fldChar w:fldCharType="begin"/>
          </w:r>
          <w:r>
            <w:instrText xml:space="preserve"> PAGEREF _Toc21224 \h </w:instrText>
          </w:r>
          <w:r>
            <w:fldChar w:fldCharType="separate"/>
          </w:r>
          <w:r>
            <w:t>34</w:t>
          </w:r>
          <w:r>
            <w:fldChar w:fldCharType="end"/>
          </w:r>
          <w:r>
            <w:rPr>
              <w:rFonts w:hint="eastAsia" w:ascii="微软雅黑" w:hAnsi="微软雅黑" w:cs="微软雅黑"/>
            </w:rPr>
            <w:fldChar w:fldCharType="end"/>
          </w:r>
        </w:p>
        <w:p w14:paraId="17CA3E12">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_Toc1451 </w:instrText>
          </w:r>
          <w:r>
            <w:rPr>
              <w:rFonts w:hint="eastAsia" w:ascii="微软雅黑" w:hAnsi="微软雅黑" w:cs="微软雅黑"/>
            </w:rPr>
            <w:fldChar w:fldCharType="separate"/>
          </w:r>
          <w:r>
            <w:rPr>
              <w:rFonts w:ascii="微软雅黑" w:hAnsi="微软雅黑" w:eastAsia="微软雅黑" w:cs="微软雅黑"/>
            </w:rPr>
            <w:t xml:space="preserve">7.6 </w:t>
          </w:r>
          <w:r>
            <w:rPr>
              <w:rFonts w:hint="eastAsia" w:ascii="微软雅黑" w:hAnsi="微软雅黑" w:eastAsia="微软雅黑" w:cs="微软雅黑"/>
            </w:rPr>
            <w:t>结果总结</w:t>
          </w:r>
          <w:r>
            <w:tab/>
          </w:r>
          <w:r>
            <w:fldChar w:fldCharType="begin"/>
          </w:r>
          <w:r>
            <w:instrText xml:space="preserve"> PAGEREF _Toc1451 \h </w:instrText>
          </w:r>
          <w:r>
            <w:fldChar w:fldCharType="separate"/>
          </w:r>
          <w:r>
            <w:t>41</w:t>
          </w:r>
          <w:r>
            <w:fldChar w:fldCharType="end"/>
          </w:r>
          <w:r>
            <w:rPr>
              <w:rFonts w:hint="eastAsia" w:ascii="微软雅黑" w:hAnsi="微软雅黑" w:cs="微软雅黑"/>
            </w:rPr>
            <w:fldChar w:fldCharType="end"/>
          </w:r>
        </w:p>
        <w:p w14:paraId="44B9D049">
          <w:pPr>
            <w:pStyle w:val="27"/>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_Toc16173 </w:instrText>
          </w:r>
          <w:r>
            <w:rPr>
              <w:rFonts w:hint="eastAsia" w:ascii="微软雅黑" w:hAnsi="微软雅黑" w:cs="微软雅黑"/>
            </w:rPr>
            <w:fldChar w:fldCharType="separate"/>
          </w:r>
          <w:r>
            <w:rPr>
              <w:rFonts w:ascii="微软雅黑" w:hAnsi="微软雅黑" w:eastAsia="微软雅黑" w:cs="微软雅黑"/>
            </w:rPr>
            <w:t xml:space="preserve">8 </w:t>
          </w:r>
          <w:r>
            <w:rPr>
              <w:rFonts w:hint="eastAsia" w:ascii="微软雅黑" w:hAnsi="微软雅黑" w:eastAsia="微软雅黑" w:cs="微软雅黑"/>
            </w:rPr>
            <w:t>发现与讨论</w:t>
          </w:r>
          <w:r>
            <w:tab/>
          </w:r>
          <w:r>
            <w:fldChar w:fldCharType="begin"/>
          </w:r>
          <w:r>
            <w:instrText xml:space="preserve"> PAGEREF _Toc16173 \h </w:instrText>
          </w:r>
          <w:r>
            <w:fldChar w:fldCharType="separate"/>
          </w:r>
          <w:r>
            <w:t>41</w:t>
          </w:r>
          <w:r>
            <w:fldChar w:fldCharType="end"/>
          </w:r>
          <w:r>
            <w:rPr>
              <w:rFonts w:hint="eastAsia" w:ascii="微软雅黑" w:hAnsi="微软雅黑" w:cs="微软雅黑"/>
            </w:rPr>
            <w:fldChar w:fldCharType="end"/>
          </w:r>
        </w:p>
        <w:p w14:paraId="0CAB8F0A">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_Toc5691 </w:instrText>
          </w:r>
          <w:r>
            <w:rPr>
              <w:rFonts w:hint="eastAsia" w:ascii="微软雅黑" w:hAnsi="微软雅黑" w:cs="微软雅黑"/>
            </w:rPr>
            <w:fldChar w:fldCharType="separate"/>
          </w:r>
          <w:r>
            <w:rPr>
              <w:rFonts w:ascii="微软雅黑" w:hAnsi="微软雅黑" w:eastAsia="微软雅黑" w:cs="微软雅黑"/>
            </w:rPr>
            <w:t xml:space="preserve">8.1 </w:t>
          </w:r>
          <w:r>
            <w:rPr>
              <w:rFonts w:hint="eastAsia" w:ascii="微软雅黑" w:hAnsi="微软雅黑" w:eastAsia="微软雅黑" w:cs="微软雅黑"/>
            </w:rPr>
            <w:t>主要发现与业务价值</w:t>
          </w:r>
          <w:r>
            <w:tab/>
          </w:r>
          <w:r>
            <w:fldChar w:fldCharType="begin"/>
          </w:r>
          <w:r>
            <w:instrText xml:space="preserve"> PAGEREF _Toc5691 \h </w:instrText>
          </w:r>
          <w:r>
            <w:fldChar w:fldCharType="separate"/>
          </w:r>
          <w:r>
            <w:t>41</w:t>
          </w:r>
          <w:r>
            <w:fldChar w:fldCharType="end"/>
          </w:r>
          <w:r>
            <w:rPr>
              <w:rFonts w:hint="eastAsia" w:ascii="微软雅黑" w:hAnsi="微软雅黑" w:cs="微软雅黑"/>
            </w:rPr>
            <w:fldChar w:fldCharType="end"/>
          </w:r>
        </w:p>
        <w:p w14:paraId="68F87B9D">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_Toc23430 </w:instrText>
          </w:r>
          <w:r>
            <w:rPr>
              <w:rFonts w:hint="eastAsia" w:ascii="微软雅黑" w:hAnsi="微软雅黑" w:cs="微软雅黑"/>
            </w:rPr>
            <w:fldChar w:fldCharType="separate"/>
          </w:r>
          <w:r>
            <w:rPr>
              <w:rFonts w:ascii="微软雅黑" w:hAnsi="微软雅黑" w:eastAsia="微软雅黑" w:cs="微软雅黑"/>
            </w:rPr>
            <w:t xml:space="preserve">8.2 </w:t>
          </w:r>
          <w:r>
            <w:rPr>
              <w:rFonts w:hint="eastAsia" w:ascii="微软雅黑" w:hAnsi="微软雅黑" w:eastAsia="微软雅黑" w:cs="微软雅黑"/>
            </w:rPr>
            <w:t>与原项目提案的对比</w:t>
          </w:r>
          <w:r>
            <w:tab/>
          </w:r>
          <w:r>
            <w:fldChar w:fldCharType="begin"/>
          </w:r>
          <w:r>
            <w:instrText xml:space="preserve"> PAGEREF _Toc23430 \h </w:instrText>
          </w:r>
          <w:r>
            <w:fldChar w:fldCharType="separate"/>
          </w:r>
          <w:r>
            <w:t>42</w:t>
          </w:r>
          <w:r>
            <w:fldChar w:fldCharType="end"/>
          </w:r>
          <w:r>
            <w:rPr>
              <w:rFonts w:hint="eastAsia" w:ascii="微软雅黑" w:hAnsi="微软雅黑" w:cs="微软雅黑"/>
            </w:rPr>
            <w:fldChar w:fldCharType="end"/>
          </w:r>
        </w:p>
        <w:p w14:paraId="2E1FC507">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_Toc27828 </w:instrText>
          </w:r>
          <w:r>
            <w:rPr>
              <w:rFonts w:hint="eastAsia" w:ascii="微软雅黑" w:hAnsi="微软雅黑" w:cs="微软雅黑"/>
            </w:rPr>
            <w:fldChar w:fldCharType="separate"/>
          </w:r>
          <w:r>
            <w:rPr>
              <w:rFonts w:ascii="微软雅黑" w:hAnsi="微软雅黑" w:eastAsia="微软雅黑" w:cs="微软雅黑"/>
            </w:rPr>
            <w:t xml:space="preserve">8.3 </w:t>
          </w:r>
          <w:r>
            <w:rPr>
              <w:rFonts w:hint="eastAsia" w:ascii="微软雅黑" w:hAnsi="微软雅黑" w:eastAsia="微软雅黑" w:cs="微软雅黑"/>
            </w:rPr>
            <w:t>局限性与有效性威胁</w:t>
          </w:r>
          <w:r>
            <w:tab/>
          </w:r>
          <w:r>
            <w:fldChar w:fldCharType="begin"/>
          </w:r>
          <w:r>
            <w:instrText xml:space="preserve"> PAGEREF _Toc27828 \h </w:instrText>
          </w:r>
          <w:r>
            <w:fldChar w:fldCharType="separate"/>
          </w:r>
          <w:r>
            <w:t>43</w:t>
          </w:r>
          <w:r>
            <w:fldChar w:fldCharType="end"/>
          </w:r>
          <w:r>
            <w:rPr>
              <w:rFonts w:hint="eastAsia" w:ascii="微软雅黑" w:hAnsi="微软雅黑" w:cs="微软雅黑"/>
            </w:rPr>
            <w:fldChar w:fldCharType="end"/>
          </w:r>
        </w:p>
        <w:p w14:paraId="73390474">
          <w:pPr>
            <w:pStyle w:val="27"/>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_Toc5290 </w:instrText>
          </w:r>
          <w:r>
            <w:rPr>
              <w:rFonts w:hint="eastAsia" w:ascii="微软雅黑" w:hAnsi="微软雅黑" w:cs="微软雅黑"/>
            </w:rPr>
            <w:fldChar w:fldCharType="separate"/>
          </w:r>
          <w:r>
            <w:rPr>
              <w:rFonts w:ascii="微软雅黑" w:hAnsi="微软雅黑" w:eastAsia="微软雅黑" w:cs="微软雅黑"/>
            </w:rPr>
            <w:t xml:space="preserve">9 </w:t>
          </w:r>
          <w:r>
            <w:rPr>
              <w:rFonts w:hint="eastAsia" w:ascii="微软雅黑" w:hAnsi="微软雅黑" w:eastAsia="微软雅黑" w:cs="微软雅黑"/>
            </w:rPr>
            <w:t>结论与未来工作</w:t>
          </w:r>
          <w:r>
            <w:tab/>
          </w:r>
          <w:r>
            <w:fldChar w:fldCharType="begin"/>
          </w:r>
          <w:r>
            <w:instrText xml:space="preserve"> PAGEREF _Toc5290 \h </w:instrText>
          </w:r>
          <w:r>
            <w:fldChar w:fldCharType="separate"/>
          </w:r>
          <w:r>
            <w:t>43</w:t>
          </w:r>
          <w:r>
            <w:fldChar w:fldCharType="end"/>
          </w:r>
          <w:r>
            <w:rPr>
              <w:rFonts w:hint="eastAsia" w:ascii="微软雅黑" w:hAnsi="微软雅黑" w:cs="微软雅黑"/>
            </w:rPr>
            <w:fldChar w:fldCharType="end"/>
          </w:r>
        </w:p>
        <w:p w14:paraId="4AC2B679">
          <w:pPr>
            <w:pStyle w:val="27"/>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_Toc20023 </w:instrText>
          </w:r>
          <w:r>
            <w:rPr>
              <w:rFonts w:hint="eastAsia" w:ascii="微软雅黑" w:hAnsi="微软雅黑" w:cs="微软雅黑"/>
            </w:rPr>
            <w:fldChar w:fldCharType="separate"/>
          </w:r>
          <w:r>
            <w:rPr>
              <w:rFonts w:ascii="微软雅黑" w:hAnsi="微软雅黑" w:eastAsia="微软雅黑" w:cs="微软雅黑"/>
            </w:rPr>
            <w:t xml:space="preserve">10 </w:t>
          </w:r>
          <w:r>
            <w:rPr>
              <w:rFonts w:hint="eastAsia" w:ascii="微软雅黑" w:hAnsi="微软雅黑" w:eastAsia="微软雅黑" w:cs="微软雅黑"/>
            </w:rPr>
            <w:t>参考文献</w:t>
          </w:r>
          <w:r>
            <w:tab/>
          </w:r>
          <w:r>
            <w:fldChar w:fldCharType="begin"/>
          </w:r>
          <w:r>
            <w:instrText xml:space="preserve"> PAGEREF _Toc20023 \h </w:instrText>
          </w:r>
          <w:r>
            <w:fldChar w:fldCharType="separate"/>
          </w:r>
          <w:r>
            <w:t>44</w:t>
          </w:r>
          <w:r>
            <w:fldChar w:fldCharType="end"/>
          </w:r>
          <w:r>
            <w:rPr>
              <w:rFonts w:hint="eastAsia" w:ascii="微软雅黑" w:hAnsi="微软雅黑" w:cs="微软雅黑"/>
            </w:rPr>
            <w:fldChar w:fldCharType="end"/>
          </w:r>
        </w:p>
        <w:p w14:paraId="17878420">
          <w:pPr>
            <w:pStyle w:val="27"/>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_Toc370 </w:instrText>
          </w:r>
          <w:r>
            <w:rPr>
              <w:rFonts w:hint="eastAsia" w:ascii="微软雅黑" w:hAnsi="微软雅黑" w:cs="微软雅黑"/>
            </w:rPr>
            <w:fldChar w:fldCharType="separate"/>
          </w:r>
          <w:r>
            <w:rPr>
              <w:rFonts w:ascii="微软雅黑" w:hAnsi="微软雅黑" w:eastAsia="微软雅黑" w:cs="微软雅黑"/>
            </w:rPr>
            <w:t xml:space="preserve">11 </w:t>
          </w:r>
          <w:r>
            <w:rPr>
              <w:rFonts w:hint="eastAsia" w:ascii="微软雅黑" w:hAnsi="微软雅黑" w:eastAsia="微软雅黑" w:cs="微软雅黑"/>
            </w:rPr>
            <w:t>附录</w:t>
          </w:r>
          <w:r>
            <w:tab/>
          </w:r>
          <w:r>
            <w:fldChar w:fldCharType="begin"/>
          </w:r>
          <w:r>
            <w:instrText xml:space="preserve"> PAGEREF _Toc370 \h </w:instrText>
          </w:r>
          <w:r>
            <w:fldChar w:fldCharType="separate"/>
          </w:r>
          <w:r>
            <w:t>45</w:t>
          </w:r>
          <w:r>
            <w:fldChar w:fldCharType="end"/>
          </w:r>
          <w:r>
            <w:rPr>
              <w:rFonts w:hint="eastAsia" w:ascii="微软雅黑" w:hAnsi="微软雅黑" w:cs="微软雅黑"/>
            </w:rPr>
            <w:fldChar w:fldCharType="end"/>
          </w:r>
        </w:p>
        <w:p w14:paraId="39C9B5FF">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_Toc11146 </w:instrText>
          </w:r>
          <w:r>
            <w:rPr>
              <w:rFonts w:hint="eastAsia" w:ascii="微软雅黑" w:hAnsi="微软雅黑" w:cs="微软雅黑"/>
            </w:rPr>
            <w:fldChar w:fldCharType="separate"/>
          </w:r>
          <w:r>
            <w:rPr>
              <w:rFonts w:ascii="微软雅黑" w:hAnsi="微软雅黑" w:eastAsia="微软雅黑" w:cs="微软雅黑"/>
            </w:rPr>
            <w:t xml:space="preserve">11.1 </w:t>
          </w:r>
          <w:r>
            <w:rPr>
              <w:rFonts w:hint="eastAsia" w:ascii="微软雅黑" w:hAnsi="微软雅黑" w:eastAsia="微软雅黑" w:cs="微软雅黑"/>
            </w:rPr>
            <w:t>原始项目提案</w:t>
          </w:r>
          <w:r>
            <w:tab/>
          </w:r>
          <w:r>
            <w:fldChar w:fldCharType="begin"/>
          </w:r>
          <w:r>
            <w:instrText xml:space="preserve"> PAGEREF _Toc11146 \h </w:instrText>
          </w:r>
          <w:r>
            <w:fldChar w:fldCharType="separate"/>
          </w:r>
          <w:r>
            <w:t>45</w:t>
          </w:r>
          <w:r>
            <w:fldChar w:fldCharType="end"/>
          </w:r>
          <w:r>
            <w:rPr>
              <w:rFonts w:hint="eastAsia" w:ascii="微软雅黑" w:hAnsi="微软雅黑" w:cs="微软雅黑"/>
            </w:rPr>
            <w:fldChar w:fldCharType="end"/>
          </w:r>
        </w:p>
        <w:p w14:paraId="55F8E14D">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_Toc30613 </w:instrText>
          </w:r>
          <w:r>
            <w:rPr>
              <w:rFonts w:hint="eastAsia" w:ascii="微软雅黑" w:hAnsi="微软雅黑" w:cs="微软雅黑"/>
            </w:rPr>
            <w:fldChar w:fldCharType="separate"/>
          </w:r>
          <w:r>
            <w:rPr>
              <w:rFonts w:ascii="微软雅黑" w:hAnsi="微软雅黑" w:eastAsia="微软雅黑" w:cs="微软雅黑"/>
            </w:rPr>
            <w:t xml:space="preserve">11.2 </w:t>
          </w:r>
          <w:r>
            <w:rPr>
              <w:rFonts w:hint="eastAsia" w:ascii="微软雅黑" w:hAnsi="微软雅黑" w:eastAsia="微软雅黑" w:cs="微软雅黑"/>
            </w:rPr>
            <w:t>系统功能与 MR / RS / CGS 知识、技术和技能的映射</w:t>
          </w:r>
          <w:r>
            <w:tab/>
          </w:r>
          <w:r>
            <w:fldChar w:fldCharType="begin"/>
          </w:r>
          <w:r>
            <w:instrText xml:space="preserve"> PAGEREF _Toc30613 \h </w:instrText>
          </w:r>
          <w:r>
            <w:fldChar w:fldCharType="separate"/>
          </w:r>
          <w:r>
            <w:t>45</w:t>
          </w:r>
          <w:r>
            <w:fldChar w:fldCharType="end"/>
          </w:r>
          <w:r>
            <w:rPr>
              <w:rFonts w:hint="eastAsia" w:ascii="微软雅黑" w:hAnsi="微软雅黑" w:cs="微软雅黑"/>
            </w:rPr>
            <w:fldChar w:fldCharType="end"/>
          </w:r>
        </w:p>
        <w:p w14:paraId="4EE642F9">
          <w:pPr>
            <w:pStyle w:val="30"/>
            <w:tabs>
              <w:tab w:val="right" w:leader="dot" w:pos="9292"/>
            </w:tabs>
          </w:pPr>
          <w:r>
            <w:rPr>
              <w:rFonts w:hint="eastAsia" w:ascii="微软雅黑" w:hAnsi="微软雅黑" w:cs="微软雅黑"/>
            </w:rPr>
            <w:fldChar w:fldCharType="begin"/>
          </w:r>
          <w:r>
            <w:rPr>
              <w:rFonts w:hint="eastAsia" w:ascii="微软雅黑" w:hAnsi="微软雅黑" w:cs="微软雅黑"/>
            </w:rPr>
            <w:instrText xml:space="preserve"> HYPERLINK \l _Toc13164 </w:instrText>
          </w:r>
          <w:r>
            <w:rPr>
              <w:rFonts w:hint="eastAsia" w:ascii="微软雅黑" w:hAnsi="微软雅黑" w:cs="微软雅黑"/>
            </w:rPr>
            <w:fldChar w:fldCharType="separate"/>
          </w:r>
          <w:r>
            <w:rPr>
              <w:rFonts w:ascii="微软雅黑" w:hAnsi="微软雅黑" w:eastAsia="微软雅黑" w:cs="微软雅黑"/>
            </w:rPr>
            <w:t xml:space="preserve">11.3 </w:t>
          </w:r>
          <w:r>
            <w:rPr>
              <w:rFonts w:hint="eastAsia" w:ascii="微软雅黑" w:hAnsi="微软雅黑" w:eastAsia="微软雅黑" w:cs="微软雅黑"/>
            </w:rPr>
            <w:t>安装与用户指南</w:t>
          </w:r>
          <w:r>
            <w:tab/>
          </w:r>
          <w:r>
            <w:fldChar w:fldCharType="begin"/>
          </w:r>
          <w:r>
            <w:instrText xml:space="preserve"> PAGEREF _Toc13164 \h </w:instrText>
          </w:r>
          <w:r>
            <w:fldChar w:fldCharType="separate"/>
          </w:r>
          <w:r>
            <w:t>47</w:t>
          </w:r>
          <w:r>
            <w:fldChar w:fldCharType="end"/>
          </w:r>
          <w:r>
            <w:rPr>
              <w:rFonts w:hint="eastAsia" w:ascii="微软雅黑" w:hAnsi="微软雅黑" w:cs="微软雅黑"/>
            </w:rPr>
            <w:fldChar w:fldCharType="end"/>
          </w:r>
        </w:p>
        <w:p w14:paraId="00548C87">
          <w:pPr>
            <w:rPr>
              <w:rFonts w:ascii="微软雅黑" w:hAnsi="微软雅黑" w:cs="微软雅黑"/>
            </w:rPr>
          </w:pPr>
          <w:r>
            <w:rPr>
              <w:rFonts w:hint="eastAsia" w:ascii="微软雅黑" w:hAnsi="微软雅黑" w:cs="微软雅黑"/>
            </w:rPr>
            <w:fldChar w:fldCharType="end"/>
          </w:r>
        </w:p>
      </w:sdtContent>
    </w:sdt>
    <w:p w14:paraId="78445B13">
      <w:pPr>
        <w:spacing w:line="276" w:lineRule="auto" w:before="0" w:after="0"/>
        <w:rPr>
          <w:rFonts w:ascii="微软雅黑" w:hAnsi="微软雅黑" w:cs="微软雅黑"/>
        </w:rPr>
      </w:pPr>
    </w:p>
    <w:p w14:paraId="759D9450">
      <w:pPr>
        <w:spacing w:after="0" w:line="276" w:lineRule="auto" w:before="0"/>
        <w:rPr>
          <w:rFonts w:ascii="微软雅黑" w:hAnsi="微软雅黑" w:cs="微软雅黑"/>
          <w:color w:val="auto"/>
          <w:szCs w:val="21"/>
        </w:rPr>
      </w:pPr>
      <w:r>
        <w:rPr>
          <w:rFonts w:hint="eastAsia" w:ascii="微软雅黑" w:hAnsi="微软雅黑" w:eastAsia="微软雅黑" w:cs="微软雅黑"/>
          <w:color w:val="000000"/>
          <w:sz w:val="21"/>
          <w:szCs w:val="21"/>
        </w:rPr>
        <w:br w:type="page"/>
      </w:r>
    </w:p>
    <w:p w14:paraId="53D2D97D">
      <w:pPr>
        <w:pStyle w:val="3"/>
        <w:keepNext/>
        <w:keepLines/>
        <w:spacing w:before="200" w:after="80" w:line="276" w:lineRule="auto"/>
        <w:ind w:firstLine="0"/>
        <w:jc w:val="left"/>
        <w:rPr>
          <w:rFonts w:ascii="微软雅黑" w:hAnsi="微软雅黑" w:eastAsia="微软雅黑" w:cs="微软雅黑"/>
        </w:rPr>
      </w:pPr>
      <w:bookmarkStart w:id="0" w:name="_Toc411"/>
      <w:r>
        <w:rPr>
          <w:rFonts w:hint="eastAsia" w:ascii="微软雅黑" w:hAnsi="微软雅黑" w:eastAsia="微软雅黑" w:cs="微软雅黑"/>
          <w:b/>
          <w:color w:val="000000"/>
          <w:sz w:val="32"/>
        </w:rPr>
        <w:t>引言</w:t>
      </w:r>
      <w:bookmarkEnd w:id="0"/>
    </w:p>
    <w:p w14:paraId="5AEE799C">
      <w:pPr>
        <w:pStyle w:val="4"/>
        <w:keepNext/>
        <w:keepLines/>
        <w:spacing w:before="160" w:after="60" w:line="276" w:lineRule="auto"/>
        <w:ind w:firstLine="0"/>
        <w:jc w:val="left"/>
        <w:rPr>
          <w:rFonts w:ascii="微软雅黑" w:hAnsi="微软雅黑" w:eastAsia="微软雅黑" w:cs="微软雅黑"/>
        </w:rPr>
      </w:pPr>
      <w:bookmarkStart w:id="1" w:name="_Toc4508"/>
      <w:r>
        <w:rPr>
          <w:rFonts w:hint="eastAsia" w:ascii="微软雅黑" w:hAnsi="微软雅黑" w:eastAsia="微软雅黑" w:cs="微软雅黑"/>
          <w:b/>
          <w:color w:val="000000"/>
          <w:sz w:val="28"/>
        </w:rPr>
        <w:t>背景与问题陈述</w:t>
      </w:r>
      <w:bookmarkEnd w:id="1"/>
    </w:p>
    <w:p w14:paraId="09BC306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IT 学生在寻找实习或毕业生岗位时，面对的是分散在各家公司招聘系统中的职位信息、快速变化的技术栈要求，以及大量相似但侧重点不同的岗位描述。用一份通用简历投递所有岗位，很难让招聘方看到个人经历与具体岗位职责之间的对应关系；而逐份阅读 JD、判断资格、改写简历、准备面试，又给早期求职者带来很高的时间成本和决策负担。此外，同时跟进多个岗位时，每个岗位处于哪个申请阶段、对应哪一版简历、面试是否已经准备，往往散落在表格、备忘录和邮件中，学生缺少一种体系化的方式来管理整个求职投递进程。</w:t>
      </w:r>
    </w:p>
    <w:p w14:paraId="139A04B6">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现有工具大多只解决其中一段：招聘平台聚合职位，但推荐过程不透明；简历工具以关键词覆盖为主，不理解技能之间的关系；自动批量投递工具追求数量，却可能违反平台条款，也不能提高材料质量。因此，本项目要回答的问题是：在不自动提交申请、不虚构经历的前提下，如何让 IT 学生识别值得投入的岗位，理解匹配依据与技能差距，把真实经历转化为面向具体岗位的求职材料，并体系化地管理从选岗、定制简历、准备面试到投递的整个求职进程。</w:t>
      </w:r>
    </w:p>
    <w:p w14:paraId="16B3886C">
      <w:pPr>
        <w:pStyle w:val="4"/>
        <w:keepNext/>
        <w:keepLines/>
        <w:spacing w:before="160" w:after="60" w:line="276" w:lineRule="auto"/>
        <w:ind w:firstLine="0"/>
        <w:jc w:val="left"/>
        <w:rPr>
          <w:rFonts w:ascii="微软雅黑" w:hAnsi="微软雅黑" w:eastAsia="微软雅黑" w:cs="微软雅黑"/>
        </w:rPr>
      </w:pPr>
      <w:bookmarkStart w:id="2" w:name="_Toc30191"/>
      <w:r>
        <w:rPr>
          <w:rFonts w:hint="eastAsia" w:ascii="微软雅黑" w:hAnsi="微软雅黑" w:eastAsia="微软雅黑" w:cs="微软雅黑"/>
          <w:b/>
          <w:color w:val="000000"/>
          <w:sz w:val="28"/>
        </w:rPr>
        <w:t>项目目标与成功标准</w:t>
      </w:r>
      <w:bookmarkEnd w:id="2"/>
    </w:p>
    <w:p w14:paraId="00854399">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资格先行：在排序之前，用显式规则排除状态失效、学历不符、工作模式或雇佣类型不符、只招有经验者、行业不符的岗位，避免高相似度分数掩盖资格问题。</w:t>
      </w:r>
    </w:p>
    <w:p w14:paraId="137EE614">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可解释匹配：以直接技能覆盖、图谱蕴含技能覆盖和职责语义覆盖三类证据给岗位打分，并向学生展示已匹配技能、技能证据来源和主要差距。</w:t>
      </w:r>
    </w:p>
    <w:p w14:paraId="064D482A">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受事实约束的简历定制：针对学生选定的目标岗位，按块给出改写建议与引用了专家知识的理由；任何新数字、新技能都不能凭空出现，缺失的事实由学生补充。</w:t>
      </w:r>
    </w:p>
    <w:p w14:paraId="5DD62964">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连续的准备流程：把简历画像、岗位推荐、简历定制、模拟面试和申请进度连接成一个五步工作流。</w:t>
      </w:r>
    </w:p>
    <w:p w14:paraId="7BFED760">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成功标准为：上述五步在本地部署的系统中可端到端运行；推荐、解析与改写三个推理模块都有可复现的定量评估，并能说明每一处优化前后的变化。</w:t>
      </w:r>
    </w:p>
    <w:p w14:paraId="5AA4886E">
      <w:pPr>
        <w:pStyle w:val="3"/>
        <w:keepNext/>
        <w:keepLines/>
        <w:spacing w:before="200" w:after="80" w:line="276" w:lineRule="auto"/>
        <w:ind w:firstLine="0"/>
        <w:jc w:val="left"/>
        <w:rPr>
          <w:rFonts w:ascii="微软雅黑" w:hAnsi="微软雅黑" w:eastAsia="微软雅黑" w:cs="微软雅黑"/>
        </w:rPr>
      </w:pPr>
      <w:bookmarkStart w:id="3" w:name="_Toc14882"/>
      <w:r>
        <w:rPr>
          <w:rFonts w:hint="eastAsia" w:ascii="微软雅黑" w:hAnsi="微软雅黑" w:eastAsia="微软雅黑" w:cs="微软雅黑"/>
          <w:b/>
          <w:color w:val="000000"/>
          <w:sz w:val="32"/>
        </w:rPr>
        <w:t>商业案例与市场调研</w:t>
      </w:r>
      <w:bookmarkEnd w:id="3"/>
    </w:p>
    <w:p w14:paraId="7512D22D">
      <w:pPr>
        <w:pStyle w:val="4"/>
        <w:keepNext/>
        <w:keepLines/>
        <w:spacing w:before="160" w:after="60" w:line="276" w:lineRule="auto"/>
        <w:ind w:firstLine="0"/>
        <w:jc w:val="left"/>
        <w:rPr>
          <w:rFonts w:ascii="微软雅黑" w:hAnsi="微软雅黑" w:eastAsia="微软雅黑" w:cs="微软雅黑"/>
        </w:rPr>
      </w:pPr>
      <w:bookmarkStart w:id="4" w:name="_Toc20334"/>
      <w:r>
        <w:rPr>
          <w:rFonts w:hint="eastAsia" w:ascii="微软雅黑" w:hAnsi="微软雅黑" w:eastAsia="微软雅黑" w:cs="微软雅黑"/>
          <w:b/>
          <w:color w:val="000000"/>
          <w:sz w:val="28"/>
        </w:rPr>
        <w:t>目标用户与痛点证据</w:t>
      </w:r>
      <w:bookmarkEnd w:id="4"/>
    </w:p>
    <w:p w14:paraId="6E160FF7">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目标用户是申请新加坡 IT 实习或毕业生岗位的学生，尤其是需要在软件开发、数据、人工智能、云计算、网络安全等方向之间作出选择的早期求职者。除技能与项目经历外，学历、可接受的工作模式（现场 / 混合 / 远程）、正职或实习的雇佣类型以及目标行业，都会直接影响一个岗位是否值得投入。</w:t>
      </w:r>
    </w:p>
    <w:p w14:paraId="6DDA3B47">
      <w:pPr>
        <w:spacing w:line="276" w:lineRule="auto" w:before="0" w:after="0"/>
        <w:rPr>
          <w:rFonts w:ascii="微软雅黑" w:hAnsi="微软雅黑" w:cs="微软雅黑"/>
        </w:rPr>
      </w:pPr>
      <w:r>
        <w:rPr>
          <w:rFonts w:hint="eastAsia" w:ascii="微软雅黑" w:hAnsi="微软雅黑" w:eastAsia="微软雅黑" w:cs="微软雅黑"/>
          <w:color w:val="000000"/>
          <w:sz w:val="21"/>
        </w:rPr>
        <w:drawing>
          <wp:inline distT="0" distB="0" distL="114300" distR="114300">
            <wp:extent cx="5623560" cy="3162935"/>
            <wp:effectExtent l="0" t="0" r="254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623560" cy="3163252"/>
                    </a:xfrm>
                    <a:prstGeom prst="rect">
                      <a:avLst/>
                    </a:prstGeom>
                  </pic:spPr>
                </pic:pic>
              </a:graphicData>
            </a:graphic>
          </wp:inline>
        </w:drawing>
      </w:r>
    </w:p>
    <w:p w14:paraId="5F6F6E3D">
      <w:pPr>
        <w:pStyle w:val="15"/>
        <w:keepNext/>
        <w:spacing w:before="40" w:after="40" w:line="240" w:lineRule="auto"/>
        <w:ind w:firstLine="0"/>
        <w:jc w:val="center"/>
        <w:rPr>
          <w:rFonts w:ascii="微软雅黑" w:hAnsi="微软雅黑" w:cs="微软雅黑"/>
        </w:rPr>
      </w:pPr>
      <w:r>
        <w:rPr>
          <w:rFonts w:hint="eastAsia" w:ascii="微软雅黑" w:hAnsi="微软雅黑" w:eastAsia="微软雅黑" w:cs="微软雅黑"/>
          <w:b w:val="0"/>
          <w:color w:val="000000"/>
          <w:sz w:val="18"/>
        </w:rPr>
        <w:t>图 3-1 IT CareerPilot 复合用户画像（项目提案阶段）</w:t>
      </w:r>
    </w:p>
    <w:p w14:paraId="50E50F92">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为了避免仅凭团队假设定义需求，项目在提案阶段对 10 条公开求职讨论（Reddit r/Resume、r/csMajors、r/careeradvice 等）做了小规模定性编码。</w:t>
      </w:r>
      <w:r>
        <w:rPr>
          <w:rFonts w:hint="eastAsia" w:ascii="微软雅黑" w:hAnsi="微软雅黑" w:eastAsia="微软雅黑" w:cs="微软雅黑"/>
          <w:color w:val="000000"/>
          <w:sz w:val="21"/>
          <w:lang w:eastAsia="zh-CN"/>
        </w:rPr>
        <w:t>反复出现的主题包括：职业方向不清晰、难以判断岗位技能差距、逐份定制简历耗时、投递后缺少反馈，以及对 AI 生成内容真实性的担忧。</w:t>
      </w:r>
      <w:r>
        <w:rPr>
          <w:rFonts w:hint="eastAsia" w:ascii="微软雅黑" w:hAnsi="微软雅黑" w:eastAsia="微软雅黑" w:cs="微软雅黑"/>
          <w:color w:val="000000"/>
          <w:sz w:val="21"/>
        </w:rPr>
        <w:t>这些证据只用于确定功能优先级，不代表统计意义上的调查结论；完整摘录与编码记录在仓库的 Miscellaneous/proposal-assets/CareerPilot-Persona-Research-Sources.md。</w:t>
      </w:r>
    </w:p>
    <w:p w14:paraId="0D2309A1">
      <w:pPr>
        <w:spacing w:line="276" w:lineRule="auto" w:before="0" w:after="0"/>
        <w:rPr>
          <w:rFonts w:ascii="微软雅黑" w:hAnsi="微软雅黑" w:cs="微软雅黑"/>
        </w:rPr>
      </w:pPr>
      <w:r>
        <w:rPr>
          <w:rFonts w:hint="eastAsia" w:ascii="微软雅黑" w:hAnsi="微软雅黑" w:eastAsia="微软雅黑" w:cs="微软雅黑"/>
          <w:color w:val="000000"/>
          <w:sz w:val="21"/>
        </w:rPr>
        <w:drawing>
          <wp:inline distT="0" distB="0" distL="114300" distR="114300">
            <wp:extent cx="5623560" cy="3162935"/>
            <wp:effectExtent l="0" t="0" r="254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623560" cy="3163252"/>
                    </a:xfrm>
                    <a:prstGeom prst="rect">
                      <a:avLst/>
                    </a:prstGeom>
                  </pic:spPr>
                </pic:pic>
              </a:graphicData>
            </a:graphic>
          </wp:inline>
        </w:drawing>
      </w:r>
    </w:p>
    <w:p w14:paraId="7E934614">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图 3-2 IT 学生求职痛点词云（字号表示主题在定性样本中的重复程度）</w:t>
      </w:r>
    </w:p>
    <w:p w14:paraId="72F458A3">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这些痛点直接转化为系统设计要求：“方向不清”对应求职意向与岗位类别的匹配；“技能差距难判断”对应可解释的技能证据与差距展示；“定制简历耗时”对应面向目标岗位的按块改写；“担心 AI 编造”对应事实一致性校验与人在回路。提案阶段设计的典型用户旅程如下图所示，其中的工作准证约束在实现阶段已移除（见“与原项目提案的对比”）。</w:t>
      </w:r>
    </w:p>
    <w:p w14:paraId="2693F3EC">
      <w:pPr>
        <w:spacing w:line="276" w:lineRule="auto" w:before="0" w:after="0"/>
        <w:rPr>
          <w:rFonts w:ascii="微软雅黑" w:hAnsi="微软雅黑" w:cs="微软雅黑"/>
        </w:rPr>
      </w:pPr>
      <w:r>
        <w:rPr>
          <w:rFonts w:hint="eastAsia" w:ascii="微软雅黑" w:hAnsi="微软雅黑" w:eastAsia="微软雅黑" w:cs="微软雅黑"/>
          <w:color w:val="000000"/>
          <w:sz w:val="21"/>
        </w:rPr>
        <w:drawing>
          <wp:inline distT="0" distB="0" distL="114300" distR="114300">
            <wp:extent cx="5715000" cy="3214370"/>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15000" cy="3214688"/>
                    </a:xfrm>
                    <a:prstGeom prst="rect">
                      <a:avLst/>
                    </a:prstGeom>
                  </pic:spPr>
                </pic:pic>
              </a:graphicData>
            </a:graphic>
          </wp:inline>
        </w:drawing>
      </w:r>
    </w:p>
    <w:p w14:paraId="22F94A4C">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图 3-3 提案阶段的典型用户旅程：系统给出建议与草稿，最终审核与提交由学生完成</w:t>
      </w:r>
    </w:p>
    <w:p w14:paraId="50A3FA6F">
      <w:pPr>
        <w:pStyle w:val="4"/>
        <w:keepNext/>
        <w:keepLines/>
        <w:spacing w:before="160" w:after="60" w:line="276" w:lineRule="auto"/>
        <w:ind w:firstLine="0"/>
        <w:jc w:val="left"/>
        <w:rPr>
          <w:rFonts w:ascii="微软雅黑" w:hAnsi="微软雅黑" w:eastAsia="微软雅黑" w:cs="微软雅黑"/>
        </w:rPr>
      </w:pPr>
      <w:bookmarkStart w:id="5" w:name="_Toc2447"/>
      <w:r>
        <w:rPr>
          <w:rFonts w:hint="eastAsia" w:ascii="微软雅黑" w:hAnsi="微软雅黑" w:eastAsia="微软雅黑" w:cs="微软雅黑"/>
          <w:b/>
          <w:color w:val="000000"/>
          <w:sz w:val="28"/>
        </w:rPr>
        <w:t>竞品分析与市场空缺</w:t>
      </w:r>
      <w:bookmarkEnd w:id="5"/>
    </w:p>
    <w:p w14:paraId="3DCB5056">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现有产品通常分别覆盖职位发现、简历优化或批量投递，很少以学生求职全流程为中心，把资格筛选、技能差距解释、简历定制和面试准备整合到同一个系统中。表 3-1 概括项目提案中识别的代表性产品；比较只基于公开信息，不推断竞品的内部算法与实际效果。</w:t>
      </w:r>
    </w:p>
    <w:p w14:paraId="3BD5CF2E">
      <w:pPr>
        <w:pStyle w:val="15"/>
        <w:keepNext/>
        <w:spacing w:before="40" w:after="40" w:line="240" w:lineRule="auto"/>
        <w:ind w:firstLine="0"/>
        <w:jc w:val="center"/>
        <w:rPr>
          <w:rFonts w:ascii="微软雅黑" w:hAnsi="微软雅黑" w:cs="微软雅黑"/>
        </w:rPr>
      </w:pPr>
      <w:r>
        <w:rPr>
          <w:rFonts w:hint="eastAsia" w:ascii="微软雅黑" w:hAnsi="微软雅黑" w:eastAsia="微软雅黑" w:cs="微软雅黑"/>
          <w:b w:val="0"/>
          <w:color w:val="000000"/>
          <w:sz w:val="18"/>
        </w:rPr>
        <w:t>表 3-1 代表性竞品与 CareerPilot 的差异</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3"/>
        <w:gridCol w:w="2323"/>
        <w:gridCol w:w="2323"/>
        <w:gridCol w:w="2323"/>
      </w:tblGrid>
      <w:tr w14:paraId="39EBB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shd w:val="clear" w:color="auto" w:fill="D9EAF7"/>
            <w:vAlign w:val="center"/>
          </w:tcPr>
          <w:p w14:paraId="599D22FB">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产品类别</w:t>
            </w:r>
          </w:p>
        </w:tc>
        <w:tc>
          <w:tcPr>
            <w:tcW w:w="2323" w:type="dxa"/>
            <w:shd w:val="clear" w:color="auto" w:fill="D9EAF7"/>
            <w:vAlign w:val="center"/>
          </w:tcPr>
          <w:p w14:paraId="600C148D">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代表性产品</w:t>
            </w:r>
          </w:p>
        </w:tc>
        <w:tc>
          <w:tcPr>
            <w:tcW w:w="2323" w:type="dxa"/>
            <w:shd w:val="clear" w:color="auto" w:fill="D9EAF7"/>
            <w:vAlign w:val="center"/>
          </w:tcPr>
          <w:p w14:paraId="433B935B">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主要能力</w:t>
            </w:r>
          </w:p>
        </w:tc>
        <w:tc>
          <w:tcPr>
            <w:tcW w:w="2323" w:type="dxa"/>
            <w:shd w:val="clear" w:color="auto" w:fill="D9EAF7"/>
            <w:vAlign w:val="center"/>
          </w:tcPr>
          <w:p w14:paraId="3CC74972">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CareerPilot 关注的缺口</w:t>
            </w:r>
          </w:p>
        </w:tc>
      </w:tr>
      <w:tr w14:paraId="699E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441FCEE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招聘平台</w:t>
            </w:r>
          </w:p>
        </w:tc>
        <w:tc>
          <w:tcPr>
            <w:tcW w:w="2323" w:type="dxa"/>
            <w:vAlign w:val="center"/>
          </w:tcPr>
          <w:p w14:paraId="0480306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LinkedIn Jobs、Indeed、MyCareersFuture</w:t>
            </w:r>
          </w:p>
        </w:tc>
        <w:tc>
          <w:tcPr>
            <w:tcW w:w="2323" w:type="dxa"/>
            <w:vAlign w:val="center"/>
          </w:tcPr>
          <w:p w14:paraId="388ED89A">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职位聚合、搜索或推荐</w:t>
            </w:r>
          </w:p>
        </w:tc>
        <w:tc>
          <w:tcPr>
            <w:tcW w:w="2323" w:type="dxa"/>
            <w:vAlign w:val="center"/>
          </w:tcPr>
          <w:p w14:paraId="2836614D">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推荐过程通常不透明；缺少面向简历定制和技能差距的闭环支持。</w:t>
            </w:r>
          </w:p>
        </w:tc>
      </w:tr>
      <w:tr w14:paraId="55F8D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34F3435C">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学生求职平台</w:t>
            </w:r>
          </w:p>
        </w:tc>
        <w:tc>
          <w:tcPr>
            <w:tcW w:w="2323" w:type="dxa"/>
            <w:vAlign w:val="center"/>
          </w:tcPr>
          <w:p w14:paraId="1A65046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Handshake、InternSG</w:t>
            </w:r>
          </w:p>
        </w:tc>
        <w:tc>
          <w:tcPr>
            <w:tcW w:w="2323" w:type="dxa"/>
            <w:vAlign w:val="center"/>
          </w:tcPr>
          <w:p w14:paraId="52F7FA20">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学生岗位发现或关键词浏览</w:t>
            </w:r>
          </w:p>
        </w:tc>
        <w:tc>
          <w:tcPr>
            <w:tcW w:w="2323" w:type="dxa"/>
            <w:vAlign w:val="center"/>
          </w:tcPr>
          <w:p w14:paraId="354B5FC5">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个性化解释、简历优化和准备进度支持有限。</w:t>
            </w:r>
          </w:p>
        </w:tc>
      </w:tr>
      <w:tr w14:paraId="3A058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0A39C7A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简历优化工具</w:t>
            </w:r>
          </w:p>
        </w:tc>
        <w:tc>
          <w:tcPr>
            <w:tcW w:w="2323" w:type="dxa"/>
            <w:vAlign w:val="center"/>
          </w:tcPr>
          <w:p w14:paraId="56C13BD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Jobscan、Teal HQ、Rezi</w:t>
            </w:r>
          </w:p>
        </w:tc>
        <w:tc>
          <w:tcPr>
            <w:tcW w:w="2323" w:type="dxa"/>
            <w:vAlign w:val="center"/>
          </w:tcPr>
          <w:p w14:paraId="681BD0D7">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关键词匹配、简历评分或编辑</w:t>
            </w:r>
          </w:p>
        </w:tc>
        <w:tc>
          <w:tcPr>
            <w:tcW w:w="2323" w:type="dxa"/>
            <w:vAlign w:val="center"/>
          </w:tcPr>
          <w:p w14:paraId="460975E0">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多以词汇覆盖为主，通常不提供职位发现或技能关系推理。</w:t>
            </w:r>
          </w:p>
        </w:tc>
      </w:tr>
      <w:tr w14:paraId="6DBF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68DD7E28">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自动投递工具</w:t>
            </w:r>
          </w:p>
        </w:tc>
        <w:tc>
          <w:tcPr>
            <w:tcW w:w="2323" w:type="dxa"/>
            <w:vAlign w:val="center"/>
          </w:tcPr>
          <w:p w14:paraId="4BDCC7F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LazyApply、AIHawk</w:t>
            </w:r>
          </w:p>
        </w:tc>
        <w:tc>
          <w:tcPr>
            <w:tcW w:w="2323" w:type="dxa"/>
            <w:vAlign w:val="center"/>
          </w:tcPr>
          <w:p w14:paraId="16046075">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批量申请或浏览器自动化</w:t>
            </w:r>
          </w:p>
        </w:tc>
        <w:tc>
          <w:tcPr>
            <w:tcW w:w="2323" w:type="dxa"/>
            <w:vAlign w:val="center"/>
          </w:tcPr>
          <w:p w14:paraId="4C88E97D">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可能涉及平台条款与内容审核风险，且不改善用户的真实求职准备。</w:t>
            </w:r>
          </w:p>
        </w:tc>
      </w:tr>
    </w:tbl>
    <w:p w14:paraId="1479ECAF">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由此得到的市场空缺是：早期 IT 求职者需要的不是更多职位链接或更多自动投递，而是一个能帮助其判断“是否值得投入”、说明“为什么匹配”、指出“差在哪里”，并把真实经历转化为针对性材料的决策支持工具。CareerPilot 的差异化体现在四点：硬约束先行、可解释的混合匹配、受事实约束的简历定制、从选岗到面试的连续流程。</w:t>
      </w:r>
    </w:p>
    <w:p w14:paraId="2479A84D">
      <w:pPr>
        <w:pStyle w:val="4"/>
        <w:keepNext/>
        <w:keepLines/>
        <w:spacing w:before="160" w:after="60" w:line="276" w:lineRule="auto"/>
        <w:ind w:firstLine="0"/>
        <w:jc w:val="left"/>
        <w:rPr>
          <w:rFonts w:ascii="微软雅黑" w:hAnsi="微软雅黑" w:eastAsia="微软雅黑" w:cs="微软雅黑"/>
        </w:rPr>
      </w:pPr>
      <w:bookmarkStart w:id="6" w:name="_Toc19984"/>
      <w:r>
        <w:rPr>
          <w:rFonts w:hint="eastAsia" w:ascii="微软雅黑" w:hAnsi="微软雅黑" w:eastAsia="微软雅黑" w:cs="微软雅黑"/>
          <w:b/>
          <w:color w:val="000000"/>
          <w:sz w:val="28"/>
        </w:rPr>
        <w:t>合规边界</w:t>
      </w:r>
      <w:bookmarkEnd w:id="6"/>
    </w:p>
    <w:p w14:paraId="6A3A6AAF">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系统明确不自动提交职位申请。这一边界既尊重招聘平台对自动化行为的限制，也保证学生在提交前保有最终审核权。岗位数据只从各公司公开的招聘系统接口同步，不抓取需要登录的平台；简历改写只能重组、强调学生已有的事实，缺失的数据以占位符的形式交回学生补充。</w:t>
      </w:r>
    </w:p>
    <w:p w14:paraId="5E1BBE2C">
      <w:pPr>
        <w:pStyle w:val="3"/>
        <w:keepNext/>
        <w:keepLines/>
        <w:spacing w:before="200" w:after="80" w:line="276" w:lineRule="auto"/>
        <w:ind w:firstLine="0"/>
        <w:jc w:val="left"/>
        <w:rPr>
          <w:rFonts w:ascii="微软雅黑" w:hAnsi="微软雅黑" w:eastAsia="微软雅黑" w:cs="微软雅黑"/>
        </w:rPr>
      </w:pPr>
      <w:bookmarkStart w:id="7" w:name="_Toc17677"/>
      <w:r>
        <w:rPr>
          <w:rFonts w:hint="eastAsia" w:ascii="微软雅黑" w:hAnsi="微软雅黑" w:eastAsia="微软雅黑" w:cs="微软雅黑"/>
          <w:b/>
          <w:color w:val="000000"/>
          <w:sz w:val="32"/>
        </w:rPr>
        <w:t>项目范围与约束</w:t>
      </w:r>
      <w:bookmarkEnd w:id="7"/>
    </w:p>
    <w:p w14:paraId="695B8ED3">
      <w:pPr>
        <w:pStyle w:val="4"/>
        <w:keepNext/>
        <w:keepLines/>
        <w:spacing w:before="160" w:after="60" w:line="276" w:lineRule="auto"/>
        <w:ind w:firstLine="0"/>
        <w:jc w:val="left"/>
        <w:rPr>
          <w:rFonts w:ascii="微软雅黑" w:hAnsi="微软雅黑" w:eastAsia="微软雅黑" w:cs="微软雅黑"/>
        </w:rPr>
      </w:pPr>
      <w:bookmarkStart w:id="8" w:name="_Toc31497"/>
      <w:r>
        <w:rPr>
          <w:rFonts w:hint="eastAsia" w:ascii="微软雅黑" w:hAnsi="微软雅黑" w:eastAsia="微软雅黑" w:cs="微软雅黑"/>
          <w:b/>
          <w:color w:val="000000"/>
          <w:sz w:val="28"/>
        </w:rPr>
        <w:t>范围内与范围外功能</w:t>
      </w:r>
      <w:bookmarkEnd w:id="8"/>
    </w:p>
    <w:p w14:paraId="7883239E">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表 4-1 列出最终系统的功能边界。“范围外”一栏既包括提案时就排除的功能，也包括前端原型中出现、但后端有意不实现或已移除的元素。</w:t>
      </w:r>
    </w:p>
    <w:p w14:paraId="59FA64F9">
      <w:pPr>
        <w:pStyle w:val="15"/>
        <w:keepNext/>
        <w:spacing w:before="40" w:after="40" w:line="240" w:lineRule="auto"/>
        <w:ind w:firstLine="0"/>
        <w:jc w:val="center"/>
        <w:rPr>
          <w:rFonts w:ascii="微软雅黑" w:hAnsi="微软雅黑" w:cs="微软雅黑"/>
        </w:rPr>
      </w:pPr>
      <w:r>
        <w:rPr>
          <w:rFonts w:hint="eastAsia" w:ascii="微软雅黑" w:hAnsi="微软雅黑" w:eastAsia="微软雅黑" w:cs="微软雅黑"/>
          <w:b w:val="0"/>
          <w:color w:val="000000"/>
          <w:sz w:val="18"/>
        </w:rPr>
        <w:t>表 4-1 系统功能边界</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707"/>
        <w:gridCol w:w="3797"/>
      </w:tblGrid>
      <w:tr w14:paraId="6A1513C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Borders>
              <w:bottom w:val="single" w:color="000000" w:sz="6" w:space="0"/>
            </w:tcBorders>
          </w:tcPr>
          <w:p w14:paraId="760098F8">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范围内（已实现）</w:t>
            </w:r>
          </w:p>
        </w:tc>
        <w:tc>
          <w:tcPr>
            <w:tcW w:w="3797" w:type="dxa"/>
            <w:tcBorders>
              <w:bottom w:val="single" w:color="000000" w:sz="6" w:space="0"/>
            </w:tcBorders>
          </w:tcPr>
          <w:p w14:paraId="0FF94D3F">
            <w:pPr>
              <w:spacing w:before="0" w:after="0" w:line="240" w:lineRule="auto"/>
              <w:ind w:firstLine="0"/>
              <w:rPr>
                <w:rFonts w:ascii="微软雅黑" w:hAnsi="微软雅黑" w:cs="微软雅黑"/>
                <w:lang w:eastAsia="zh-CN"/>
              </w:rPr>
            </w:pPr>
            <w:r>
              <w:rPr>
                <w:rFonts w:hint="eastAsia" w:ascii="微软雅黑" w:hAnsi="微软雅黑" w:eastAsia="微软雅黑" w:cs="微软雅黑"/>
                <w:b/>
                <w:color w:val="000000"/>
                <w:sz w:val="18"/>
                <w:lang w:eastAsia="zh-CN"/>
              </w:rPr>
              <w:t>范围外（有意不做或已移除）</w:t>
            </w:r>
          </w:p>
        </w:tc>
      </w:tr>
      <w:tr w14:paraId="51065C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45A45B0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PDF 简历上传与结构化解析、简历编辑与历史记录</w:t>
            </w:r>
          </w:p>
        </w:tc>
        <w:tc>
          <w:tcPr>
            <w:tcW w:w="3797" w:type="dxa"/>
          </w:tcPr>
          <w:p w14:paraId="4D4451E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自动提交申请、批量投递</w:t>
            </w:r>
          </w:p>
        </w:tc>
      </w:tr>
      <w:tr w14:paraId="02AF62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7C160364">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求职意向（目标岗位、行业、工作模式、雇佣类型）与画像保存</w:t>
            </w:r>
          </w:p>
        </w:tc>
        <w:tc>
          <w:tcPr>
            <w:tcW w:w="3797" w:type="dxa"/>
          </w:tcPr>
          <w:p w14:paraId="738CFC1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岗位薪资、工作准证、截止日期字段及相关筛选（因为大多数的 JD 都没有这一类信息，只有投递推进到面试阶段，才有可能接触到这些信息。）</w:t>
            </w:r>
          </w:p>
        </w:tc>
      </w:tr>
      <w:tr w14:paraId="0894C78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1D6A92B2">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基于 6 条硬约束的资格筛选与 Top 30 岗位排序</w:t>
            </w:r>
          </w:p>
        </w:tc>
        <w:tc>
          <w:tcPr>
            <w:tcW w:w="3797" w:type="dxa"/>
          </w:tcPr>
          <w:p w14:paraId="1C8A817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生成个人摘要（Summary）块：编造风险高</w:t>
            </w:r>
          </w:p>
        </w:tc>
      </w:tr>
      <w:tr w14:paraId="567344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4EB7936F">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岗位匹配详情：技能证据、差距与提升建议</w:t>
            </w:r>
          </w:p>
        </w:tc>
        <w:tc>
          <w:tcPr>
            <w:tcW w:w="3797" w:type="dxa"/>
          </w:tcPr>
          <w:p w14:paraId="739FD9CB">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面试单题评分、评分维度与点评、实时转写</w:t>
            </w:r>
          </w:p>
        </w:tc>
      </w:tr>
      <w:tr w14:paraId="763FEA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1F083698">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面向目标岗位的按块简历改写、占位补全、导出 PDF</w:t>
            </w:r>
          </w:p>
        </w:tc>
        <w:tc>
          <w:tcPr>
            <w:tcW w:w="3797" w:type="dxa"/>
          </w:tcPr>
          <w:p w14:paraId="192331F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用户注册与多用户管理（单用户本地部署）</w:t>
            </w:r>
          </w:p>
        </w:tc>
      </w:tr>
      <w:tr w14:paraId="1DEC59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0D1DBFCA">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岗位定制面试题抽取、录音与英文转写、完成标记</w:t>
            </w:r>
          </w:p>
        </w:tc>
        <w:tc>
          <w:tcPr>
            <w:tcW w:w="3797" w:type="dxa"/>
          </w:tcPr>
          <w:p w14:paraId="49535B8F">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遗传算法投递排期（提案中提出，未实现）</w:t>
            </w:r>
          </w:p>
        </w:tc>
      </w:tr>
      <w:tr w14:paraId="765473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0F23710D">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目标岗位申请阶段（10 档）与准备进度跟踪</w:t>
            </w:r>
          </w:p>
        </w:tc>
        <w:tc>
          <w:tcPr>
            <w:tcW w:w="3797" w:type="dxa"/>
          </w:tcPr>
          <w:p w14:paraId="5DB4A616">
            <w:pPr>
              <w:spacing w:before="0" w:after="0" w:line="240" w:lineRule="auto"/>
              <w:ind w:firstLine="0"/>
              <w:rPr>
                <w:rFonts w:ascii="微软雅黑" w:hAnsi="微软雅黑" w:cs="微软雅黑"/>
                <w:lang w:eastAsia="zh-CN"/>
              </w:rPr>
            </w:pPr>
          </w:p>
        </w:tc>
      </w:tr>
    </w:tbl>
    <w:p w14:paraId="20EC840E">
      <w:pPr>
        <w:pStyle w:val="4"/>
        <w:keepNext/>
        <w:keepLines/>
        <w:spacing w:before="160" w:after="60" w:line="276" w:lineRule="auto"/>
        <w:ind w:firstLine="0"/>
        <w:jc w:val="left"/>
        <w:rPr>
          <w:rFonts w:ascii="微软雅黑" w:hAnsi="微软雅黑" w:eastAsia="微软雅黑" w:cs="微软雅黑"/>
          <w:lang w:eastAsia="zh-CN"/>
        </w:rPr>
      </w:pPr>
      <w:bookmarkStart w:id="9" w:name="_Toc3821"/>
      <w:r>
        <w:rPr>
          <w:rFonts w:hint="eastAsia" w:ascii="微软雅黑" w:hAnsi="微软雅黑" w:eastAsia="微软雅黑" w:cs="微软雅黑"/>
          <w:b/>
          <w:color w:val="000000"/>
          <w:sz w:val="28"/>
          <w:lang w:eastAsia="zh-CN"/>
        </w:rPr>
        <w:t>假设、约束与伦理隐私考量</w:t>
      </w:r>
      <w:bookmarkEnd w:id="9"/>
    </w:p>
    <w:p w14:paraId="2C92C043">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部署形态：系统为单用户本地部署，不设登录；简历与画像保存在本机 PostgreSQL 中。</w:t>
      </w:r>
    </w:p>
    <w:p w14:paraId="14E6A681">
      <w:pPr>
        <w:pStyle w:val="16"/>
        <w:spacing w:before="0" w:after="0" w:line="276" w:lineRule="auto"/>
        <w:ind w:left="420" w:hanging="210"/>
        <w:jc w:val="both"/>
        <w:rPr>
          <w:rFonts w:ascii="微软雅黑" w:hAnsi="微软雅黑" w:cs="微软雅黑"/>
        </w:rPr>
      </w:pPr>
      <w:r>
        <w:rPr>
          <w:rFonts w:hint="eastAsia" w:ascii="微软雅黑" w:hAnsi="微软雅黑" w:eastAsia="微软雅黑" w:cs="微软雅黑"/>
          <w:color w:val="000000"/>
          <w:sz w:val="21"/>
        </w:rPr>
        <w:t>外部服务：简历解析、JD 抽取与简历改写依赖 Gemini 的 OpenAI 兼容接口，面试转写依赖 Cloudflare Workers AI 的 Whisper 模型。免费额度有限且存在临时过载，系统在主模型过载或限流时会切换一次备用模型，仍失败时返回可读的 502 错误。</w:t>
      </w:r>
    </w:p>
    <w:p w14:paraId="6F8E665F">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数据隐私：录音只用于转写，不在服务器存储；测试与评估使用的是样例或匿名化简历，没有姓名、联系方式的简历按空值处理，不做推测。</w:t>
      </w:r>
    </w:p>
    <w:p w14:paraId="44FA3D9A">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公平与真实：硬约束只依据学生自己填写的意向与岗位公开字段；岗位字段为空或未声明时一律不剔除，避免因数据缺失而误伤。改写模块禁止新增简历中不存在的数字与技能。</w:t>
      </w:r>
    </w:p>
    <w:p w14:paraId="4F1A16C9">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评估约束：项目没有真实的投递结果数据，因此推荐效果以相关性标注和排序指标评估，改写效果以规则指标和盲评评估。</w:t>
      </w:r>
    </w:p>
    <w:p w14:paraId="36E8EEB1">
      <w:pPr>
        <w:pStyle w:val="3"/>
        <w:keepNext/>
        <w:keepLines/>
        <w:spacing w:before="200" w:after="80" w:line="276" w:lineRule="auto"/>
        <w:ind w:firstLine="0"/>
        <w:jc w:val="left"/>
        <w:rPr>
          <w:rFonts w:ascii="微软雅黑" w:hAnsi="微软雅黑" w:eastAsia="微软雅黑" w:cs="微软雅黑"/>
        </w:rPr>
      </w:pPr>
      <w:bookmarkStart w:id="10" w:name="_Toc23971"/>
      <w:r>
        <w:rPr>
          <w:rFonts w:hint="eastAsia" w:ascii="微软雅黑" w:hAnsi="微软雅黑" w:eastAsia="微软雅黑" w:cs="微软雅黑"/>
          <w:b/>
          <w:color w:val="000000"/>
          <w:sz w:val="32"/>
        </w:rPr>
        <w:t>数据收集与准备</w:t>
      </w:r>
      <w:bookmarkEnd w:id="10"/>
    </w:p>
    <w:p w14:paraId="05D4061B">
      <w:pPr>
        <w:pStyle w:val="4"/>
        <w:keepNext/>
        <w:keepLines/>
        <w:spacing w:before="160" w:after="60" w:line="276" w:lineRule="auto"/>
        <w:ind w:firstLine="0"/>
        <w:jc w:val="left"/>
        <w:rPr>
          <w:rFonts w:ascii="微软雅黑" w:hAnsi="微软雅黑" w:eastAsia="微软雅黑" w:cs="微软雅黑"/>
          <w:b w:val="0"/>
          <w:bCs w:val="0"/>
          <w:sz w:val="21"/>
          <w:szCs w:val="21"/>
        </w:rPr>
      </w:pPr>
      <w:bookmarkStart w:id="11" w:name="_Toc3725"/>
      <w:r>
        <w:rPr>
          <w:rFonts w:hint="eastAsia" w:ascii="微软雅黑" w:hAnsi="微软雅黑" w:eastAsia="微软雅黑" w:cs="微软雅黑"/>
          <w:b/>
          <w:bCs w:val="0"/>
          <w:color w:val="000000"/>
          <w:sz w:val="28"/>
          <w:szCs w:val="21"/>
        </w:rPr>
        <w:t>职位数据</w:t>
      </w:r>
      <w:r>
        <w:rPr>
          <w:rFonts w:hint="eastAsia" w:ascii="微软雅黑" w:hAnsi="微软雅黑" w:eastAsia="微软雅黑" w:cs="微软雅黑"/>
          <w:b/>
          <w:bCs w:val="0"/>
          <w:color w:val="000000"/>
          <w:sz w:val="28"/>
          <w:szCs w:val="21"/>
          <w:lang w:eastAsia="zh-CN"/>
        </w:rPr>
        <w:t>采集与处理</w:t>
      </w:r>
      <w:bookmarkEnd w:id="11"/>
    </w:p>
    <w:p w14:paraId="55709C84">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职位数据是 CareerPilot 推荐流程的基础。系统以公开、可访问的公司招聘页面和结构化职位来源为主要输入，通过后端的 source registry 管理来源配置，并由同步服务拉取、标准化和保存职位记录。运行时数据存储在 PostgreSQL 中；团队共享的数据库快照同时保存职位、职位语义分析、面试题和其他演示数据，使本地环境能够复现同一批测试对象。</w:t>
      </w:r>
    </w:p>
    <w:p w14:paraId="21120C36">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同步后，系统按外部职位标识进行去重，并保存公司、职位名称、地点、雇佣类型、职位描述、来源链接、状态和更新时间等字段。对于每一条有效职位，系统会进一步调用职位需求分析流程；若职位描述中未能提取任何必需或优选技能，系统会将该职位标记为非活跃，避免低质量数据进入后续匹配与排序。</w:t>
      </w:r>
    </w:p>
    <w:p w14:paraId="203C983B">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数据采集：从已配置的公开职位来源同步职位信息，并保留来源链接以支持追溯。</w:t>
      </w:r>
    </w:p>
    <w:p w14:paraId="643E1742">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数据清洗：统一文本格式、去除重复记录，并对缺失或无可识别技能的职位执行质量控制。</w:t>
      </w:r>
    </w:p>
    <w:p w14:paraId="26F2B7FD">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结构化处理：提取岗位职责、必需和优选技能、学历、雇佣类型、候选人类型、地点和远程政策。</w:t>
      </w:r>
    </w:p>
    <w:p w14:paraId="5D14E4E0">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语义缓存：为已分析职位保存职责向量和标准角色匹配结果，减少后续排序时的重复计算。</w:t>
      </w:r>
    </w:p>
    <w:p w14:paraId="009F4AE5">
      <w:pPr>
        <w:spacing w:line="276" w:lineRule="auto" w:before="0" w:after="0"/>
        <w:rPr>
          <w:rFonts w:ascii="微软雅黑" w:hAnsi="微软雅黑" w:cs="微软雅黑"/>
        </w:rPr>
      </w:pPr>
      <w:r>
        <w:rPr>
          <w:rFonts w:hint="eastAsia" w:ascii="微软雅黑" w:hAnsi="微软雅黑" w:eastAsia="微软雅黑" w:cs="微软雅黑"/>
          <w:color w:val="000000"/>
          <w:sz w:val="21"/>
        </w:rPr>
        <w:drawing>
          <wp:inline distT="0" distB="0" distL="114300" distR="114300">
            <wp:extent cx="5897880" cy="1505585"/>
            <wp:effectExtent l="0" t="0" r="7620" b="5715"/>
            <wp:docPr id="5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图片 1"/>
                    <pic:cNvPicPr>
                      <a:picLocks noChangeAspect="1"/>
                    </pic:cNvPicPr>
                  </pic:nvPicPr>
                  <pic:blipFill>
                    <a:blip r:embed="rId11"/>
                    <a:stretch>
                      <a:fillRect/>
                    </a:stretch>
                  </pic:blipFill>
                  <pic:spPr>
                    <a:xfrm>
                      <a:off x="0" y="0"/>
                      <a:ext cx="5897880" cy="1505585"/>
                    </a:xfrm>
                    <a:prstGeom prst="rect">
                      <a:avLst/>
                    </a:prstGeom>
                    <a:noFill/>
                    <a:ln>
                      <a:noFill/>
                    </a:ln>
                  </pic:spPr>
                </pic:pic>
              </a:graphicData>
            </a:graphic>
          </wp:inline>
        </w:drawing>
      </w:r>
      <w:r>
        <w:rPr>
          <w:rFonts w:hint="eastAsia" w:ascii="微软雅黑" w:hAnsi="微软雅黑" w:eastAsia="微软雅黑" w:cs="微软雅黑"/>
          <w:color w:val="000000"/>
          <w:sz w:val="21"/>
        </w:rPr>
        <w:t xml:space="preserve"> </w:t>
      </w:r>
    </w:p>
    <w:p w14:paraId="5944F0F8">
      <w:pPr>
        <w:pStyle w:val="15"/>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r>
        <w:t>图 5-1 职位数据采集、结构化处理与语义缓存流程</w:t>
      </w:r>
    </w:p>
    <w:p w14:paraId="3E66F799">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2F6F2C63">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2119D5B1">
      <w:pPr>
        <w:pStyle w:val="4"/>
        <w:keepNext/>
        <w:keepLines/>
        <w:spacing w:before="160" w:after="60" w:line="276" w:lineRule="auto"/>
        <w:ind w:firstLine="0"/>
        <w:jc w:val="left"/>
        <w:rPr>
          <w:rFonts w:ascii="微软雅黑" w:hAnsi="微软雅黑" w:eastAsia="微软雅黑" w:cs="微软雅黑"/>
          <w:lang w:eastAsia="zh-CN"/>
        </w:rPr>
      </w:pPr>
      <w:bookmarkStart w:id="12" w:name="_Toc12316"/>
      <w:r>
        <w:rPr>
          <w:rFonts w:hint="eastAsia" w:ascii="微软雅黑" w:hAnsi="微软雅黑" w:eastAsia="微软雅黑" w:cs="微软雅黑"/>
          <w:b/>
          <w:color w:val="000000"/>
          <w:sz w:val="28"/>
          <w:lang w:eastAsia="zh-CN"/>
        </w:rPr>
        <w:t>简历数据与简历改写知识库</w:t>
      </w:r>
      <w:bookmarkEnd w:id="12"/>
    </w:p>
    <w:p w14:paraId="7727B586">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简历侧的数据准备包括三部分：测试简历、简历改写专家知识库和双语面试题库。表 5-1 汇总了三类数据的规模、来源与用途。</w:t>
      </w:r>
    </w:p>
    <w:p w14:paraId="496BC7CC">
      <w:pPr>
        <w:pStyle w:val="15"/>
        <w:keepNext/>
        <w:spacing w:before="40" w:after="40" w:line="240" w:lineRule="auto"/>
        <w:ind w:firstLine="0"/>
        <w:jc w:val="center"/>
        <w:rPr>
          <w:rFonts w:ascii="微软雅黑" w:hAnsi="微软雅黑" w:cs="微软雅黑"/>
        </w:rPr>
      </w:pPr>
      <w:r>
        <w:rPr>
          <w:rFonts w:hint="eastAsia" w:ascii="微软雅黑" w:hAnsi="微软雅黑" w:eastAsia="微软雅黑" w:cs="微软雅黑"/>
          <w:b w:val="0"/>
          <w:color w:val="000000"/>
          <w:sz w:val="18"/>
        </w:rPr>
        <w:t>表 5-1 简历侧数据概览</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35"/>
        <w:gridCol w:w="2054"/>
        <w:gridCol w:w="2693"/>
        <w:gridCol w:w="2999"/>
      </w:tblGrid>
      <w:tr w14:paraId="2466A4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5" w:type="dxa"/>
            <w:tcBorders>
              <w:bottom w:val="single" w:color="000000" w:sz="6" w:space="0"/>
            </w:tcBorders>
          </w:tcPr>
          <w:p w14:paraId="46DCA929">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数据</w:t>
            </w:r>
          </w:p>
        </w:tc>
        <w:tc>
          <w:tcPr>
            <w:tcW w:w="2054" w:type="dxa"/>
            <w:tcBorders>
              <w:bottom w:val="single" w:color="000000" w:sz="6" w:space="0"/>
            </w:tcBorders>
          </w:tcPr>
          <w:p w14:paraId="1A5271BF">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规模</w:t>
            </w:r>
          </w:p>
        </w:tc>
        <w:tc>
          <w:tcPr>
            <w:tcW w:w="2693" w:type="dxa"/>
            <w:tcBorders>
              <w:bottom w:val="single" w:color="000000" w:sz="6" w:space="0"/>
            </w:tcBorders>
          </w:tcPr>
          <w:p w14:paraId="67E27CC8">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来源</w:t>
            </w:r>
          </w:p>
        </w:tc>
        <w:tc>
          <w:tcPr>
            <w:tcW w:w="2999" w:type="dxa"/>
            <w:tcBorders>
              <w:bottom w:val="single" w:color="000000" w:sz="6" w:space="0"/>
            </w:tcBorders>
          </w:tcPr>
          <w:p w14:paraId="76DA0109">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用途</w:t>
            </w:r>
          </w:p>
        </w:tc>
      </w:tr>
      <w:tr w14:paraId="42DAD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5" w:type="dxa"/>
          </w:tcPr>
          <w:p w14:paraId="10B5B14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测试简历</w:t>
            </w:r>
          </w:p>
        </w:tc>
        <w:tc>
          <w:tcPr>
            <w:tcW w:w="2054" w:type="dxa"/>
          </w:tcPr>
          <w:p w14:paraId="255E196E">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 xml:space="preserve">14 </w:t>
            </w:r>
          </w:p>
        </w:tc>
        <w:tc>
          <w:tcPr>
            <w:tcW w:w="2693" w:type="dxa"/>
          </w:tcPr>
          <w:p w14:paraId="26024C62">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公开资料搜索到的真实简历（做了隐私处理）</w:t>
            </w:r>
          </w:p>
        </w:tc>
        <w:tc>
          <w:tcPr>
            <w:tcW w:w="2999" w:type="dxa"/>
          </w:tcPr>
          <w:p w14:paraId="413900A7">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解析评测金标、改写评测对、推荐评测</w:t>
            </w:r>
          </w:p>
        </w:tc>
      </w:tr>
      <w:tr w14:paraId="67BBF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5" w:type="dxa"/>
          </w:tcPr>
          <w:p w14:paraId="5F99474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简历改写专家知识库</w:t>
            </w:r>
          </w:p>
        </w:tc>
        <w:tc>
          <w:tcPr>
            <w:tcW w:w="2054" w:type="dxa"/>
          </w:tcPr>
          <w:p w14:paraId="16506B40">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385 条知识、1,155 组示例、1,540 个向量块</w:t>
            </w:r>
          </w:p>
        </w:tc>
        <w:tc>
          <w:tcPr>
            <w:tcW w:w="2693" w:type="dxa"/>
          </w:tcPr>
          <w:p w14:paraId="262F44C7">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16 个出处提炼原则，示例由团队自写</w:t>
            </w:r>
          </w:p>
        </w:tc>
        <w:tc>
          <w:tcPr>
            <w:tcW w:w="2999" w:type="dxa"/>
          </w:tcPr>
          <w:p w14:paraId="7E6E478D">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改写问题的知识检索（RAG）与理由引用</w:t>
            </w:r>
          </w:p>
        </w:tc>
      </w:tr>
      <w:tr w14:paraId="170B87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5" w:type="dxa"/>
          </w:tcPr>
          <w:p w14:paraId="309D759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双语面试题库</w:t>
            </w:r>
          </w:p>
        </w:tc>
        <w:tc>
          <w:tcPr>
            <w:tcW w:w="2054" w:type="dxa"/>
          </w:tcPr>
          <w:p w14:paraId="23B4A98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215 道题</w:t>
            </w:r>
          </w:p>
        </w:tc>
        <w:tc>
          <w:tcPr>
            <w:tcW w:w="2693" w:type="dxa"/>
          </w:tcPr>
          <w:p w14:paraId="64D75B3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agent-interview-hub 83 道、0voice 110 道、Devinterview.io 22 道</w:t>
            </w:r>
          </w:p>
        </w:tc>
        <w:tc>
          <w:tcPr>
            <w:tcW w:w="2999" w:type="dxa"/>
          </w:tcPr>
          <w:p w14:paraId="34D2D39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岗位定制的模拟面试抽题</w:t>
            </w:r>
          </w:p>
        </w:tc>
      </w:tr>
    </w:tbl>
    <w:p w14:paraId="73F663EE">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测试简历：项目使用 14 份从公开渠道获取的真实简历（已做隐私处理），用于解析、改写和推荐三类评测；简历的读取与解析过程见第 7 章“简历解析与用户画像管理”。</w:t>
      </w:r>
    </w:p>
    <w:p w14:paraId="4E64868A">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简历改写专家知识库：简历改写模块的领域知识来自一个人工整理的专家知识库。知识库从 16 个出处提炼写作原则，包括 Resume-Matcher、JavaGuide 简历指南、Tech Interview Handbook、佛罗里达大学技术简历指南、Google 的 X-Y-Z 公式，以及数据工程、机器学习、安全运营、SRE 等岗位的简历指南；网页资料只提炼原则，示例全部由团队自写。每条知识都标注了适用的简历段落（经历、项目、研究、技能栏）、针对的问题类型和适用的岗位大类（共 10 个，未标注的为通用）。目前共有 385 条知识和 1,155 组改写前后示例；为了让检索按简历原句而不是说明文字来匹配，每条知识的说明和每个示例的改写前原句分别作为独立的检索片段，共 1,540 个，由 all-MiniLM-L6-v2 句向量模型编码。所有示例都遵守“改写后只使用改写前已有的事实，缺失的数据用 [...] 占位”的原则，入库前还用线上同一套事实检查规则做过自检。</w:t>
      </w:r>
    </w:p>
    <w:p w14:paraId="018A3753">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双语面试题库：题库共 215 道题，来自三个公开仓库：agent-interview-hub（83 道，大模型与 Agent 方向）、0voice/interview_internal_reference（110 道，后端与数据库方向）和 Devinterview.io（22 道，覆盖 Python、SQL、Java、React、AWS、Docker 等 11 个方向）。每道题都整理成中英双语的题干和参考答案，并标注技能、关键词、难度和适用岗位（可多选，只能从系统的目标岗位清单中选择；无法对应具体岗位的数据结构与语言基础题统一归为“基础编程题”）。</w:t>
      </w:r>
    </w:p>
    <w:p w14:paraId="344009E4">
      <w:pPr>
        <w:pStyle w:val="4"/>
        <w:keepNext/>
        <w:keepLines/>
        <w:spacing w:before="160" w:after="60" w:line="276" w:lineRule="auto"/>
        <w:ind w:firstLine="0"/>
        <w:jc w:val="left"/>
        <w:rPr>
          <w:rFonts w:ascii="微软雅黑" w:hAnsi="微软雅黑" w:eastAsia="微软雅黑" w:cs="微软雅黑"/>
          <w:b w:val="0"/>
          <w:bCs w:val="0"/>
          <w:sz w:val="21"/>
          <w:szCs w:val="21"/>
          <w:lang w:eastAsia="zh-CN"/>
        </w:rPr>
      </w:pPr>
      <w:bookmarkStart w:id="13" w:name="_Toc19515"/>
      <w:r>
        <w:rPr>
          <w:rFonts w:hint="eastAsia" w:ascii="微软雅黑" w:hAnsi="微软雅黑" w:eastAsia="微软雅黑" w:cs="微软雅黑"/>
          <w:b/>
          <w:bCs w:val="0"/>
          <w:color w:val="000000"/>
          <w:sz w:val="28"/>
          <w:szCs w:val="21"/>
          <w:lang w:eastAsia="zh-CN"/>
        </w:rPr>
        <w:t>技能知识图谱与技能标准化</w:t>
      </w:r>
      <w:bookmarkEnd w:id="13"/>
    </w:p>
    <w:p w14:paraId="07571217">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系统使用 MIND Technology Skills Ontology 的固定快照作为技能知识资源。应用启动时会读取 skills.json 和 concepts.json，验证并加载 3,342 个技能节点及 974 个概念节点。每个技能节点包含标准名称、同义词、类型以及与其他技能的关系；系统可通过标准名称或别名查询技能，并查询例如 impliesKnowingSkills 的相关技能关系。</w:t>
      </w:r>
    </w:p>
    <w:p w14:paraId="49463224">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技能标准化首先解决同一技能在简历和职位描述中存在不同写法的问题。解析器将文本中的技能别名映射到统一节点，以便直接匹配比较同一语义单元。当前版本已将 MIND 图谱接入生产评分：系统先计算完全匹配和别名匹配，仅对未直接命中的必需技能执行一跳或两跳关系查询，并将找到的相关技能作为可迁移覆盖证据，从而避免同一技能同时计入直接覆盖和图谱覆盖。</w:t>
      </w:r>
    </w:p>
    <w:p w14:paraId="11E8BBB1">
      <w:pPr>
        <w:spacing w:line="276" w:lineRule="auto" w:before="0" w:after="0"/>
        <w:rPr>
          <w:rFonts w:ascii="微软雅黑" w:hAnsi="微软雅黑" w:cs="微软雅黑"/>
        </w:rPr>
      </w:pPr>
      <w:r>
        <w:rPr>
          <w:rFonts w:hint="eastAsia" w:ascii="微软雅黑" w:hAnsi="微软雅黑" w:eastAsia="微软雅黑" w:cs="微软雅黑"/>
          <w:color w:val="000000"/>
          <w:sz w:val="21"/>
        </w:rPr>
        <w:drawing>
          <wp:inline distT="0" distB="0" distL="114300" distR="114300">
            <wp:extent cx="5894070" cy="2602865"/>
            <wp:effectExtent l="0" t="0" r="11430" b="635"/>
            <wp:docPr id="500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图片 2"/>
                    <pic:cNvPicPr>
                      <a:picLocks noChangeAspect="1"/>
                    </pic:cNvPicPr>
                  </pic:nvPicPr>
                  <pic:blipFill>
                    <a:blip r:embed="rId12"/>
                    <a:stretch>
                      <a:fillRect/>
                    </a:stretch>
                  </pic:blipFill>
                  <pic:spPr>
                    <a:xfrm>
                      <a:off x="0" y="0"/>
                      <a:ext cx="5894070" cy="2602865"/>
                    </a:xfrm>
                    <a:prstGeom prst="rect">
                      <a:avLst/>
                    </a:prstGeom>
                    <a:noFill/>
                    <a:ln>
                      <a:noFill/>
                    </a:ln>
                  </pic:spPr>
                </pic:pic>
              </a:graphicData>
            </a:graphic>
          </wp:inline>
        </w:drawing>
      </w:r>
    </w:p>
    <w:p w14:paraId="61C4B014">
      <w:pPr>
        <w:pStyle w:val="15"/>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r>
        <w:t>图 5-2 MIND 技能知识图谱与技能标准化流程</w:t>
      </w:r>
    </w:p>
    <w:p w14:paraId="67C6AF1E">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183F9BE6">
      <w:pPr>
        <w:pStyle w:val="3"/>
        <w:keepNext/>
        <w:keepLines/>
        <w:spacing w:before="200" w:after="80" w:line="276" w:lineRule="auto"/>
        <w:ind w:firstLine="0"/>
        <w:jc w:val="left"/>
        <w:rPr>
          <w:rFonts w:ascii="微软雅黑" w:hAnsi="微软雅黑" w:eastAsia="微软雅黑" w:cs="微软雅黑"/>
        </w:rPr>
      </w:pPr>
      <w:bookmarkStart w:id="14" w:name="_Toc23656"/>
      <w:r>
        <w:rPr>
          <w:rFonts w:hint="eastAsia" w:ascii="微软雅黑" w:hAnsi="微软雅黑" w:eastAsia="微软雅黑" w:cs="微软雅黑"/>
          <w:b/>
          <w:color w:val="000000"/>
          <w:sz w:val="32"/>
        </w:rPr>
        <w:t>系统设计</w:t>
      </w:r>
      <w:bookmarkEnd w:id="14"/>
    </w:p>
    <w:p w14:paraId="6E444053">
      <w:pPr>
        <w:pStyle w:val="4"/>
        <w:keepNext/>
        <w:keepLines/>
        <w:spacing w:before="160" w:after="60" w:line="276" w:lineRule="auto"/>
        <w:ind w:firstLine="0"/>
        <w:jc w:val="left"/>
        <w:rPr>
          <w:rFonts w:ascii="微软雅黑" w:hAnsi="微软雅黑" w:eastAsia="微软雅黑" w:cs="微软雅黑"/>
          <w:b w:val="0"/>
          <w:bCs w:val="0"/>
          <w:sz w:val="21"/>
          <w:szCs w:val="21"/>
        </w:rPr>
      </w:pPr>
      <w:bookmarkStart w:id="15" w:name="_Toc2421"/>
      <w:r>
        <w:rPr>
          <w:rFonts w:hint="eastAsia" w:ascii="微软雅黑" w:hAnsi="微软雅黑" w:eastAsia="微软雅黑" w:cs="微软雅黑"/>
          <w:b/>
          <w:bCs w:val="0"/>
          <w:color w:val="000000"/>
          <w:sz w:val="28"/>
          <w:szCs w:val="21"/>
        </w:rPr>
        <w:t>端到端系统架构</w:t>
      </w:r>
      <w:bookmarkEnd w:id="15"/>
    </w:p>
    <w:p w14:paraId="23B4B8A1">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CareerPilot 采用前后端分离架构。React 与 TypeScript 前端负责简历上传、用户画像编辑、职位浏览、推荐详情、模拟面试和进度展示；FastAPI 后端提供 JSON API，并组织解析、规则筛选、匹配、排序、改写和题库服务。PostgreSQL 16 与 pgvector 保存职位、用户画像、语义向量、题库和改写会话，支持结构化查询与向量缓存。</w:t>
      </w:r>
    </w:p>
    <w:p w14:paraId="4EF5EABD">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在推荐链路中，系统先把简历和求职偏好写入用户画像，再由规则引擎排除不满足硬约束的职位。通过筛选的职位分别计算必需技能覆盖、图谱技能覆盖、职责语义匹配和职业意向匹配；综合评分服务生成职业匹配等级和最终排序。选定职位可进入简历改写、面试题采样和目标岗位跟踪等后续功能。</w:t>
      </w:r>
    </w:p>
    <w:p w14:paraId="2E9152B3">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外部 AI 服务只在需要时调用：Gemini 或兼容的 LLM 可用于简历解析、简历改写和可选的 JD 分析；Cloudflare Workers AI 用于英文面试录音转写。密钥只保存在后端环境配置中，不暴露给浏览器。</w:t>
      </w:r>
    </w:p>
    <w:p w14:paraId="44108D39">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446DAEC7">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7105DFAF">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bookmarkStart w:id="48" w:name="_GoBack"/>
      <w:bookmarkEnd w:id="48"/>
    </w:p>
    <w:p w14:paraId="0A9E158B">
      <w:pPr>
        <w:pStyle w:val="4"/>
        <w:keepNext/>
        <w:keepLines/>
        <w:spacing w:before="160" w:after="60" w:line="276" w:lineRule="auto"/>
        <w:ind w:firstLine="0"/>
        <w:jc w:val="left"/>
        <w:rPr>
          <w:rFonts w:ascii="微软雅黑" w:hAnsi="微软雅黑" w:eastAsia="微软雅黑" w:cs="微软雅黑"/>
          <w:b w:val="0"/>
          <w:bCs w:val="0"/>
          <w:sz w:val="21"/>
          <w:szCs w:val="21"/>
        </w:rPr>
      </w:pPr>
      <w:bookmarkStart w:id="16" w:name="_Toc2047"/>
      <w:r>
        <w:rPr>
          <w:rFonts w:hint="eastAsia" w:ascii="微软雅黑" w:hAnsi="微软雅黑" w:eastAsia="微软雅黑" w:cs="微软雅黑"/>
          <w:b/>
          <w:bCs w:val="0"/>
          <w:color w:val="000000"/>
          <w:sz w:val="28"/>
          <w:szCs w:val="21"/>
        </w:rPr>
        <w:t>整体用户流程</w:t>
      </w:r>
      <w:bookmarkEnd w:id="16"/>
    </w:p>
    <w:p w14:paraId="0EB9CE1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用户首先上传英文或中文 PDF 简历。后端从文件中提取文本，并通过受结构约束的 LLM 解析生成简历记录；用户随后在画像页面补齐职业目标、期望行业、雇佣类型和工作模式等必填约束。只有完成画像后，系统才允许执行规则筛选和全量排序，从而避免基于不完整信息给出误导性结果。</w:t>
      </w:r>
    </w:p>
    <w:p w14:paraId="7D3580B0">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在职位页面中，系统显示通过筛选的推荐岗位及其排名。用户可查看单个职位的技能覆盖、职责匹配、职业意向匹配和证据说明，并把职位加入目标清单。随后，用户可选择进行简历定制、开始岗位相关的模拟面试，或更新目标岗位的准备状态。系统输出建议和草稿，最终简历修改及申请提交均保留给用户决定。</w:t>
      </w:r>
    </w:p>
    <w:p w14:paraId="56635E7B">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3A2CD46F">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57EDEFB3">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68A5E70C">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244AAEF8">
      <w:pPr>
        <w:pStyle w:val="4"/>
        <w:keepNext/>
        <w:keepLines/>
        <w:spacing w:before="160" w:after="60" w:line="276" w:lineRule="auto"/>
        <w:ind w:firstLine="0"/>
        <w:jc w:val="left"/>
        <w:rPr>
          <w:rFonts w:ascii="微软雅黑" w:hAnsi="微软雅黑" w:eastAsia="微软雅黑" w:cs="微软雅黑"/>
          <w:b w:val="0"/>
          <w:bCs w:val="0"/>
          <w:sz w:val="21"/>
          <w:szCs w:val="21"/>
        </w:rPr>
      </w:pPr>
      <w:bookmarkStart w:id="17" w:name="_Toc24572"/>
      <w:r>
        <w:rPr>
          <w:rFonts w:hint="eastAsia" w:ascii="微软雅黑" w:hAnsi="微软雅黑" w:eastAsia="微软雅黑" w:cs="微软雅黑"/>
          <w:b/>
          <w:bCs w:val="0"/>
          <w:color w:val="000000"/>
          <w:sz w:val="28"/>
          <w:szCs w:val="21"/>
        </w:rPr>
        <w:t>职位推荐模块设计</w:t>
      </w:r>
      <w:bookmarkEnd w:id="17"/>
    </w:p>
    <w:p w14:paraId="57B46EDC">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职位推荐模块按“先筛选、后排序、可解释展示”的原则设计。先使用规则引擎处理岗位状态、学历、工作模式、雇佣类型、候选人类型和目标行业等不可被分数抵消的硬约束；只有通过筛选的职位才进入专业匹配评分，避免高技能相似度掩盖不符合基本资格的职位。</w:t>
      </w:r>
    </w:p>
    <w:p w14:paraId="60B01ADD">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专业匹配由三项核心覆盖度组成：必需技能的直接覆盖度、岗位职责与简历证据之间的语义覆盖度，以及由技能关系补充的图谱覆盖度。默认权重分别为 20%、60% 和 20%；优选技能以额外加分处理。职业意向匹配不直接混入专业分数，而是在专业匹配等级相同的职位之间用于重新排序，使系统同时维持技能适配性与用户目标的一致性。</w:t>
      </w:r>
    </w:p>
    <w:p w14:paraId="514223AC">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模块返回的不只是排名，还包括有效权重、各项贡献、已匹配和缺失技能、岗位职责证据与规则筛选结果。因此，用户可以查看系统为何推荐某一职位，并据此决定是否投入后续准备。</w:t>
      </w:r>
    </w:p>
    <w:p w14:paraId="1E49628B">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5E749460">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3A339790">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0E447C41">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5B4C82B9">
      <w:pPr>
        <w:pStyle w:val="4"/>
        <w:keepNext/>
        <w:keepLines/>
        <w:spacing w:before="160" w:after="60" w:line="276" w:lineRule="auto"/>
        <w:ind w:firstLine="0"/>
        <w:jc w:val="left"/>
        <w:rPr>
          <w:rFonts w:ascii="微软雅黑" w:hAnsi="微软雅黑" w:eastAsia="微软雅黑" w:cs="微软雅黑"/>
          <w:lang w:eastAsia="zh-CN"/>
        </w:rPr>
      </w:pPr>
      <w:bookmarkStart w:id="18" w:name="_Toc28451"/>
      <w:r>
        <w:rPr>
          <w:rFonts w:hint="eastAsia" w:ascii="微软雅黑" w:hAnsi="微软雅黑" w:eastAsia="微软雅黑" w:cs="微软雅黑"/>
          <w:b/>
          <w:color w:val="000000"/>
          <w:sz w:val="28"/>
          <w:lang w:eastAsia="zh-CN"/>
        </w:rPr>
        <w:t>简历理解与定制改写模块设计</w:t>
      </w:r>
      <w:bookmarkEnd w:id="18"/>
    </w:p>
    <w:p w14:paraId="2E7920CD">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简历侧的设计目标是：既要充分利用大语言模型的语言理解与生成能力，又要把它限制在一个可检验、可解释的框架里。围绕这一目标，模块做了三项关键设计决策：</w:t>
      </w:r>
    </w:p>
    <w:p w14:paraId="77EC3468">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JD 从库中选择而非粘贴：改写的目标岗位必须是学生在推荐页加入的“目标岗位”，这样改写可以直接复用推荐模块已经算好的职责相似度和技能评分来诊断简历问题。</w:t>
      </w:r>
    </w:p>
    <w:p w14:paraId="3BA3809E">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按块输出、只改需要改的地方：参考 Resume-Matcher 的做法，模型不重写整份简历，只给出“改哪一段、哪一条、原文是什么、改成什么、为什么改”。这样每条改动都能被系统逐条核对，学生也可以逐块采纳或拒绝。</w:t>
      </w:r>
    </w:p>
    <w:p w14:paraId="0A89EED0">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两类改写块：可以直接改写的块标为“已改写”；需要学生补充数据（如具体数字）的块标为“待补充”，附带占位符和对应的问题，学生回答后再生成终稿。</w:t>
      </w:r>
    </w:p>
    <w:p w14:paraId="689B6AFD">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在这些决策之下，模块被组织成一条“感知—理解—诊断—检索—生成—校验—协作”的认知流水线：先从 PDF 中恢复阅读顺序并整理出结构化简历，再针对目标 JD 诊断问题、检索对应的写作知识，由大模型生成改动，经本地事实校验后交给学生审阅和补充。每一步的结果都可以单独检验，各阶段的具体实现见第 7 章“简历定制与改写框架实现”。</w:t>
      </w:r>
    </w:p>
    <w:p w14:paraId="6B868123">
      <w:pPr>
        <w:pStyle w:val="4"/>
        <w:keepNext/>
        <w:keepLines/>
        <w:spacing w:before="160" w:after="60" w:line="276" w:lineRule="auto"/>
        <w:ind w:firstLine="0"/>
        <w:jc w:val="left"/>
        <w:rPr>
          <w:rFonts w:ascii="微软雅黑" w:hAnsi="微软雅黑" w:eastAsia="微软雅黑" w:cs="微软雅黑"/>
          <w:lang w:eastAsia="zh-CN"/>
        </w:rPr>
      </w:pPr>
      <w:bookmarkStart w:id="19" w:name="_Toc1672"/>
      <w:r>
        <w:rPr>
          <w:rFonts w:hint="eastAsia" w:ascii="微软雅黑" w:hAnsi="微软雅黑" w:eastAsia="微软雅黑" w:cs="微软雅黑"/>
          <w:b/>
          <w:color w:val="000000"/>
          <w:sz w:val="28"/>
          <w:lang w:eastAsia="zh-CN"/>
        </w:rPr>
        <w:t>面试准备与求职进度模块设计</w:t>
      </w:r>
      <w:bookmarkEnd w:id="19"/>
    </w:p>
    <w:p w14:paraId="2D646C6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面试准备与求职进度模块负责学生选定目标岗位之后的工作，提供两项功能：一是根据目标 JD 自动从面试题库中挑选对口的面试题，二是记录并展示每个目标岗位的求职进度。</w:t>
      </w:r>
    </w:p>
    <w:p w14:paraId="113B8036">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面试题匹配目标 JD。这是本模块的核心。题库中的每道题都标注了适用岗位、技能、难度和题型，因此选题的关键是先弄清楚目标 JD 属于哪类岗位。系统用语义相似度把 JD 的职位名称与职责和标准岗位清单逐一比较，找出最接近的 3 类标准岗位，并得到各自的相近程度。组卷时，系统先预留几道与具体岗位无关的基础编程题（默认 10 道题中留 3 道），用来检查数据结构与语言基础；其余题目按 3 类岗位的相近程度分配名额，越接近 JD 的岗位分到的题越多。每个名额只从“适用岗位”包含该岗位的题目中抽取，同时整套题要满足难度配比，默认为 4 道简单、4 道中等、2 道困难。如果某类岗位或某个难度的题目不够，系统先在同一岗位的其他难度中补齐，再用基础编程题补足，并提示学生发生了替换；学生也可以排除已经练过的题，重新抽一套。这样选出的题既与目标 JD 对口，选题依据也能向学生解释清楚。在中文界面下，题目显示中文题干和参考答案。</w:t>
      </w:r>
    </w:p>
    <w:p w14:paraId="7B73A659">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求职进度记录。学生在推荐页把岗位加入目标后，系统为该岗位建立一条求职记录：学生可以随时更新申请阶段（未申请、已投递、笔试、一面、二面、三面、HR 面、主管面、Offer、未通过，共 10 档）并填写备注；系统自动记下岗位加入时的匹配度和模拟面试的完成时间，并根据已保存的改写稿与当前画像是否一致，判断简历改写状态是“未改写”“已保存”还是“画像更新后已过期”。目标岗位同时也是简历改写的入口：只有加入目标的岗位才能生成和保存改写稿；岗位被移出目标时，它的改写稿也会一并删除。这样，“选岗 → 定制简历 → 准备面试 → 投递”就串成了一条有状态的流程，而不是几个互不相关的工具。</w:t>
      </w:r>
    </w:p>
    <w:p w14:paraId="3B4BF137">
      <w:pPr>
        <w:pStyle w:val="4"/>
        <w:keepNext/>
        <w:keepLines/>
        <w:spacing w:before="160" w:after="60" w:line="276" w:lineRule="auto"/>
        <w:ind w:firstLine="0"/>
        <w:jc w:val="left"/>
        <w:rPr>
          <w:rFonts w:ascii="微软雅黑" w:hAnsi="微软雅黑" w:eastAsia="微软雅黑" w:cs="微软雅黑"/>
          <w:lang w:eastAsia="zh-CN"/>
        </w:rPr>
      </w:pPr>
      <w:bookmarkStart w:id="20" w:name="_Toc4924"/>
      <w:r>
        <w:rPr>
          <w:rFonts w:hint="eastAsia" w:ascii="微软雅黑" w:hAnsi="微软雅黑" w:eastAsia="微软雅黑" w:cs="微软雅黑"/>
          <w:b/>
          <w:color w:val="000000"/>
          <w:sz w:val="28"/>
          <w:lang w:eastAsia="zh-CN"/>
        </w:rPr>
        <w:t>人在回路、隐私与合规设计</w:t>
      </w:r>
      <w:bookmarkEnd w:id="20"/>
    </w:p>
    <w:p w14:paraId="6B719F1F">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人在回路是本系统可信性的核心。系统在每个高风险决策点都把最终决定权交给学生：</w:t>
      </w:r>
    </w:p>
    <w:p w14:paraId="00F267CB">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画像确认：解析结果只写入上传记录，不会直接成为画像；学生补全并确认后才保存画像，推荐与改写都以确认后的画像为准。</w:t>
      </w:r>
    </w:p>
    <w:p w14:paraId="6E849037">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改写审核：每个改写块都要由学生接受或拒绝；删除建议只提示、不自动执行；被校验规则拒绝的改动连同原因展示给学生。</w:t>
      </w:r>
    </w:p>
    <w:p w14:paraId="6E9D7408">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事实补充：缺失的数字或结果不由模型猜测，而是以占位符和问题交给学生；学生跳过时改为不含该数据的中性表述，回答含糊时继续追问；终稿中仍有未处理的占位符时不允许保存。</w:t>
      </w:r>
    </w:p>
    <w:p w14:paraId="29794B6C">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投递决定：系统只记录申请阶段，不代替学生提交任何申请。</w:t>
      </w:r>
    </w:p>
    <w:p w14:paraId="2D4F3318">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在隐私方面，系统为本地单用户部署，简历只发送给用于解析与改写的大模型接口，录音转写后不保存；在合规方面，岗位数据只来自公开的招聘系统接口，系统不做任何自动投递。</w:t>
      </w:r>
    </w:p>
    <w:p w14:paraId="5267F6C9">
      <w:pPr>
        <w:pStyle w:val="3"/>
        <w:keepNext/>
        <w:keepLines/>
        <w:spacing w:before="200" w:after="80" w:line="276" w:lineRule="auto"/>
        <w:ind w:firstLine="0"/>
        <w:jc w:val="left"/>
        <w:rPr>
          <w:rFonts w:ascii="微软雅黑" w:hAnsi="微软雅黑" w:eastAsia="微软雅黑" w:cs="微软雅黑"/>
        </w:rPr>
      </w:pPr>
      <w:bookmarkStart w:id="21" w:name="_Toc20519"/>
      <w:r>
        <w:rPr>
          <w:rFonts w:hint="eastAsia" w:ascii="微软雅黑" w:hAnsi="微软雅黑" w:eastAsia="微软雅黑" w:cs="微软雅黑"/>
          <w:b/>
          <w:color w:val="000000"/>
          <w:sz w:val="32"/>
        </w:rPr>
        <w:t>系统开发与实现</w:t>
      </w:r>
      <w:bookmarkEnd w:id="21"/>
    </w:p>
    <w:p w14:paraId="74038E4D">
      <w:pPr>
        <w:pStyle w:val="4"/>
        <w:keepNext/>
        <w:keepLines/>
        <w:spacing w:before="160" w:after="60" w:line="276" w:lineRule="auto"/>
        <w:ind w:firstLine="0"/>
        <w:jc w:val="left"/>
        <w:rPr>
          <w:rFonts w:ascii="微软雅黑" w:hAnsi="微软雅黑" w:eastAsia="微软雅黑" w:cs="微软雅黑"/>
          <w:b w:val="0"/>
          <w:bCs w:val="0"/>
          <w:sz w:val="21"/>
          <w:szCs w:val="21"/>
        </w:rPr>
      </w:pPr>
      <w:bookmarkStart w:id="22" w:name="_Toc7490"/>
      <w:r>
        <w:rPr>
          <w:rFonts w:hint="eastAsia" w:ascii="微软雅黑" w:hAnsi="微软雅黑" w:eastAsia="微软雅黑" w:cs="微软雅黑"/>
          <w:b/>
          <w:bCs w:val="0"/>
          <w:color w:val="000000"/>
          <w:sz w:val="28"/>
          <w:szCs w:val="21"/>
        </w:rPr>
        <w:t>技术栈与系统架构</w:t>
      </w:r>
      <w:bookmarkEnd w:id="22"/>
    </w:p>
    <w:p w14:paraId="4931DF96">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前端采用 React 18、TypeScript、Vite 和 React Router 构建单页应用，按用户画像、职位推荐、简历改写、面试和目标岗位等功能拆分页面与组件。后端采用 Python、FastAPI 和 Pydantic，提供类型化的 REST API、请求校验和自动生成的 Swagger 文档。</w:t>
      </w:r>
    </w:p>
    <w:p w14:paraId="562EBF43">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lang w:eastAsia="zh-CN"/>
        </w:rPr>
        <w:t>数据层采用 PostgreSQL 16，并使用 pgvector 保存职位职责和简历改写知识库的语义向量；标准岗位分类仅持久化每个职位的 Top-3 匹配结果，不保存临时分类向量。SQLAlchemy 与 Alembic 用于数据访问和迁移管理。语义匹配使用 sentence-transformers/all-MiniLM-L6-v2 生成嵌入；规则筛选使用 Experta；LLM 解析和改写支持 Gemini 或 OpenAI 兼容接口；英文面试录音转写使用 Cloudflare Workers AI。</w:t>
      </w:r>
      <w:r>
        <w:rPr>
          <w:rFonts w:hint="eastAsia" w:ascii="微软雅黑" w:hAnsi="微软雅黑" w:eastAsia="微软雅黑" w:cs="微软雅黑"/>
          <w:color w:val="000000"/>
          <w:sz w:val="21"/>
        </w:rPr>
        <w:t>测试层使用 pytest、Vitest 和 jsdom，覆盖后端规则、匹配、API 合约和前端工具函数。</w:t>
      </w:r>
    </w:p>
    <w:p w14:paraId="5E5FDC6D">
      <w:pPr>
        <w:keepNext/>
        <w:pageBreakBefore/>
        <w:spacing w:line="276" w:lineRule="auto" w:before="0" w:after="0"/>
        <w:jc w:val="center"/>
        <w:rPr>
          <w:rFonts w:ascii="微软雅黑" w:hAnsi="微软雅黑" w:cs="微软雅黑"/>
        </w:rPr>
      </w:pPr>
      <w:r>
        <w:rPr>
          <w:rFonts w:hint="eastAsia" w:ascii="微软雅黑" w:hAnsi="微软雅黑" w:eastAsia="微软雅黑" w:cs="微软雅黑"/>
          <w:color w:val="000000"/>
          <w:sz w:val="21"/>
        </w:rPr>
        <w:drawing>
          <wp:inline distT="0" distB="0" distL="0" distR="0">
            <wp:extent cx="5900420" cy="3775710"/>
            <wp:effectExtent l="0" t="0" r="0" b="0"/>
            <wp:docPr id="5003" name="Picture 8" descr="CareerPilot system architecture and implemented technology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8" descr="CareerPilot system architecture and implemented technology components"/>
                    <pic:cNvPicPr>
                      <a:picLocks noChangeAspect="1"/>
                    </pic:cNvPicPr>
                  </pic:nvPicPr>
                  <pic:blipFill>
                    <a:blip r:embed="rId13"/>
                    <a:stretch>
                      <a:fillRect/>
                    </a:stretch>
                  </pic:blipFill>
                  <pic:spPr>
                    <a:xfrm>
                      <a:off x="0" y="0"/>
                      <a:ext cx="5900420" cy="3776269"/>
                    </a:xfrm>
                    <a:prstGeom prst="rect">
                      <a:avLst/>
                    </a:prstGeom>
                  </pic:spPr>
                </pic:pic>
              </a:graphicData>
            </a:graphic>
          </wp:inline>
        </w:drawing>
      </w:r>
    </w:p>
    <w:p w14:paraId="4AC85C83">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图 7-1 CareerPilot 系统架构与技术组件</w:t>
      </w:r>
    </w:p>
    <w:p w14:paraId="38D79790">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07291AA5">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7D0F0DBB">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39386D8A">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5845EA89">
      <w:pPr>
        <w:pStyle w:val="4"/>
        <w:keepNext/>
        <w:keepLines/>
        <w:spacing w:before="160" w:after="60" w:line="276" w:lineRule="auto"/>
        <w:ind w:firstLine="0"/>
        <w:jc w:val="left"/>
        <w:rPr>
          <w:rFonts w:ascii="微软雅黑" w:hAnsi="微软雅黑" w:eastAsia="微软雅黑" w:cs="微软雅黑"/>
          <w:b w:val="0"/>
          <w:bCs w:val="0"/>
          <w:sz w:val="21"/>
          <w:szCs w:val="21"/>
        </w:rPr>
      </w:pPr>
      <w:bookmarkStart w:id="23" w:name="_Toc25484"/>
      <w:r>
        <w:rPr>
          <w:rFonts w:hint="eastAsia" w:ascii="微软雅黑" w:hAnsi="微软雅黑" w:eastAsia="微软雅黑" w:cs="微软雅黑"/>
          <w:b/>
          <w:bCs w:val="0"/>
          <w:color w:val="000000"/>
          <w:sz w:val="28"/>
          <w:szCs w:val="21"/>
        </w:rPr>
        <w:t>后端 API 与数据存储</w:t>
      </w:r>
      <w:bookmarkEnd w:id="23"/>
    </w:p>
    <w:p w14:paraId="30EEEAA6">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rPr>
        <w:t>FastAPI 将接口按领域拆分为 resumes、profile、jobs、matches、rules-screening、ranking、targets 和 interviews 等路由。简历解析接口只保存上传结果；用户画像接口负责将完整简历、目标岗位、行业、雇佣类型和工作模式等约束持久化。</w:t>
      </w:r>
      <w:r>
        <w:rPr>
          <w:rFonts w:hint="eastAsia" w:ascii="微软雅黑" w:hAnsi="微软雅黑" w:eastAsia="微软雅黑" w:cs="微软雅黑"/>
          <w:color w:val="000000"/>
          <w:sz w:val="21"/>
          <w:lang w:eastAsia="zh-CN"/>
        </w:rPr>
        <w:t>排序接口读取已保存画像后重新执行筛选与评分，因此用户修改偏好后无需重启服务即可得到更新后的推荐结果。</w:t>
      </w:r>
    </w:p>
    <w:p w14:paraId="71D914BE">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PostgreSQL 是正式运行时数据库，职位、解析结果、用户画像、目标岗位、面试题、改写会话和语义缓存均以结构化表保存。职责嵌入与职业角色匹配结果使用输入哈希、模型版本和算法版本作为缓存条件；当职位内容或模型配置变化时，服务会重新生成并保存语义结果，从而在可复现性与响应效率之间取得平衡。</w:t>
      </w:r>
    </w:p>
    <w:p w14:paraId="67C6001B">
      <w:pPr>
        <w:spacing w:line="276" w:lineRule="auto" w:before="0" w:after="0"/>
        <w:rPr>
          <w:rFonts w:hint="eastAsia" w:ascii="微软雅黑" w:hAnsi="微软雅黑" w:eastAsia="微软雅黑" w:cs="微软雅黑"/>
          <w:lang w:eastAsia="zh-CN"/>
        </w:rPr>
      </w:pPr>
      <w:r>
        <w:rPr>
          <w:rFonts w:hint="eastAsia" w:ascii="微软雅黑" w:hAnsi="微软雅黑" w:eastAsia="微软雅黑" w:cs="微软雅黑"/>
          <w:color w:val="000000"/>
          <w:sz w:val="21"/>
          <w:lang w:eastAsia="zh-CN"/>
        </w:rPr>
        <w:drawing>
          <wp:inline distT="0" distB="0" distL="114300" distR="114300">
            <wp:extent cx="5899150" cy="4171950"/>
            <wp:effectExtent l="0" t="0" r="6350" b="6350"/>
            <wp:docPr id="1" name="图片 1" descr="careerpilot-core-data-mod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areerpilot-core-data-model-en"/>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5899150" cy="4171950"/>
                    </a:xfrm>
                    <a:prstGeom prst="rect">
                      <a:avLst/>
                    </a:prstGeom>
                  </pic:spPr>
                </pic:pic>
              </a:graphicData>
            </a:graphic>
          </wp:inline>
        </w:drawing>
      </w:r>
    </w:p>
    <w:p w14:paraId="7E8CFB19">
      <w:pPr>
        <w:pStyle w:val="15"/>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r>
        <w:t>图 7-2 后端 API 与 PostgreSQL 数据存储架构</w:t>
      </w:r>
    </w:p>
    <w:p w14:paraId="3C26C638">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21668DF5">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670C5043">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79735967">
      <w:pPr>
        <w:pStyle w:val="4"/>
        <w:keepNext/>
        <w:keepLines/>
        <w:spacing w:before="160" w:after="60" w:line="276" w:lineRule="auto"/>
        <w:ind w:firstLine="0"/>
        <w:jc w:val="left"/>
        <w:rPr>
          <w:rFonts w:ascii="微软雅黑" w:hAnsi="微软雅黑" w:eastAsia="微软雅黑" w:cs="微软雅黑"/>
          <w:lang w:eastAsia="zh-CN"/>
        </w:rPr>
      </w:pPr>
      <w:bookmarkStart w:id="24" w:name="_Toc7245"/>
      <w:r>
        <w:rPr>
          <w:rFonts w:hint="eastAsia" w:ascii="微软雅黑" w:hAnsi="微软雅黑" w:eastAsia="微软雅黑" w:cs="微软雅黑"/>
          <w:b/>
          <w:color w:val="000000"/>
          <w:sz w:val="28"/>
          <w:lang w:eastAsia="zh-CN"/>
        </w:rPr>
        <w:t>职位数据、职位需求解析与用户画像实现</w:t>
      </w:r>
      <w:bookmarkEnd w:id="24"/>
    </w:p>
    <w:p w14:paraId="2F19A8C4">
      <w:pPr>
        <w:pStyle w:val="5"/>
        <w:keepNext/>
        <w:keepLines/>
        <w:spacing w:before="120" w:after="40" w:line="276" w:lineRule="auto"/>
        <w:ind w:firstLine="0"/>
        <w:jc w:val="left"/>
        <w:rPr>
          <w:rFonts w:ascii="微软雅黑" w:hAnsi="微软雅黑" w:eastAsia="微软雅黑" w:cs="微软雅黑"/>
          <w:b w:val="0"/>
          <w:bCs w:val="0"/>
          <w:sz w:val="21"/>
          <w:szCs w:val="21"/>
        </w:rPr>
      </w:pPr>
      <w:r>
        <w:rPr>
          <w:rFonts w:hint="eastAsia" w:ascii="微软雅黑" w:hAnsi="微软雅黑" w:eastAsia="微软雅黑" w:cs="微软雅黑"/>
          <w:b/>
          <w:bCs w:val="0"/>
          <w:color w:val="000000"/>
          <w:sz w:val="24"/>
          <w:szCs w:val="21"/>
        </w:rPr>
        <w:t>职位同步 存储与管理</w:t>
      </w:r>
    </w:p>
    <w:p w14:paraId="4E25790B">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职位同步由 JobSyncService 和来源客户端完成。每个来源在 registry 中以名称、启用状态和访问标识配置；同步服务逐个调用来源客户端，记录每个来源的抓取数量、写入数量、跳过数量及错误信息。同步结果写入 PostgreSQL 后，职位列表接口可按状态、关键词和分页参数查询，前端据此展示可浏览的职位集合。</w:t>
      </w:r>
    </w:p>
    <w:p w14:paraId="2B7DC53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为保证后续推荐的输入质量，系统将职位原始信息与分析结果分开保存：前者保留职位描述和来源信息，后者保存结构化技能、职责、学历和候选人要求。职位分析失败或未检测到任何技能时会产生明确状态，而不会默默进入推荐集合。</w:t>
      </w:r>
    </w:p>
    <w:p w14:paraId="07AB0F42">
      <w:pPr>
        <w:pStyle w:val="5"/>
        <w:keepNext/>
        <w:keepLines/>
        <w:spacing w:before="120" w:after="40" w:line="276" w:lineRule="auto"/>
        <w:ind w:firstLine="0"/>
        <w:jc w:val="left"/>
        <w:rPr>
          <w:rFonts w:ascii="微软雅黑" w:hAnsi="微软雅黑" w:eastAsia="微软雅黑" w:cs="微软雅黑"/>
          <w:b w:val="0"/>
          <w:bCs w:val="0"/>
          <w:sz w:val="21"/>
          <w:szCs w:val="21"/>
        </w:rPr>
      </w:pPr>
      <w:r>
        <w:rPr>
          <w:rFonts w:hint="eastAsia" w:ascii="微软雅黑" w:hAnsi="微软雅黑" w:eastAsia="微软雅黑" w:cs="微软雅黑"/>
          <w:b/>
          <w:bCs w:val="0"/>
          <w:color w:val="000000"/>
          <w:sz w:val="24"/>
          <w:szCs w:val="21"/>
        </w:rPr>
        <w:t>职位需求解析</w:t>
      </w:r>
    </w:p>
    <w:p w14:paraId="7EC7A67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职位需求解析优先使用已配置的 Gemini 服务将职位描述转换为结构化需求；当外部模型不可用或调用失败时，系统自动回退到规则解析器。规则解析器按句子切分职位描述，通过技能词典和上下文推断规则识别必需与优选技能，并抽取岗位职责、雇佣类型、候选人类型、学历、专业、地点、远程政策和来源证据。</w:t>
      </w:r>
    </w:p>
    <w:p w14:paraId="2E628DB8">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上下文推断规则用于补足没有直接列出技能名称的常见岗位描述。例如出现 data pipeline 或 ETL 时会补充 data engineering、SQL 和 Python；出现 backend 或 microservice 时会补充 API development、databases 和 microservices。规则输出保留来源句，既为后续匹配提供结构化输入，也便于在推荐详情中展示证据。</w:t>
      </w:r>
    </w:p>
    <w:p w14:paraId="5939C332">
      <w:pPr>
        <w:pStyle w:val="5"/>
        <w:keepNext/>
        <w:keepLines/>
        <w:spacing w:before="120" w:after="40" w:line="276" w:lineRule="auto"/>
        <w:ind w:firstLine="0"/>
        <w:jc w:val="left"/>
        <w:rPr>
          <w:rFonts w:ascii="微软雅黑" w:hAnsi="微软雅黑" w:eastAsia="微软雅黑" w:cs="微软雅黑"/>
          <w:lang w:eastAsia="zh-CN"/>
        </w:rPr>
      </w:pPr>
      <w:bookmarkStart w:id="25" w:name="OLE_LINK1"/>
      <w:r>
        <w:rPr>
          <w:rFonts w:hint="eastAsia" w:ascii="微软雅黑" w:hAnsi="微软雅黑" w:eastAsia="微软雅黑" w:cs="微软雅黑"/>
          <w:b/>
          <w:color w:val="000000"/>
          <w:sz w:val="24"/>
          <w:lang w:eastAsia="zh-CN"/>
        </w:rPr>
        <w:t>简历解析与用户画像管理</w:t>
      </w:r>
    </w:p>
    <w:bookmarkEnd w:id="25"/>
    <w:p w14:paraId="1EC19FA1">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学生上传 PDF 简历后，系统先按版面从上到下逐行提取文字。这一步专门处理两栏排版：如果简单按文本流读取，右栏的日期会被整体挪到文末，导致日期与经历条目错配。接着，大模型按照一份逐项说明的抽取规则把文字整理成结构化简历，规则要求模型不得编造原文没有的内容，并统一用英文输出，便于与英文 JD 匹配。系统随后检查结果是否完整、格式是否正确、是否混入中文；不合格时会把问题告诉模型重新生成一次，仍然失败则在页面上给出可读的错误提示。简历中的所有内容都会被保存，包括奖项、GPA、课程和技能栏原有的分组等，放不进固定栏目的信息也会保存在“其他信息”中。</w:t>
      </w:r>
    </w:p>
    <w:p w14:paraId="0515A5F4">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解析结果不会直接成为用户画像，而是先预填到简历编辑页，由学生核对和补全。学生还需要填写求职意向：目标岗位从 10 个职能大类下的具体岗位中选择（参考 ISCO-08 / ESCO 的 ICT 职业分类整理，并补充了 AI Engineer、LLM Engineer、Agent Engineer 等新兴岗位），目标行业从 15 个行业中选择（参考 GICS 信息技术板块整理），工作模式和雇佣类型为必填多选。保存时，系统检查除少数选填项外的内容是否都已填写，并直接定位到需要补填的输入框。画像保存后，推荐页每次都按最新画像实时计算，学生修改画像后推荐结果会随之更新。</w:t>
      </w:r>
    </w:p>
    <w:p w14:paraId="7A4D56DA">
      <w:pPr>
        <w:pStyle w:val="4"/>
        <w:keepNext/>
        <w:keepLines/>
        <w:spacing w:before="160" w:after="60" w:line="276" w:lineRule="auto"/>
        <w:ind w:firstLine="0"/>
        <w:jc w:val="left"/>
        <w:rPr>
          <w:rFonts w:ascii="微软雅黑" w:hAnsi="微软雅黑" w:eastAsia="微软雅黑" w:cs="微软雅黑"/>
        </w:rPr>
      </w:pPr>
      <w:bookmarkStart w:id="26" w:name="_Toc20952"/>
      <w:r>
        <w:rPr>
          <w:rFonts w:hint="eastAsia" w:ascii="微软雅黑" w:hAnsi="微软雅黑" w:eastAsia="微软雅黑" w:cs="微软雅黑"/>
          <w:b/>
          <w:color w:val="000000"/>
          <w:sz w:val="28"/>
        </w:rPr>
        <w:t>职位推荐框架实现</w:t>
      </w:r>
      <w:bookmarkEnd w:id="26"/>
    </w:p>
    <w:p w14:paraId="2304A7AC">
      <w:pPr>
        <w:pStyle w:val="5"/>
        <w:keepNext/>
        <w:keepLines/>
        <w:spacing w:before="120" w:after="40" w:line="276" w:lineRule="auto"/>
        <w:ind w:firstLine="0"/>
        <w:jc w:val="left"/>
        <w:rPr>
          <w:rFonts w:ascii="微软雅黑" w:hAnsi="微软雅黑" w:eastAsia="微软雅黑" w:cs="微软雅黑"/>
          <w:b w:val="0"/>
          <w:bCs w:val="0"/>
          <w:sz w:val="21"/>
          <w:szCs w:val="21"/>
        </w:rPr>
      </w:pPr>
      <w:r>
        <w:rPr>
          <w:rFonts w:hint="eastAsia" w:ascii="微软雅黑" w:hAnsi="微软雅黑" w:eastAsia="微软雅黑" w:cs="微软雅黑"/>
          <w:b/>
          <w:bCs w:val="0"/>
          <w:color w:val="000000"/>
          <w:sz w:val="24"/>
          <w:szCs w:val="21"/>
        </w:rPr>
        <w:t>硬约束筛选</w:t>
      </w:r>
    </w:p>
    <w:p w14:paraId="4DEF8559">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硬约束筛选基于 Experta 的知识规则引擎实现。系统把用户画像和已分析职位分别转换为 Student Fact 和 Job Fact；每条规则命中后都会记录该职位被剔除的原因。当前规则覆盖六类条件：职位状态、学历要求、工作模式、雇佣类型、候选人类型以及目标行业。</w:t>
      </w:r>
    </w:p>
    <w:p w14:paraId="7E2076D5">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例如，职位要求的学历高于用户画像时，职位会被剔除；用户指定远程或现场偏好时，工作模式不匹配的职位不会进入排序；标明 experienced 的职位在用户没有全职经历时同样会被排除。筛选接口还汇总各规则的拒绝数量，便于验证规则影响范围和排查配置问题。</w:t>
      </w:r>
    </w:p>
    <w:p w14:paraId="48AB8CD0">
      <w:pPr>
        <w:pStyle w:val="5"/>
        <w:keepNext/>
        <w:keepLines/>
        <w:spacing w:before="120" w:after="40" w:line="276" w:lineRule="auto"/>
        <w:ind w:firstLine="0"/>
        <w:jc w:val="left"/>
        <w:rPr>
          <w:rFonts w:ascii="微软雅黑" w:hAnsi="微软雅黑" w:eastAsia="微软雅黑" w:cs="微软雅黑"/>
          <w:b w:val="0"/>
          <w:bCs w:val="0"/>
          <w:sz w:val="21"/>
          <w:szCs w:val="21"/>
        </w:rPr>
      </w:pPr>
      <w:r>
        <w:rPr>
          <w:rFonts w:hint="eastAsia" w:ascii="微软雅黑" w:hAnsi="微软雅黑" w:eastAsia="微软雅黑" w:cs="微软雅黑"/>
          <w:b/>
          <w:bCs w:val="0"/>
          <w:color w:val="000000"/>
          <w:sz w:val="24"/>
          <w:szCs w:val="21"/>
        </w:rPr>
        <w:t>技能匹配 评分与排序</w:t>
      </w:r>
    </w:p>
    <w:p w14:paraId="74EC85B4">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通过硬约束的职位进入匹配评分阶段。系统计算必需技能直接覆盖度、职责语义覆盖度和必需技能图谱覆盖度；若某项信息不可计算，综合评分会对仍可计算的组件重新归一化权重，而不是将缺失数据当作零分。默认的专业匹配权重为 20% 直接技能、60% 职责语义和 20% 图谱覆盖；优选技能单独形成有限的加分。</w:t>
      </w:r>
    </w:p>
    <w:p w14:paraId="36CC5BE6">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职责语义匹配使用 sentence-transformers/all-MiniLM-L6-v2 将职位职责和简历中的项目、经历证据编码为向量，并将职位侧的嵌入结果缓存到数据库。职业意向服务把职位映射为 Top-3 标准角色，并与用户目标角色比较相似度。最终排序先按专业匹配等级分层，再在同一层内按职业意向相似度、专业分数和职位标识排序。</w:t>
      </w:r>
    </w:p>
    <w:p w14:paraId="3880F3C2">
      <w:pPr>
        <w:spacing w:line="276" w:lineRule="auto" w:before="0" w:after="0"/>
        <w:rPr>
          <w:rFonts w:ascii="微软雅黑" w:hAnsi="微软雅黑" w:cs="微软雅黑"/>
        </w:rPr>
      </w:pPr>
      <w:r>
        <w:rPr>
          <w:rFonts w:hint="eastAsia" w:ascii="微软雅黑" w:hAnsi="微软雅黑" w:eastAsia="微软雅黑" w:cs="微软雅黑"/>
          <w:color w:val="000000"/>
          <w:sz w:val="21"/>
        </w:rPr>
        <w:drawing>
          <wp:inline distT="0" distB="0" distL="114300" distR="114300">
            <wp:extent cx="5899150" cy="4171950"/>
            <wp:effectExtent l="0" t="0" r="6350" b="6350"/>
            <wp:docPr id="5" name="图片 5" descr="careerpilot-recommendation-flow-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areerpilot-recommendation-flow-en"/>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5899150" cy="4171950"/>
                    </a:xfrm>
                    <a:prstGeom prst="rect">
                      <a:avLst/>
                    </a:prstGeom>
                  </pic:spPr>
                </pic:pic>
              </a:graphicData>
            </a:graphic>
          </wp:inline>
        </w:drawing>
      </w:r>
      <w:r>
        <w:rPr>
          <w:rFonts w:hint="eastAsia" w:ascii="微软雅黑" w:hAnsi="微软雅黑" w:eastAsia="微软雅黑" w:cs="微软雅黑"/>
          <w:color w:val="000000"/>
          <w:sz w:val="21"/>
        </w:rPr>
        <w:t xml:space="preserve"> </w:t>
      </w:r>
    </w:p>
    <w:p w14:paraId="396DFB66">
      <w:pPr>
        <w:pStyle w:val="15"/>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r>
        <w:t>图 7-3 职位推荐评分与排序流程</w:t>
      </w:r>
    </w:p>
    <w:p w14:paraId="63D82C93">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0BBA8B74">
      <w:pPr>
        <w:spacing w:line="276" w:lineRule="auto" w:before="0" w:after="0"/>
        <w:rPr>
          <w:rFonts w:ascii="微软雅黑" w:hAnsi="微软雅黑" w:cs="微软雅黑"/>
        </w:rPr>
      </w:pPr>
      <w:r>
        <w:rPr>
          <w:rFonts w:hint="eastAsia" w:ascii="微软雅黑" w:hAnsi="微软雅黑" w:eastAsia="微软雅黑" w:cs="微软雅黑"/>
          <w:color w:val="000000"/>
          <w:sz w:val="21"/>
        </w:rPr>
        <w:t xml:space="preserve"> </w:t>
      </w:r>
    </w:p>
    <w:p w14:paraId="72CB3E8B">
      <w:pPr>
        <w:pStyle w:val="5"/>
        <w:keepNext/>
        <w:keepLines/>
        <w:spacing w:before="120" w:after="40" w:line="276" w:lineRule="auto"/>
        <w:ind w:firstLine="0"/>
        <w:jc w:val="left"/>
        <w:rPr>
          <w:rFonts w:ascii="微软雅黑" w:hAnsi="微软雅黑" w:eastAsia="微软雅黑" w:cs="微软雅黑"/>
          <w:b w:val="0"/>
          <w:bCs w:val="0"/>
          <w:sz w:val="21"/>
          <w:szCs w:val="21"/>
          <w:lang w:eastAsia="zh-CN"/>
        </w:rPr>
      </w:pPr>
      <w:r>
        <w:rPr>
          <w:rFonts w:hint="eastAsia" w:ascii="微软雅黑" w:hAnsi="微软雅黑" w:eastAsia="微软雅黑" w:cs="微软雅黑"/>
          <w:b/>
          <w:bCs w:val="0"/>
          <w:color w:val="000000"/>
          <w:sz w:val="24"/>
          <w:szCs w:val="21"/>
          <w:lang w:eastAsia="zh-CN"/>
        </w:rPr>
        <w:t>推荐解释与技能差距分析</w:t>
      </w:r>
    </w:p>
    <w:p w14:paraId="315CB6F1">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推荐详情接口将排序结果拆解为可读证据：系统返回有效权重、各评分组件的贡献、必需和优选技能覆盖、缺失技能、匹配到的简历证据、岗位职责匹配结果，以及职业意向的标准角色相似度。这样，用户不仅看到一个总分，也能判断推荐是由哪些技能或项目经历支持的。</w:t>
      </w:r>
    </w:p>
    <w:p w14:paraId="2EED198D">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技能差距分析以职位中的必需技能与用户可验证的简历证据为基础。前端可将未覆盖的必需技能呈现为待补足项，并把已覆盖项与相关项目或经历关联。该设计避免把模型推断直接写成用户事实：解释描述的是“职位要求与现有证据之间的差异”，而不是声称用户拥有未在简历中出现的能力。</w:t>
      </w:r>
    </w:p>
    <w:p w14:paraId="0409D180">
      <w:pPr>
        <w:pStyle w:val="4"/>
        <w:keepNext/>
        <w:keepLines/>
        <w:spacing w:before="160" w:after="60" w:line="276" w:lineRule="auto"/>
        <w:ind w:firstLine="0"/>
        <w:jc w:val="left"/>
        <w:rPr>
          <w:rFonts w:ascii="微软雅黑" w:hAnsi="微软雅黑" w:eastAsia="微软雅黑" w:cs="微软雅黑"/>
          <w:lang w:eastAsia="zh-CN"/>
        </w:rPr>
      </w:pPr>
      <w:bookmarkStart w:id="27" w:name="_Toc18879"/>
      <w:r>
        <w:rPr>
          <w:rFonts w:hint="eastAsia" w:ascii="微软雅黑" w:hAnsi="微软雅黑" w:eastAsia="微软雅黑" w:cs="微软雅黑"/>
          <w:b/>
          <w:color w:val="000000"/>
          <w:sz w:val="28"/>
          <w:lang w:eastAsia="zh-CN"/>
        </w:rPr>
        <w:t>简历定制与改写框架实现</w:t>
      </w:r>
      <w:bookmarkEnd w:id="27"/>
    </w:p>
    <w:p w14:paraId="2A8C398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简历定制与改写按第 6 章所述的认知流水线实现，表 7-1 给出各阶段的输入输出与推理方式。</w:t>
      </w:r>
    </w:p>
    <w:p w14:paraId="26D84079">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7-1 简历理解与定制改写的认知流水线</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221"/>
        <w:gridCol w:w="3402"/>
        <w:gridCol w:w="4275"/>
      </w:tblGrid>
      <w:tr w14:paraId="450085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Borders>
              <w:bottom w:val="single" w:color="000000" w:sz="6" w:space="0"/>
            </w:tcBorders>
          </w:tcPr>
          <w:p w14:paraId="512E3547">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阶段</w:t>
            </w:r>
          </w:p>
        </w:tc>
        <w:tc>
          <w:tcPr>
            <w:tcW w:w="3402" w:type="dxa"/>
            <w:tcBorders>
              <w:bottom w:val="single" w:color="000000" w:sz="6" w:space="0"/>
            </w:tcBorders>
          </w:tcPr>
          <w:p w14:paraId="74BEBE08">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输入 → 输出</w:t>
            </w:r>
          </w:p>
        </w:tc>
        <w:tc>
          <w:tcPr>
            <w:tcW w:w="4275" w:type="dxa"/>
            <w:tcBorders>
              <w:bottom w:val="single" w:color="000000" w:sz="6" w:space="0"/>
            </w:tcBorders>
          </w:tcPr>
          <w:p w14:paraId="548D1F8F">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推理方式</w:t>
            </w:r>
          </w:p>
        </w:tc>
      </w:tr>
      <w:tr w14:paraId="641CF3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3FFEC2E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版面感知</w:t>
            </w:r>
          </w:p>
        </w:tc>
        <w:tc>
          <w:tcPr>
            <w:tcW w:w="3402" w:type="dxa"/>
          </w:tcPr>
          <w:p w14:paraId="2B8737C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PDF → 按版面从上到下的文本行</w:t>
            </w:r>
          </w:p>
        </w:tc>
        <w:tc>
          <w:tcPr>
            <w:tcW w:w="4275" w:type="dxa"/>
          </w:tcPr>
          <w:p w14:paraId="7D73F222">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版面分析（处理两栏排版）</w:t>
            </w:r>
          </w:p>
        </w:tc>
      </w:tr>
      <w:tr w14:paraId="466E95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45B8ED3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结构化理解</w:t>
            </w:r>
          </w:p>
        </w:tc>
        <w:tc>
          <w:tcPr>
            <w:tcW w:w="3402" w:type="dxa"/>
          </w:tcPr>
          <w:p w14:paraId="62708A1A">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文本 → 简历文档（格式校验）</w:t>
            </w:r>
          </w:p>
        </w:tc>
        <w:tc>
          <w:tcPr>
            <w:tcW w:w="4275" w:type="dxa"/>
          </w:tcPr>
          <w:p w14:paraId="126EF9B7">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大模型信息抽取；校验失败带错误信息重试一次</w:t>
            </w:r>
          </w:p>
        </w:tc>
      </w:tr>
      <w:tr w14:paraId="364B55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1B582C8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问题诊断</w:t>
            </w:r>
          </w:p>
        </w:tc>
        <w:tc>
          <w:tcPr>
            <w:tcW w:w="3402" w:type="dxa"/>
          </w:tcPr>
          <w:p w14:paraId="20B1CC21">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简历块 + 目标 JD → 行级 / 块级问题</w:t>
            </w:r>
          </w:p>
        </w:tc>
        <w:tc>
          <w:tcPr>
            <w:tcW w:w="4275" w:type="dxa"/>
          </w:tcPr>
          <w:p w14:paraId="5FF0DC96">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规则（弱动词、被动语态、空话、缺量化、缺结果）+ 评分器（与 JD 职责对齐弱、内容无关、技能未体现）</w:t>
            </w:r>
          </w:p>
        </w:tc>
      </w:tr>
      <w:tr w14:paraId="13CF274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030C0AB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知识检索</w:t>
            </w:r>
          </w:p>
        </w:tc>
        <w:tc>
          <w:tcPr>
            <w:tcW w:w="3402" w:type="dxa"/>
          </w:tcPr>
          <w:p w14:paraId="0004645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问题 + 原句 → 知识条目</w:t>
            </w:r>
          </w:p>
        </w:tc>
        <w:tc>
          <w:tcPr>
            <w:tcW w:w="4275" w:type="dxa"/>
          </w:tcPr>
          <w:p w14:paraId="4389AD6E">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标签过滤 + 向量相似度（RAG）</w:t>
            </w:r>
          </w:p>
        </w:tc>
      </w:tr>
      <w:tr w14:paraId="0E3348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0D2395E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受约束生成</w:t>
            </w:r>
          </w:p>
        </w:tc>
        <w:tc>
          <w:tcPr>
            <w:tcW w:w="3402" w:type="dxa"/>
          </w:tcPr>
          <w:p w14:paraId="293BA6F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简历块 + 问题 + 知识 + JD 职责 → 改动集</w:t>
            </w:r>
          </w:p>
        </w:tc>
        <w:tc>
          <w:tcPr>
            <w:tcW w:w="4275" w:type="dxa"/>
          </w:tcPr>
          <w:p w14:paraId="708089CC">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大模型只输出需要修改的部分，附中英文理由与知识引用</w:t>
            </w:r>
          </w:p>
        </w:tc>
      </w:tr>
      <w:tr w14:paraId="7D0A905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608182A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事实校验</w:t>
            </w:r>
          </w:p>
        </w:tc>
        <w:tc>
          <w:tcPr>
            <w:tcW w:w="3402" w:type="dxa"/>
          </w:tcPr>
          <w:p w14:paraId="637D9F8C">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改动集 → 通过 / 拒绝（含原因）</w:t>
            </w:r>
          </w:p>
        </w:tc>
        <w:tc>
          <w:tcPr>
            <w:tcW w:w="4275" w:type="dxa"/>
          </w:tcPr>
          <w:p w14:paraId="655EB31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本地确定性规则检查</w:t>
            </w:r>
          </w:p>
        </w:tc>
      </w:tr>
      <w:tr w14:paraId="2C79EB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1951336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人机协作</w:t>
            </w:r>
          </w:p>
        </w:tc>
        <w:tc>
          <w:tcPr>
            <w:tcW w:w="3402" w:type="dxa"/>
          </w:tcPr>
          <w:p w14:paraId="5B2DB462">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待补充块 → 学生回答 → 重写</w:t>
            </w:r>
          </w:p>
        </w:tc>
        <w:tc>
          <w:tcPr>
            <w:tcW w:w="4275" w:type="dxa"/>
          </w:tcPr>
          <w:p w14:paraId="036DF5C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多轮问答、学生逐块采纳</w:t>
            </w:r>
          </w:p>
        </w:tc>
      </w:tr>
    </w:tbl>
    <w:p w14:paraId="07B6C8FC">
      <w:pPr>
        <w:pStyle w:val="5"/>
        <w:keepNext/>
        <w:keepLines/>
        <w:spacing w:before="120" w:after="40" w:line="276" w:lineRule="auto"/>
        <w:ind w:firstLine="0"/>
        <w:jc w:val="left"/>
        <w:rPr>
          <w:rFonts w:ascii="微软雅黑" w:hAnsi="微软雅黑" w:eastAsia="微软雅黑" w:cs="微软雅黑"/>
          <w:lang w:eastAsia="zh-CN"/>
        </w:rPr>
      </w:pPr>
      <w:r>
        <w:rPr>
          <w:rFonts w:hint="eastAsia" w:ascii="微软雅黑" w:hAnsi="微软雅黑" w:eastAsia="微软雅黑" w:cs="微软雅黑"/>
          <w:b/>
          <w:color w:val="000000"/>
          <w:sz w:val="24"/>
          <w:lang w:eastAsia="zh-CN"/>
        </w:rPr>
        <w:t>问题检测、知识检索与生成流程</w:t>
      </w:r>
    </w:p>
    <w:p w14:paraId="33B089E9">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问题检测：规则检测器逐行识别五类写法问题（弱动词开头、被动语态、空话、缺少量化、缺少结果），并按行型跳过关键词行、论文署名行、研究块中的主题标签行等非要点内容；块级问题则复用推荐模块的评分器：某块与所有 JD 职责的最高相似度过低时标为“与 JD 对齐弱”或“内容无关”，JD 要求且简历技能栏有、但经历中没有体现的技能标为“技能未体现”。</w:t>
      </w:r>
    </w:p>
    <w:p w14:paraId="16A78644">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知识检索：每个（行，问题类型）组合单独检索，先按段落、问题类型和目标岗位大类过滤，再按向量相似度取最相近的一条；写法类与 JD 关系类问题再以问题描述为查询各补检一次。这一策略来自评估：向量模型倾向于按主题而非写法匹配，把问题类型拆细并用标签过滤，比单纯调整排序更有效。</w:t>
      </w:r>
    </w:p>
    <w:p w14:paraId="33D69148">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受约束生成：一次大模型调用输出全部改动和删除建议。提示要求经历、项目、研究块按对齐的 JD 职责改写；理由只能描述实际做出的改动，并以中英双语给出、引用同一问题类型下检索到的知识条目（编造的条目编号会被丢弃）；每条改动最多新增 2 个占位符；技能栏输出完整的新分组，只保留对 JD 有用的技能并按重要性排序，保留 familiar / proficient 等熟练度措辞。若输出违反占位上限或理由提到了原文、改写、JD 中都不存在的技能，系统带着问题清单重试一次。</w:t>
      </w:r>
    </w:p>
    <w:p w14:paraId="499041EF">
      <w:pPr>
        <w:pStyle w:val="5"/>
        <w:keepNext/>
        <w:keepLines/>
        <w:spacing w:before="120" w:after="40" w:line="276" w:lineRule="auto"/>
        <w:ind w:firstLine="0"/>
        <w:jc w:val="left"/>
        <w:rPr>
          <w:rFonts w:ascii="微软雅黑" w:hAnsi="微软雅黑" w:eastAsia="微软雅黑" w:cs="微软雅黑"/>
          <w:lang w:eastAsia="zh-CN"/>
        </w:rPr>
      </w:pPr>
      <w:r>
        <w:rPr>
          <w:rFonts w:hint="eastAsia" w:ascii="微软雅黑" w:hAnsi="微软雅黑" w:eastAsia="微软雅黑" w:cs="微软雅黑"/>
          <w:b/>
          <w:color w:val="000000"/>
          <w:sz w:val="24"/>
          <w:lang w:eastAsia="zh-CN"/>
        </w:rPr>
        <w:t>事实一致性控制与用户审核</w:t>
      </w:r>
    </w:p>
    <w:p w14:paraId="3E3E524E">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模型返回的改动在本地由确定性检查器逐条验证，任何一条不满足都会被拒绝并附上原因。表 7-2 列出各项检查及其目的。</w:t>
      </w:r>
    </w:p>
    <w:p w14:paraId="77E84410">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7-2 改写改动的本地事实一致性检查</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93"/>
        <w:gridCol w:w="3511"/>
      </w:tblGrid>
      <w:tr w14:paraId="677C8C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Borders>
              <w:bottom w:val="single" w:color="000000" w:sz="6" w:space="0"/>
            </w:tcBorders>
          </w:tcPr>
          <w:p w14:paraId="24880FD4">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检查项</w:t>
            </w:r>
          </w:p>
        </w:tc>
        <w:tc>
          <w:tcPr>
            <w:tcW w:w="3511" w:type="dxa"/>
            <w:tcBorders>
              <w:bottom w:val="single" w:color="000000" w:sz="6" w:space="0"/>
            </w:tcBorders>
          </w:tcPr>
          <w:p w14:paraId="12D3EECB">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目的</w:t>
            </w:r>
          </w:p>
        </w:tc>
      </w:tr>
      <w:tr w14:paraId="657C46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3030ABFE">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只修改学生选中的段落和条目，复述的原文与简历一致</w:t>
            </w:r>
          </w:p>
        </w:tc>
        <w:tc>
          <w:tcPr>
            <w:tcW w:w="3511" w:type="dxa"/>
          </w:tcPr>
          <w:p w14:paraId="56430DFB">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防止改错位置或篡改未被选中的内容</w:t>
            </w:r>
          </w:p>
        </w:tc>
      </w:tr>
      <w:tr w14:paraId="1EB019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6BB50089">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不出现原文没有的数字（比较前先统一数字写法，并忽略占位符里的文字）</w:t>
            </w:r>
          </w:p>
        </w:tc>
        <w:tc>
          <w:tcPr>
            <w:tcW w:w="3511" w:type="dxa"/>
          </w:tcPr>
          <w:p w14:paraId="19E26E5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防止编造量化成果</w:t>
            </w:r>
          </w:p>
        </w:tc>
      </w:tr>
      <w:tr w14:paraId="630717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64CC8DA4">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不出现本块原文与项目技术栈中没有的技能</w:t>
            </w:r>
          </w:p>
        </w:tc>
        <w:tc>
          <w:tcPr>
            <w:tcW w:w="3511" w:type="dxa"/>
          </w:tcPr>
          <w:p w14:paraId="1662B00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防止编造技能</w:t>
            </w:r>
          </w:p>
        </w:tc>
      </w:tr>
      <w:tr w14:paraId="731EE8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223027E4">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项目技术栈只允许调整顺序</w:t>
            </w:r>
          </w:p>
        </w:tc>
        <w:tc>
          <w:tcPr>
            <w:tcW w:w="3511" w:type="dxa"/>
          </w:tcPr>
          <w:p w14:paraId="2C772DA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保持技术事实不变</w:t>
            </w:r>
          </w:p>
        </w:tc>
      </w:tr>
      <w:tr w14:paraId="01BF0F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03C20E17">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篇幅不超过原文的 1.8 倍（或原文 + 10 词）</w:t>
            </w:r>
          </w:p>
        </w:tc>
        <w:tc>
          <w:tcPr>
            <w:tcW w:w="3511" w:type="dxa"/>
          </w:tcPr>
          <w:p w14:paraId="46A34C9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防止过度包装</w:t>
            </w:r>
          </w:p>
        </w:tc>
      </w:tr>
      <w:tr w14:paraId="228764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19B26FA0">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不写入目标公司的名称</w:t>
            </w:r>
          </w:p>
        </w:tc>
        <w:tc>
          <w:tcPr>
            <w:tcW w:w="3511" w:type="dxa"/>
          </w:tcPr>
          <w:p w14:paraId="6D70FC2E">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避免“为该公司定制”式的虚构经历</w:t>
            </w:r>
          </w:p>
        </w:tc>
      </w:tr>
      <w:tr w14:paraId="0B1321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3F1DC8B0">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占位符与待补充问题一一对应</w:t>
            </w:r>
          </w:p>
        </w:tc>
        <w:tc>
          <w:tcPr>
            <w:tcW w:w="3511" w:type="dxa"/>
          </w:tcPr>
          <w:p w14:paraId="74A8CED1">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保证每个占位都能被学生补全</w:t>
            </w:r>
          </w:p>
        </w:tc>
      </w:tr>
    </w:tbl>
    <w:p w14:paraId="608829F0">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技能栏中被模型删掉的技能不会直接丢弃，系统会把它们找出来，在界面上提醒学生确认。对于“待补充”的块，学生通过一问一答补充缺失的数据，系统再据此生成终稿。学生在改写页逐块采纳或拒绝之后即可保存终稿；改写稿和审阅进度在生成后就会保存，下次进入可以接着修改。如果学生之后修改了画像，之前的改写稿会被标为“已过期”，提示需要重新生成。终稿可通过浏览器打印导出为 PDF。</w:t>
      </w:r>
    </w:p>
    <w:p w14:paraId="3679B90F">
      <w:pPr>
        <w:pStyle w:val="4"/>
        <w:keepNext/>
        <w:keepLines/>
        <w:spacing w:before="160" w:after="60" w:line="276" w:lineRule="auto"/>
        <w:ind w:firstLine="0"/>
        <w:jc w:val="left"/>
        <w:rPr>
          <w:rFonts w:ascii="微软雅黑" w:hAnsi="微软雅黑" w:eastAsia="微软雅黑" w:cs="微软雅黑"/>
          <w:lang w:eastAsia="zh-CN"/>
        </w:rPr>
      </w:pPr>
      <w:bookmarkStart w:id="28" w:name="_Toc12449"/>
      <w:r>
        <w:rPr>
          <w:rFonts w:hint="eastAsia" w:ascii="微软雅黑" w:hAnsi="微软雅黑" w:eastAsia="微软雅黑" w:cs="微软雅黑"/>
          <w:b/>
          <w:color w:val="000000"/>
          <w:sz w:val="28"/>
          <w:lang w:eastAsia="zh-CN"/>
        </w:rPr>
        <w:t>面试准备与求职进度模块实现</w:t>
      </w:r>
      <w:bookmarkEnd w:id="28"/>
    </w:p>
    <w:p w14:paraId="472FDAB0">
      <w:pPr>
        <w:pStyle w:val="5"/>
        <w:keepNext/>
        <w:keepLines/>
        <w:spacing w:before="120" w:after="40" w:line="276" w:lineRule="auto"/>
        <w:ind w:firstLine="0"/>
        <w:jc w:val="left"/>
        <w:rPr>
          <w:rFonts w:ascii="微软雅黑" w:hAnsi="微软雅黑" w:eastAsia="微软雅黑" w:cs="微软雅黑"/>
          <w:b w:val="0"/>
          <w:bCs w:val="0"/>
          <w:sz w:val="21"/>
          <w:szCs w:val="21"/>
        </w:rPr>
      </w:pPr>
      <w:r>
        <w:rPr>
          <w:rFonts w:hint="eastAsia" w:ascii="微软雅黑" w:hAnsi="微软雅黑" w:eastAsia="微软雅黑" w:cs="微软雅黑"/>
          <w:b/>
          <w:bCs w:val="0"/>
          <w:color w:val="000000"/>
          <w:sz w:val="24"/>
          <w:szCs w:val="21"/>
        </w:rPr>
        <w:t>岗位定制模拟面试</w:t>
      </w:r>
    </w:p>
    <w:p w14:paraId="7B1D8660">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岗位定制模拟面试以已选职位的 Top-3 标准角色匹配为基础。从题库中采样时，系统根据角色相似度分配角色题额度，并保留基础编程题作为通用能力检查。默认一次返回 10 道题，其中包含 3 道基础编程题，难度分布为 4 道简单、4 道中等和 2 道困难；请求可指定随机种子、题目数量、难度比例和需排除的题目 ID，以实现可复现且避免重复的练习。</w:t>
      </w:r>
    </w:p>
    <w:p w14:paraId="381AAEBE">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lang w:eastAsia="zh-CN"/>
        </w:rPr>
        <w:t>当某个角色或难度的题目不足时，服务会优先在同角色的其他难度中回退，再尝试基础编程题，并在响应中返回 warning。该机制使题目采样过程可解释，也避免因题库覆盖不足而中断完整的模拟面试流程。</w:t>
      </w:r>
    </w:p>
    <w:p w14:paraId="37969674">
      <w:pPr>
        <w:pStyle w:val="5"/>
        <w:keepNext/>
        <w:keepLines/>
        <w:spacing w:before="120" w:after="40" w:line="276" w:lineRule="auto"/>
        <w:ind w:firstLine="0"/>
        <w:jc w:val="left"/>
        <w:rPr>
          <w:rFonts w:ascii="微软雅黑" w:hAnsi="微软雅黑" w:eastAsia="微软雅黑" w:cs="微软雅黑"/>
          <w:b w:val="0"/>
          <w:bCs w:val="0"/>
          <w:sz w:val="21"/>
          <w:szCs w:val="21"/>
        </w:rPr>
      </w:pPr>
      <w:r>
        <w:rPr>
          <w:rFonts w:hint="eastAsia" w:ascii="微软雅黑" w:hAnsi="微软雅黑" w:eastAsia="微软雅黑" w:cs="微软雅黑"/>
          <w:b/>
          <w:bCs w:val="0"/>
          <w:color w:val="000000"/>
          <w:sz w:val="24"/>
          <w:szCs w:val="21"/>
        </w:rPr>
        <w:t>回答记录与反馈</w:t>
      </w:r>
    </w:p>
    <w:p w14:paraId="256A88B5">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rPr>
        <w:t>前端使用浏览器 MediaRecorder 采集用户的面试回答，并通过 multipart 请求上传音频。后端对格式和大小进行校验，当前支持 WebM、WAV、MP3、M4A/MP4 和 OGG，最大 25 MB。</w:t>
      </w:r>
      <w:r>
        <w:rPr>
          <w:rFonts w:hint="eastAsia" w:ascii="微软雅黑" w:hAnsi="微软雅黑" w:eastAsia="微软雅黑" w:cs="微软雅黑"/>
          <w:color w:val="000000"/>
          <w:sz w:val="21"/>
          <w:lang w:eastAsia="zh-CN"/>
        </w:rPr>
        <w:t>通过校验的英文录音会发送到 Cloudflare Workers AI 的 Whisper 模型进行转写；服务不在后端保存音频或转写文本，从而降低个人语音数据留存风险。</w:t>
      </w:r>
    </w:p>
    <w:p w14:paraId="103E6B51">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当前实现提供回答录音、转写以及题库标准答案的显示与隐藏交互，便于用户回顾自己的表达并与参考答案对照。自动化的语义质量评分、逐句反馈和长期回答分析尚未实现，因此本报告将该部分定位为“记录与自我复盘支持”，而不是自动面试评分系统。</w:t>
      </w:r>
    </w:p>
    <w:p w14:paraId="4A8DFCD9">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27C89FD0">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0B2594B7">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433F390F">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76BD44B2">
      <w:pPr>
        <w:pStyle w:val="5"/>
        <w:keepNext/>
        <w:keepLines/>
        <w:spacing w:before="120" w:after="40" w:line="276" w:lineRule="auto"/>
        <w:ind w:firstLine="0"/>
        <w:jc w:val="left"/>
        <w:rPr>
          <w:rFonts w:ascii="微软雅黑" w:hAnsi="微软雅黑" w:eastAsia="微软雅黑" w:cs="微软雅黑"/>
        </w:rPr>
      </w:pPr>
      <w:r>
        <w:rPr>
          <w:rFonts w:hint="eastAsia" w:ascii="微软雅黑" w:hAnsi="微软雅黑" w:eastAsia="微软雅黑" w:cs="微软雅黑"/>
          <w:b/>
          <w:color w:val="000000"/>
          <w:sz w:val="24"/>
        </w:rPr>
        <w:t>目标岗位准备进度</w:t>
      </w:r>
    </w:p>
    <w:p w14:paraId="62BDCEF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学生可以在“我的目标岗位”页面添加、查看、修改和移除目标岗位。页面按加入时间从新到旧列出每个岗位加入时的匹配度、简历改写状态、模拟面试是否完成以及当前申请阶段，学生可以直接修改申请阶段和备注。准备进度由“简历已改写、模拟面试已完成、已提交申请”三件可核实的事自动计算，而不是让学生手动填写百分比。</w:t>
      </w:r>
    </w:p>
    <w:p w14:paraId="0B44B520">
      <w:pPr>
        <w:pStyle w:val="4"/>
        <w:keepNext/>
        <w:keepLines/>
        <w:spacing w:before="160" w:after="60" w:line="276" w:lineRule="auto"/>
        <w:ind w:firstLine="0"/>
        <w:jc w:val="left"/>
        <w:rPr>
          <w:rFonts w:ascii="微软雅黑" w:hAnsi="微软雅黑" w:eastAsia="微软雅黑" w:cs="微软雅黑"/>
        </w:rPr>
      </w:pPr>
      <w:bookmarkStart w:id="29" w:name="_Toc1959"/>
      <w:r>
        <w:rPr>
          <w:rFonts w:hint="eastAsia" w:ascii="微软雅黑" w:hAnsi="微软雅黑" w:eastAsia="微软雅黑" w:cs="微软雅黑"/>
          <w:b/>
          <w:color w:val="000000"/>
          <w:sz w:val="28"/>
        </w:rPr>
        <w:t>前端系统与用户体验</w:t>
      </w:r>
      <w:bookmarkEnd w:id="29"/>
    </w:p>
    <w:p w14:paraId="26BA3127">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前端采用 React + TypeScript 构建，按学生的求职流程拆成简历画像、岗位推荐、简历定制、模拟面试和目标岗位等页面。每个页面只负责展示和交互，所有推理都在后端完成。</w:t>
      </w:r>
    </w:p>
    <w:p w14:paraId="25C223AA">
      <w:pPr>
        <w:pStyle w:val="5"/>
        <w:keepNext/>
        <w:keepLines/>
        <w:spacing w:before="120" w:after="40" w:line="276" w:lineRule="auto"/>
        <w:ind w:firstLine="0"/>
        <w:jc w:val="left"/>
        <w:rPr>
          <w:rFonts w:ascii="微软雅黑" w:hAnsi="微软雅黑" w:eastAsia="微软雅黑" w:cs="微软雅黑"/>
          <w:lang w:eastAsia="zh-CN"/>
        </w:rPr>
      </w:pPr>
      <w:r>
        <w:rPr>
          <w:rFonts w:hint="eastAsia" w:ascii="微软雅黑" w:hAnsi="微软雅黑" w:eastAsia="微软雅黑" w:cs="微软雅黑"/>
          <w:b/>
          <w:color w:val="000000"/>
          <w:sz w:val="24"/>
          <w:lang w:eastAsia="zh-CN"/>
        </w:rPr>
        <w:t>基于五步工作流的用例设计</w:t>
      </w:r>
    </w:p>
    <w:p w14:paraId="23DEF3E5">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前端围绕一个五步工作流组织，学生可以从右下角可拖动的流程菜单在步骤之间跳转，菜单会标出当前步骤和已完成的步骤。每一步对应一个用例，并调用后端相应的推理能力，见表 7-3。</w:t>
      </w:r>
    </w:p>
    <w:p w14:paraId="3B3F6871">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7-3 五步工作流用例与对应的推理能力</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57"/>
        <w:gridCol w:w="2786"/>
        <w:gridCol w:w="3861"/>
      </w:tblGrid>
      <w:tr w14:paraId="3A95F00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Borders>
              <w:bottom w:val="single" w:color="000000" w:sz="6" w:space="0"/>
            </w:tcBorders>
          </w:tcPr>
          <w:p w14:paraId="0A967F23">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步骤（页面）</w:t>
            </w:r>
          </w:p>
        </w:tc>
        <w:tc>
          <w:tcPr>
            <w:tcW w:w="2786" w:type="dxa"/>
            <w:tcBorders>
              <w:bottom w:val="single" w:color="000000" w:sz="6" w:space="0"/>
            </w:tcBorders>
          </w:tcPr>
          <w:p w14:paraId="4A980B26">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学生的目标</w:t>
            </w:r>
          </w:p>
        </w:tc>
        <w:tc>
          <w:tcPr>
            <w:tcW w:w="3861" w:type="dxa"/>
            <w:tcBorders>
              <w:bottom w:val="single" w:color="000000" w:sz="6" w:space="0"/>
            </w:tcBorders>
          </w:tcPr>
          <w:p w14:paraId="45F09BCD">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系统的推理能力</w:t>
            </w:r>
          </w:p>
        </w:tc>
      </w:tr>
      <w:tr w14:paraId="277D55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Pr>
          <w:p w14:paraId="2524F26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 简历画像与求职意向</w:t>
            </w:r>
          </w:p>
        </w:tc>
        <w:tc>
          <w:tcPr>
            <w:tcW w:w="2786" w:type="dxa"/>
          </w:tcPr>
          <w:p w14:paraId="15739742">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上传简历、核对解析结果、设定目标岗位 / 行业 / 工作模式 / 雇佣类型</w:t>
            </w:r>
          </w:p>
        </w:tc>
        <w:tc>
          <w:tcPr>
            <w:tcW w:w="3861" w:type="dxa"/>
          </w:tcPr>
          <w:p w14:paraId="0E7E89E9">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版面感知 + 大模型信息抽取；画像校验与保存</w:t>
            </w:r>
          </w:p>
        </w:tc>
      </w:tr>
      <w:tr w14:paraId="6858E8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Pr>
          <w:p w14:paraId="0E3F85BC">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2 岗位推荐</w:t>
            </w:r>
          </w:p>
        </w:tc>
        <w:tc>
          <w:tcPr>
            <w:tcW w:w="2786" w:type="dxa"/>
          </w:tcPr>
          <w:p w14:paraId="35FA2755">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查看排序后的岗位，理解匹配理由与差距，把合适的岗位加入目标</w:t>
            </w:r>
          </w:p>
        </w:tc>
        <w:tc>
          <w:tcPr>
            <w:tcW w:w="3861" w:type="dxa"/>
          </w:tcPr>
          <w:p w14:paraId="58C3BDE5">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规则筛选 + 混合评分排序；匹配详情解释；加入目标</w:t>
            </w:r>
          </w:p>
        </w:tc>
      </w:tr>
      <w:tr w14:paraId="438A181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Pr>
          <w:p w14:paraId="35CD65E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 简历定制</w:t>
            </w:r>
          </w:p>
        </w:tc>
        <w:tc>
          <w:tcPr>
            <w:tcW w:w="2786" w:type="dxa"/>
          </w:tcPr>
          <w:p w14:paraId="23CBC9DB">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针对某个目标岗位生成改写建议，逐块采纳、补充事实、确认删除并导出</w:t>
            </w:r>
          </w:p>
        </w:tc>
        <w:tc>
          <w:tcPr>
            <w:tcW w:w="3861" w:type="dxa"/>
          </w:tcPr>
          <w:p w14:paraId="5C0B9619">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问题检测 + RAG + 受约束生成 + 事实校验；一问一答补全缺失数据</w:t>
            </w:r>
          </w:p>
        </w:tc>
      </w:tr>
      <w:tr w14:paraId="30D76F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Pr>
          <w:p w14:paraId="23CC2B5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4 模拟面试</w:t>
            </w:r>
          </w:p>
        </w:tc>
        <w:tc>
          <w:tcPr>
            <w:tcW w:w="2786" w:type="dxa"/>
          </w:tcPr>
          <w:p w14:paraId="6AA7666B">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按岗位抽题，录音作答并查看转写与参考答案，标记完成</w:t>
            </w:r>
          </w:p>
        </w:tc>
        <w:tc>
          <w:tcPr>
            <w:tcW w:w="3861" w:type="dxa"/>
          </w:tcPr>
          <w:p w14:paraId="33111174">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岗位定制抽题；Whisper 语音转写</w:t>
            </w:r>
          </w:p>
        </w:tc>
      </w:tr>
      <w:tr w14:paraId="7D14AB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Pr>
          <w:p w14:paraId="53D4ABF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5 我的目标岗位</w:t>
            </w:r>
          </w:p>
        </w:tc>
        <w:tc>
          <w:tcPr>
            <w:tcW w:w="2786" w:type="dxa"/>
          </w:tcPr>
          <w:p w14:paraId="20D707C4">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跟踪每个岗位的申请阶段与准备进度</w:t>
            </w:r>
          </w:p>
        </w:tc>
        <w:tc>
          <w:tcPr>
            <w:tcW w:w="3861" w:type="dxa"/>
          </w:tcPr>
          <w:p w14:paraId="7451B188">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申请阶段与进度状态管理</w:t>
            </w:r>
          </w:p>
        </w:tc>
      </w:tr>
    </w:tbl>
    <w:p w14:paraId="1D086D98">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首页仪表盘汇总画像、推荐与目标岗位的概况，顶栏显示岗位库的最近同步时间与在招岗位数，让学生知道推荐所依据的数据有多新。</w:t>
      </w:r>
    </w:p>
    <w:p w14:paraId="676125AD">
      <w:pPr>
        <w:pStyle w:val="5"/>
        <w:keepNext/>
        <w:keepLines/>
        <w:spacing w:before="120" w:after="40" w:line="276" w:lineRule="auto"/>
        <w:ind w:firstLine="0"/>
        <w:jc w:val="left"/>
        <w:rPr>
          <w:rFonts w:ascii="微软雅黑" w:hAnsi="微软雅黑" w:eastAsia="微软雅黑" w:cs="微软雅黑"/>
        </w:rPr>
      </w:pPr>
      <w:r>
        <w:rPr>
          <w:rFonts w:hint="eastAsia" w:ascii="微软雅黑" w:hAnsi="微软雅黑" w:eastAsia="微软雅黑" w:cs="微软雅黑"/>
          <w:b/>
          <w:color w:val="000000"/>
          <w:sz w:val="24"/>
        </w:rPr>
        <w:t>交互与状态反馈</w:t>
      </w:r>
    </w:p>
    <w:p w14:paraId="14EF464D">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中英文切换：界面文案支持中文与英文，选择保存在本地；面试题在中文界面下显示中文题干与参考答案，其余来自后端的数据保持英文原文。</w:t>
      </w:r>
    </w:p>
    <w:p w14:paraId="3A68B364">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显式的等待与失败提示：简历改写一次约需一分钟，改写只在学生点击“生成”后才调用大模型；模型过载、额度不足或输出不合法时，界面给出可读的提示，而不是空白页面。</w:t>
      </w:r>
    </w:p>
    <w:p w14:paraId="5DB6DEBD">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可追溯的改写审阅：改写页按行高亮改动，显示每条改动的理由与引用的知识条目，被拒改动与删除建议单独列出。</w:t>
      </w:r>
    </w:p>
    <w:p w14:paraId="4B8BE994">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一致的视觉组件：下拉框与年月选择器等使用与页面风格一致的自绘组件，可搜索的国家与语言下拉框减少录入负担。</w:t>
      </w:r>
    </w:p>
    <w:p w14:paraId="518CA257">
      <w:pPr>
        <w:pStyle w:val="4"/>
        <w:keepNext/>
        <w:keepLines/>
        <w:spacing w:before="160" w:after="60" w:line="276" w:lineRule="auto"/>
        <w:ind w:firstLine="0"/>
        <w:jc w:val="left"/>
        <w:rPr>
          <w:rFonts w:ascii="微软雅黑" w:hAnsi="微软雅黑" w:eastAsia="微软雅黑" w:cs="微软雅黑"/>
          <w:lang w:eastAsia="zh-CN"/>
        </w:rPr>
      </w:pPr>
      <w:bookmarkStart w:id="30" w:name="_Toc14662"/>
      <w:r>
        <w:rPr>
          <w:rFonts w:hint="eastAsia" w:ascii="微软雅黑" w:hAnsi="微软雅黑" w:eastAsia="微软雅黑" w:cs="微软雅黑"/>
          <w:b/>
          <w:color w:val="000000"/>
          <w:sz w:val="28"/>
          <w:lang w:eastAsia="zh-CN"/>
        </w:rPr>
        <w:t>技术挑战、解决方案与当前实现限制</w:t>
      </w:r>
      <w:bookmarkEnd w:id="30"/>
    </w:p>
    <w:p w14:paraId="1B3CB9B3">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lang w:eastAsia="zh-CN"/>
        </w:rPr>
        <w:t>开发过程中遇到的挑战，大多不是单点的程序错误，而是认知系统中不同推理范式衔接时出现的结构性张力。</w:t>
      </w:r>
      <w:r>
        <w:rPr>
          <w:rFonts w:hint="eastAsia" w:ascii="微软雅黑" w:hAnsi="微软雅黑" w:eastAsia="微软雅黑" w:cs="微软雅黑"/>
          <w:color w:val="000000"/>
          <w:sz w:val="21"/>
        </w:rPr>
        <w:t>以下从五个方面归纳。</w:t>
      </w:r>
    </w:p>
    <w:p w14:paraId="03ACD68E">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感知层的版面歧义：文档的视觉结构与线性文本流并不同构，多栏版式会让语义单元在序列化时错位。我们把阅读顺序的恢复前移到感知层处理，而不是寄希望于语言模型在下游纠正。图像化的页眉等不可感知的信息仍然只能留空。</w:t>
      </w:r>
    </w:p>
    <w:p w14:paraId="18AFC6DA">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符号推理对数据契约的脆弱性：规则引擎的模式匹配在事实缺失时会“静默不触发”，上游数据模式的演化可能让一条规则在所有测试通过的情况下失效。我们以真实数据模式驱动测试，并在规则依赖的知识源不可用时显式告警，使符号层的失效变得可观察。</w:t>
      </w:r>
    </w:p>
    <w:p w14:paraId="2A6C54B1">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分布式语义与语用意图的错位：句向量刻画的是“说了什么主题”，而简历写作知识关心的是“怎么说”。仅靠调整检索排序无法跨越这一鸿沟；我们用规则先做细粒度的问题类型诊断，再在标签约束下做向量检索，把语用判断交给符号层、把主题相似交给向量层。</w:t>
      </w:r>
    </w:p>
    <w:p w14:paraId="18F9C652">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生成自由度与事实约束之间的张力：约束过松会编造，约束过严则会把合理的同义改写、占位文字或数字的不同写法误判为编造。我们把约束拆成硬约束（本地确定性校验，拒绝并说明原因）与软约束（违反时带反馈重试一次），并把无法由模型解决的事实缺口交还给人。</w:t>
      </w:r>
    </w:p>
    <w:p w14:paraId="4139FE39">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符号消歧与外部服务的不确定性：同形异义的技能名（如推理框架名与前端框架名、普通动词与编程语言名）需要在规范化的多条路径上统一消歧；外部大模型服务存在过载与额度限制，系统以备用模型降级和可读的错误语义保证流程不中断。</w:t>
      </w:r>
    </w:p>
    <w:p w14:paraId="68DAA0A7">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当前实现仍有以下限制：改写依赖外部大模型，单次耗时约一分钟且免费额度有限；改写几乎不改变匹配分数，其价值体现在表达质量而非分数；面试模块不提供答案的自动评分。</w:t>
      </w:r>
    </w:p>
    <w:p w14:paraId="26521F9B">
      <w:pPr>
        <w:pStyle w:val="3"/>
        <w:keepNext/>
        <w:keepLines/>
        <w:spacing w:before="200" w:after="80" w:line="276" w:lineRule="auto"/>
        <w:ind w:firstLine="0"/>
        <w:jc w:val="left"/>
        <w:rPr>
          <w:rFonts w:ascii="微软雅黑" w:hAnsi="微软雅黑" w:eastAsia="微软雅黑" w:cs="微软雅黑"/>
        </w:rPr>
      </w:pPr>
      <w:bookmarkStart w:id="31" w:name="_Toc13128"/>
      <w:r>
        <w:rPr>
          <w:rFonts w:hint="eastAsia" w:ascii="微软雅黑" w:hAnsi="微软雅黑" w:eastAsia="微软雅黑" w:cs="微软雅黑"/>
          <w:b/>
          <w:color w:val="000000"/>
          <w:sz w:val="32"/>
        </w:rPr>
        <w:t>评估与优化</w:t>
      </w:r>
      <w:bookmarkEnd w:id="31"/>
    </w:p>
    <w:p w14:paraId="3793373B">
      <w:pPr>
        <w:pStyle w:val="4"/>
        <w:keepNext/>
        <w:keepLines/>
        <w:spacing w:before="160" w:after="60" w:line="276" w:lineRule="auto"/>
        <w:ind w:firstLine="0"/>
        <w:jc w:val="left"/>
        <w:rPr>
          <w:rFonts w:ascii="微软雅黑" w:hAnsi="微软雅黑" w:eastAsia="微软雅黑" w:cs="微软雅黑"/>
        </w:rPr>
      </w:pPr>
      <w:bookmarkStart w:id="32" w:name="_Toc16337"/>
      <w:r>
        <w:rPr>
          <w:rFonts w:hint="eastAsia" w:ascii="微软雅黑" w:hAnsi="微软雅黑" w:eastAsia="微软雅黑" w:cs="微软雅黑"/>
          <w:b/>
          <w:color w:val="000000"/>
          <w:sz w:val="28"/>
        </w:rPr>
        <w:t>评估目标与指标</w:t>
      </w:r>
      <w:bookmarkEnd w:id="32"/>
    </w:p>
    <w:p w14:paraId="25BA9592">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评估分别针对系统的三个推理模块与整体功能，原则是“先跑基线、只改一处、重跑对比；未证明有效的改动撤回”。各对象的评估问题与指标如下：</w:t>
      </w:r>
    </w:p>
    <w:p w14:paraId="0208D24B">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岗位推荐：相关岗位是否排在更前面、各评分组件是否都有贡献。指标为按简历分组交叉验证的平均 NDCG@10 与消融结果。</w:t>
      </w:r>
    </w:p>
    <w:p w14:paraId="277828F7">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硬约束筛选：违反硬约束的岗位是否在排序前被排除。指标为各规则的拒绝数量与约束违反数。</w:t>
      </w:r>
    </w:p>
    <w:p w14:paraId="47C85B88">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简历解析：结构化结果与金标是否一致、是否引入编造。指标为条目 F1、字段准确率、长文本事实保留率与语义相似度、原文数字保留率、疑似编造数字占比和首次通过率。</w:t>
      </w:r>
    </w:p>
    <w:p w14:paraId="6C6C4C0B">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简历改写：问题检测是否准确、知识检索是否对题、改动是否可用且不编造。指标为检测器的 Precision / Recall / F1、检索的 hit@3 与 MRR、改动通过 / 被拒数、无引用理由比例、新增占位数、行级问题变化，以及 1–5 分盲评（事实一致、比原文好、贴合 JD、理由正确）。</w:t>
      </w:r>
    </w:p>
    <w:p w14:paraId="11AE2175">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整体功能：接口与页面逻辑是否按约定工作。指标为自动化测试与持续集成结果。</w:t>
      </w:r>
    </w:p>
    <w:p w14:paraId="604648DD">
      <w:pPr>
        <w:pStyle w:val="4"/>
        <w:keepNext/>
        <w:keepLines/>
        <w:spacing w:before="160" w:after="60" w:line="276" w:lineRule="auto"/>
        <w:ind w:firstLine="0"/>
        <w:jc w:val="left"/>
        <w:rPr>
          <w:rFonts w:ascii="微软雅黑" w:hAnsi="微软雅黑" w:eastAsia="微软雅黑" w:cs="微软雅黑"/>
          <w:lang w:eastAsia="zh-CN"/>
        </w:rPr>
      </w:pPr>
      <w:bookmarkStart w:id="33" w:name="_Toc29943"/>
      <w:r>
        <w:rPr>
          <w:rFonts w:hint="eastAsia" w:ascii="微软雅黑" w:hAnsi="微软雅黑" w:eastAsia="微软雅黑" w:cs="微软雅黑"/>
          <w:b/>
          <w:color w:val="000000"/>
          <w:sz w:val="28"/>
          <w:lang w:eastAsia="zh-CN"/>
        </w:rPr>
        <w:t>测试数据、场景与评价基准</w:t>
      </w:r>
      <w:bookmarkEnd w:id="33"/>
    </w:p>
    <w:p w14:paraId="03662B71">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推荐：10 份匿名简历，每份取 20 个已通过硬约束、且至少有一条非空岗位职责的职位（按基线分数四分位分层抽样），共 200 个简历—职位对，标注 0–3 级相关性；按简历划分折，避免同一候选人同时出现在训练与测试中。</w:t>
      </w:r>
    </w:p>
    <w:p w14:paraId="019D49C6">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解析：14 份测试简历（5 中 9 英，含 4 份算法岗简历）及其按解析规则整理的银标。</w:t>
      </w:r>
    </w:p>
    <w:p w14:paraId="0A23DB7E">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 xml:space="preserve">检测器：211 行标注要点，分为调规则时使用的开发集（134 行）与后加入的第二组（77 行）；抽查 27 行的标注一致性 </w:t>
      </w:r>
      <w:r>
        <w:rPr>
          <w:rFonts w:hint="eastAsia" w:ascii="微软雅黑" w:hAnsi="微软雅黑" w:eastAsia="微软雅黑" w:cs="微软雅黑"/>
          <w:color w:val="000000"/>
          <w:sz w:val="21"/>
        </w:rPr>
        <w:t>κ</w:t>
      </w:r>
      <w:r>
        <w:rPr>
          <w:rFonts w:hint="eastAsia" w:ascii="微软雅黑" w:hAnsi="微软雅黑" w:eastAsia="微软雅黑" w:cs="微软雅黑"/>
          <w:color w:val="000000"/>
          <w:sz w:val="21"/>
          <w:lang w:eastAsia="zh-CN"/>
        </w:rPr>
        <w:t xml:space="preserve"> = 0.956。</w:t>
      </w:r>
    </w:p>
    <w:p w14:paraId="1CA82AD9">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检索与改写：82 条手写检索用例；14 组“简历 × 岗位”评测对（按排序最高、JD 正文不少于 200 字符且有职责的原则选取）；盲评由看不到分组的评分者对随机抽取的改动行打分。</w:t>
      </w:r>
    </w:p>
    <w:p w14:paraId="7A807D0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由于线上 Gemini 的免费额度不足以支撑上百次评测调用，解析与改写评测中的模型回答由 Claude 的 haiku 模型产生并按（系统提示，用户提示）的哈希缓存，评测脚本回放缓存后仍走真实代码路径。缓存随仓库保存，任何人重跑都得到相同数字，不需要调用任何大模型。代价是评测模型不等于线上模型，且每个提示只采样一次。</w:t>
      </w:r>
    </w:p>
    <w:p w14:paraId="2E49E5A7">
      <w:pPr>
        <w:pStyle w:val="4"/>
        <w:keepNext/>
        <w:keepLines/>
        <w:spacing w:before="160" w:after="60" w:line="276" w:lineRule="auto"/>
        <w:ind w:firstLine="0"/>
        <w:jc w:val="left"/>
        <w:rPr>
          <w:rFonts w:ascii="微软雅黑" w:hAnsi="微软雅黑" w:eastAsia="微软雅黑" w:cs="微软雅黑"/>
        </w:rPr>
      </w:pPr>
      <w:bookmarkStart w:id="34" w:name="_Toc9717"/>
      <w:r>
        <w:rPr>
          <w:rFonts w:hint="eastAsia" w:ascii="微软雅黑" w:hAnsi="微软雅黑" w:eastAsia="微软雅黑" w:cs="微软雅黑"/>
          <w:b/>
          <w:color w:val="000000"/>
          <w:sz w:val="28"/>
        </w:rPr>
        <w:t>功能与 API 测试</w:t>
      </w:r>
      <w:bookmarkEnd w:id="34"/>
    </w:p>
    <w:p w14:paraId="4FFC60F6">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后端使用 pytest 编写了 178 个自动化测试，覆盖简历解析的格式检查与重试、画像保存时的必填检查、规则引擎的 6 条规则、技能评分与同名技能的区分、改写的事实检查、目标岗位与改写稿的联动、大模型出错时给出可读提示，以及主模型过载时自动切换备用模型等功能；测试使用模拟的数据和模拟的大模型，不依赖真实数据库和外部服务。前端使用 Vitest 编写了 37 个测试用例，覆盖画像在浏览器中的暂存、改写终稿的组装和准备进度的计算等逻辑。每次向主分支推送代码或提交合并请求时，GitHub 上都会自动运行后端测试。</w:t>
      </w:r>
    </w:p>
    <w:p w14:paraId="55C01659">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除自动化测试外，关键链路还在真实浏览器与真实后端上做了手动端到端验证，例如：上传真实 PDF 简历 → 保存画像 → 排序；在页面上核对技能匹配详情，确认同形异义的技能不再被误判为匹配。</w:t>
      </w:r>
    </w:p>
    <w:p w14:paraId="74D0A336">
      <w:pPr>
        <w:pStyle w:val="4"/>
        <w:keepNext/>
        <w:keepLines/>
        <w:spacing w:before="160" w:after="60" w:line="276" w:lineRule="auto"/>
        <w:ind w:firstLine="0"/>
        <w:jc w:val="left"/>
        <w:rPr>
          <w:rFonts w:ascii="微软雅黑" w:hAnsi="微软雅黑" w:eastAsia="微软雅黑" w:cs="微软雅黑"/>
          <w:b w:val="0"/>
          <w:bCs w:val="0"/>
          <w:sz w:val="21"/>
          <w:szCs w:val="21"/>
        </w:rPr>
      </w:pPr>
      <w:bookmarkStart w:id="35" w:name="_Toc16286"/>
      <w:r>
        <w:rPr>
          <w:rFonts w:hint="eastAsia" w:ascii="微软雅黑" w:hAnsi="微软雅黑" w:eastAsia="微软雅黑" w:cs="微软雅黑"/>
          <w:b/>
          <w:bCs w:val="0"/>
          <w:color w:val="000000"/>
          <w:sz w:val="28"/>
          <w:szCs w:val="21"/>
        </w:rPr>
        <w:t>职位推荐评估与优化</w:t>
      </w:r>
      <w:bookmarkEnd w:id="35"/>
    </w:p>
    <w:p w14:paraId="1922F665">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职位推荐评估以“相关职位是否被排在更前面”为主要目标。系统将简历—职位对按简历分组，并以人工相关性标签作为评价依据；NDCG@K 用于衡量前 K 个职位的排序质量。该指标不仅关注相关职位是否出现，也更重视高相关职位是否位于前列，适合比较不同权重组合和组件配置。</w:t>
      </w:r>
    </w:p>
    <w:p w14:paraId="10498F4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优化过程遵循训练与验证分离的原则。权重搜索在验证集上枚举满足和为 1 的候选组合，并在 NDCG 相同的情况下选择与基线权重距离更小的方案；分组交叉验证按简历划分训练与测试，避免同一份简历的职位对同时出现在训练和测试中造成信息泄漏。</w:t>
      </w:r>
    </w:p>
    <w:p w14:paraId="16FF5AA6">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62584ECC">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1DFC72AF">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7A9A9EC4">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0974C12D">
      <w:pPr>
        <w:pStyle w:val="5"/>
        <w:keepNext/>
        <w:keepLines/>
        <w:spacing w:before="120" w:after="40" w:line="276" w:lineRule="auto"/>
        <w:ind w:firstLine="0"/>
        <w:jc w:val="left"/>
        <w:rPr>
          <w:rFonts w:ascii="微软雅黑" w:hAnsi="微软雅黑" w:eastAsia="微软雅黑" w:cs="微软雅黑"/>
          <w:b w:val="0"/>
          <w:bCs w:val="0"/>
          <w:sz w:val="21"/>
          <w:szCs w:val="21"/>
        </w:rPr>
      </w:pPr>
      <w:r>
        <w:rPr>
          <w:rFonts w:hint="eastAsia" w:ascii="微软雅黑" w:hAnsi="微软雅黑" w:eastAsia="微软雅黑" w:cs="微软雅黑"/>
          <w:b/>
          <w:bCs w:val="0"/>
          <w:color w:val="000000"/>
          <w:sz w:val="24"/>
          <w:szCs w:val="21"/>
        </w:rPr>
        <w:t>推荐准确性评估</w:t>
      </w:r>
    </w:p>
    <w:p w14:paraId="0EDA84D2">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准确性评估以同一份简历面对多个职位时的相对排序为单位。对于每个简历组，系统根据人工相关性标签计算 NDCG@K，并在所有简历组上取平均值。与简单的单条二分类准确率相比，这一方法更符合产品场景，因为用户实际需要的是有限候选职位中更有价值的岗位排在前面。</w:t>
      </w:r>
    </w:p>
    <w:p w14:paraId="274B0853">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除 NDCG@K 外，评估记录不同专业匹配等级下的职位分布和职业意向重排结果，并确保评估集中的每个职位至少包含一条非空岗位职责，与当前生产排序的岗位数据完整性门槛保持一致。</w:t>
      </w:r>
    </w:p>
    <w:p w14:paraId="10D92421">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61C07626">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5153CF08">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3C0BC38B">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357F53C9">
      <w:pPr>
        <w:pStyle w:val="5"/>
        <w:keepNext/>
        <w:keepLines/>
        <w:spacing w:before="120" w:after="40" w:line="276" w:lineRule="auto"/>
        <w:ind w:firstLine="0"/>
        <w:jc w:val="left"/>
        <w:rPr>
          <w:rFonts w:ascii="微软雅黑" w:hAnsi="微软雅黑" w:eastAsia="微软雅黑" w:cs="微软雅黑"/>
          <w:b w:val="0"/>
          <w:bCs w:val="0"/>
          <w:sz w:val="21"/>
          <w:szCs w:val="21"/>
          <w:lang w:eastAsia="zh-CN"/>
        </w:rPr>
      </w:pPr>
      <w:r>
        <w:rPr>
          <w:rFonts w:hint="eastAsia" w:ascii="微软雅黑" w:hAnsi="微软雅黑" w:eastAsia="微软雅黑" w:cs="微软雅黑"/>
          <w:b/>
          <w:bCs w:val="0"/>
          <w:color w:val="000000"/>
          <w:sz w:val="24"/>
          <w:szCs w:val="21"/>
        </w:rPr>
        <w:t>硬约束处理评估</w:t>
      </w:r>
    </w:p>
    <w:p w14:paraId="7495177A">
      <w:pPr>
        <w:spacing w:before="0" w:after="0" w:line="276" w:lineRule="auto"/>
        <w:ind w:firstLine="420"/>
        <w:jc w:val="both"/>
        <w:rPr>
          <w:lang w:eastAsia="zh-CN"/>
        </w:rPr>
      </w:pPr>
      <w:r>
        <w:rPr>
          <w:rFonts w:ascii="微软雅黑" w:hAnsi="微软雅黑" w:eastAsia="微软雅黑"/>
          <w:color w:val="000000"/>
          <w:sz w:val="21"/>
          <w:lang w:eastAsia="zh-CN"/>
        </w:rPr>
        <w:t>硬约束评估检查规则引擎是否在排序前正确排除不满足基本资格的职位。测试覆盖职位状态、学历、工作模式、雇佣类型、候选人类型和目标行业六类规则；对于每个测试画像，系统同时记录通过职位数及每条规则的拒绝数量。</w:t>
      </w:r>
    </w:p>
    <w:p w14:paraId="00A1B4C5">
      <w:pPr>
        <w:spacing w:before="0" w:after="0" w:line="276" w:lineRule="auto"/>
        <w:ind w:firstLine="420"/>
        <w:jc w:val="both"/>
        <w:rPr>
          <w:lang w:eastAsia="zh-CN"/>
        </w:rPr>
      </w:pPr>
      <w:r>
        <w:rPr>
          <w:rFonts w:ascii="微软雅黑" w:hAnsi="微软雅黑" w:eastAsia="微软雅黑"/>
          <w:color w:val="000000"/>
          <w:sz w:val="21"/>
          <w:lang w:eastAsia="zh-CN"/>
        </w:rPr>
        <w:t>这一评估关注的是资格正确性而非相关性分数：即使某职位与用户技能高度相似，只要违反硬约束，就不应进入推荐排序。结果表应列出每条规则的测试案例数、预期结果、实际结果和通过率，并保留典型被拒绝职位作为可解释性示例。</w:t>
      </w:r>
    </w:p>
    <w:p w14:paraId="14657030">
      <w:pPr>
        <w:pStyle w:val="5"/>
        <w:keepNext/>
        <w:keepLines/>
        <w:spacing w:before="120" w:after="40" w:line="276" w:lineRule="auto"/>
        <w:ind w:firstLine="0"/>
        <w:jc w:val="left"/>
        <w:rPr>
          <w:rFonts w:ascii="微软雅黑" w:hAnsi="微软雅黑" w:eastAsia="微软雅黑" w:cs="微软雅黑"/>
          <w:b w:val="0"/>
          <w:bCs w:val="0"/>
          <w:sz w:val="21"/>
          <w:szCs w:val="21"/>
          <w:lang w:eastAsia="zh-CN"/>
        </w:rPr>
      </w:pPr>
      <w:r>
        <w:rPr>
          <w:rFonts w:hint="eastAsia" w:ascii="微软雅黑" w:hAnsi="微软雅黑" w:eastAsia="微软雅黑" w:cs="微软雅黑"/>
          <w:b/>
          <w:bCs w:val="0"/>
          <w:color w:val="000000"/>
          <w:sz w:val="24"/>
          <w:szCs w:val="21"/>
          <w:lang w:eastAsia="zh-CN"/>
        </w:rPr>
        <w:t>推荐规则与评分权重优化</w:t>
      </w:r>
    </w:p>
    <w:p w14:paraId="17E45747">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基线专业匹配采用 20% 必需技能直接覆盖、60% 职责语义覆盖和 20% 必需技能图谱覆盖。优化程序以 0.05 的粒度生成非负、总和为 1 且直接技能权重不低于图谱权重的候选组合，并在训练折上搜索平均 NDCG@10 更高的配置。为避免权重选择只适合少量简历，系统进一步通过按简历分组的五折交叉验证和联合权重—阈值校准检验其稳定性。</w:t>
      </w:r>
    </w:p>
    <w:p w14:paraId="4EF23DAF">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消融评估分别移除或调整直接技能、职责语义和图谱覆盖组件，以分析每一组件对排序的贡献。该过程不是为了追求无法解释的最高分，而是在排序质量、权重稳定性和推荐解释性之间选择可部署的配置。最终投入运行的权重应与评估脚本、数据版本和模型版本一起记录。</w:t>
      </w:r>
    </w:p>
    <w:p w14:paraId="52EA4288">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表 8-3 汇总了完整模型与五种消融配置在 10 份简历、200 个简历—职位对的五折留出评估中的平均 NDCG@10。为与当前生产排序逻辑一致，评估集仅保留至少一条非空岗位职责的职位；所有配置均保留优选技能加分，并对可计算组件采用相同的权重重归一化。</w:t>
      </w:r>
    </w:p>
    <w:p w14:paraId="35802EC8">
      <w:pPr>
        <w:pStyle w:val="15"/>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表 8-3 推荐模型消融实验结果</w:t>
      </w:r>
    </w:p>
    <w:tbl>
      <w:tblPr>
        <w:tblStyle w:val="36"/>
        <w:tblW w:w="0" w:type="auto"/>
        <w:jc w:val="center"/>
        <w:tblLayout w:type="fixed"/>
        <w:tblCellMar>
          <w:top w:w="0" w:type="dxa"/>
          <w:left w:w="108" w:type="dxa"/>
          <w:bottom w:w="0" w:type="dxa"/>
          <w:right w:w="108" w:type="dxa"/>
        </w:tblCellMar>
      </w:tblPr>
      <w:tblGrid>
        <w:gridCol w:w="1549"/>
        <w:gridCol w:w="1549"/>
        <w:gridCol w:w="1549"/>
        <w:gridCol w:w="1549"/>
        <w:gridCol w:w="1549"/>
        <w:gridCol w:w="1549"/>
      </w:tblGrid>
      <w:tr w14:paraId="68E25B03">
        <w:tblPrEx>
          <w:tblCellMar>
            <w:top w:w="0" w:type="dxa"/>
            <w:left w:w="108" w:type="dxa"/>
            <w:bottom w:w="0" w:type="dxa"/>
            <w:right w:w="108" w:type="dxa"/>
          </w:tblCellMar>
        </w:tblPrEx>
        <w:trPr>
          <w:jc w:val="center"/>
        </w:trPr>
        <w:tc>
          <w:tcPr>
            <w:tcW w:w="1549" w:type="dxa"/>
            <w:tcBorders>
              <w:top w:val="single" w:color="000000" w:sz="12" w:space="0"/>
              <w:bottom w:val="single" w:color="000000" w:sz="8" w:space="0"/>
            </w:tcBorders>
            <w:vAlign w:val="center"/>
          </w:tcPr>
          <w:p w14:paraId="376933F1">
            <w:pPr>
              <w:spacing w:before="0" w:after="0" w:line="240" w:lineRule="auto"/>
              <w:ind w:firstLine="0"/>
              <w:jc w:val="center"/>
              <w:rPr>
                <w:rFonts w:ascii="微软雅黑" w:hAnsi="微软雅黑" w:cs="微软雅黑"/>
              </w:rPr>
            </w:pPr>
            <w:r>
              <w:rPr>
                <w:rFonts w:hint="eastAsia" w:ascii="微软雅黑" w:hAnsi="微软雅黑" w:eastAsia="微软雅黑" w:cs="微软雅黑"/>
                <w:b/>
                <w:color w:val="000000"/>
                <w:sz w:val="18"/>
              </w:rPr>
              <w:t>模型配置</w:t>
            </w:r>
          </w:p>
        </w:tc>
        <w:tc>
          <w:tcPr>
            <w:tcW w:w="1549" w:type="dxa"/>
            <w:tcBorders>
              <w:top w:val="single" w:color="000000" w:sz="12" w:space="0"/>
              <w:bottom w:val="single" w:color="000000" w:sz="8" w:space="0"/>
            </w:tcBorders>
            <w:vAlign w:val="center"/>
          </w:tcPr>
          <w:p w14:paraId="7FD9929C">
            <w:pPr>
              <w:spacing w:before="0" w:after="0" w:line="240" w:lineRule="auto"/>
              <w:ind w:firstLine="0"/>
              <w:jc w:val="center"/>
              <w:rPr>
                <w:rFonts w:ascii="微软雅黑" w:hAnsi="微软雅黑" w:cs="微软雅黑"/>
              </w:rPr>
            </w:pPr>
            <w:r>
              <w:rPr>
                <w:rFonts w:hint="eastAsia" w:ascii="微软雅黑" w:hAnsi="微软雅黑" w:eastAsia="微软雅黑" w:cs="微软雅黑"/>
                <w:b/>
                <w:color w:val="000000"/>
                <w:sz w:val="18"/>
              </w:rPr>
              <w:t>直接技能</w:t>
            </w:r>
          </w:p>
        </w:tc>
        <w:tc>
          <w:tcPr>
            <w:tcW w:w="1549" w:type="dxa"/>
            <w:tcBorders>
              <w:top w:val="single" w:color="000000" w:sz="12" w:space="0"/>
              <w:bottom w:val="single" w:color="000000" w:sz="8" w:space="0"/>
            </w:tcBorders>
            <w:vAlign w:val="center"/>
          </w:tcPr>
          <w:p w14:paraId="47D64E81">
            <w:pPr>
              <w:spacing w:before="0" w:after="0" w:line="240" w:lineRule="auto"/>
              <w:ind w:firstLine="0"/>
              <w:jc w:val="center"/>
              <w:rPr>
                <w:rFonts w:ascii="微软雅黑" w:hAnsi="微软雅黑" w:cs="微软雅黑"/>
              </w:rPr>
            </w:pPr>
            <w:r>
              <w:rPr>
                <w:rFonts w:hint="eastAsia" w:ascii="微软雅黑" w:hAnsi="微软雅黑" w:eastAsia="微软雅黑" w:cs="微软雅黑"/>
                <w:b/>
                <w:color w:val="000000"/>
                <w:sz w:val="18"/>
              </w:rPr>
              <w:t>职责语义</w:t>
            </w:r>
          </w:p>
        </w:tc>
        <w:tc>
          <w:tcPr>
            <w:tcW w:w="1549" w:type="dxa"/>
            <w:tcBorders>
              <w:top w:val="single" w:color="000000" w:sz="12" w:space="0"/>
              <w:bottom w:val="single" w:color="000000" w:sz="8" w:space="0"/>
            </w:tcBorders>
            <w:vAlign w:val="center"/>
          </w:tcPr>
          <w:p w14:paraId="187143EB">
            <w:pPr>
              <w:spacing w:before="0" w:after="0" w:line="240" w:lineRule="auto"/>
              <w:ind w:firstLine="0"/>
              <w:jc w:val="center"/>
              <w:rPr>
                <w:rFonts w:ascii="微软雅黑" w:hAnsi="微软雅黑" w:cs="微软雅黑"/>
              </w:rPr>
            </w:pPr>
            <w:r>
              <w:rPr>
                <w:rFonts w:hint="eastAsia" w:ascii="微软雅黑" w:hAnsi="微软雅黑" w:eastAsia="微软雅黑" w:cs="微软雅黑"/>
                <w:b/>
                <w:color w:val="000000"/>
                <w:sz w:val="18"/>
              </w:rPr>
              <w:t>图谱覆盖</w:t>
            </w:r>
          </w:p>
        </w:tc>
        <w:tc>
          <w:tcPr>
            <w:tcW w:w="1549" w:type="dxa"/>
            <w:tcBorders>
              <w:top w:val="single" w:color="000000" w:sz="12" w:space="0"/>
              <w:bottom w:val="single" w:color="000000" w:sz="8" w:space="0"/>
            </w:tcBorders>
            <w:vAlign w:val="center"/>
          </w:tcPr>
          <w:p w14:paraId="5FA2C6DA">
            <w:pPr>
              <w:spacing w:before="0" w:after="0" w:line="240" w:lineRule="auto"/>
              <w:ind w:firstLine="0"/>
              <w:jc w:val="center"/>
              <w:rPr>
                <w:rFonts w:ascii="微软雅黑" w:hAnsi="微软雅黑" w:cs="微软雅黑"/>
              </w:rPr>
            </w:pPr>
            <w:r>
              <w:rPr>
                <w:rFonts w:hint="eastAsia" w:ascii="微软雅黑" w:hAnsi="微软雅黑" w:eastAsia="微软雅黑" w:cs="微软雅黑"/>
                <w:b/>
                <w:color w:val="000000"/>
                <w:sz w:val="18"/>
              </w:rPr>
              <w:t>平均 NDCG@10</w:t>
            </w:r>
          </w:p>
        </w:tc>
        <w:tc>
          <w:tcPr>
            <w:tcW w:w="1549" w:type="dxa"/>
            <w:tcBorders>
              <w:top w:val="single" w:color="000000" w:sz="12" w:space="0"/>
              <w:bottom w:val="single" w:color="000000" w:sz="8" w:space="0"/>
            </w:tcBorders>
            <w:vAlign w:val="center"/>
          </w:tcPr>
          <w:p w14:paraId="67A1CB1D">
            <w:pPr>
              <w:spacing w:before="0" w:after="0" w:line="240" w:lineRule="auto"/>
              <w:ind w:firstLine="0"/>
              <w:jc w:val="center"/>
              <w:rPr>
                <w:rFonts w:ascii="微软雅黑" w:hAnsi="微软雅黑" w:cs="微软雅黑"/>
              </w:rPr>
            </w:pPr>
            <w:r>
              <w:rPr>
                <w:rFonts w:hint="eastAsia" w:ascii="微软雅黑" w:hAnsi="微软雅黑" w:eastAsia="微软雅黑" w:cs="微软雅黑"/>
                <w:b/>
                <w:color w:val="000000"/>
                <w:sz w:val="18"/>
              </w:rPr>
              <w:t>相对完整模型变化</w:t>
            </w:r>
          </w:p>
        </w:tc>
      </w:tr>
      <w:tr w14:paraId="40A03B67">
        <w:tblPrEx>
          <w:tblCellMar>
            <w:top w:w="0" w:type="dxa"/>
            <w:left w:w="108" w:type="dxa"/>
            <w:bottom w:w="0" w:type="dxa"/>
            <w:right w:w="108" w:type="dxa"/>
          </w:tblCellMar>
        </w:tblPrEx>
        <w:trPr>
          <w:jc w:val="center"/>
        </w:trPr>
        <w:tc>
          <w:tcPr>
            <w:tcW w:w="1549" w:type="dxa"/>
            <w:vAlign w:val="center"/>
          </w:tcPr>
          <w:p w14:paraId="46E14218">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完整模型</w:t>
            </w:r>
          </w:p>
        </w:tc>
        <w:tc>
          <w:tcPr>
            <w:tcW w:w="1549" w:type="dxa"/>
            <w:vAlign w:val="center"/>
          </w:tcPr>
          <w:p w14:paraId="315AF8C5">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0.20</w:t>
            </w:r>
          </w:p>
        </w:tc>
        <w:tc>
          <w:tcPr>
            <w:tcW w:w="1549" w:type="dxa"/>
            <w:vAlign w:val="center"/>
          </w:tcPr>
          <w:p w14:paraId="57D363A9">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0.60</w:t>
            </w:r>
          </w:p>
        </w:tc>
        <w:tc>
          <w:tcPr>
            <w:tcW w:w="1549" w:type="dxa"/>
            <w:vAlign w:val="center"/>
          </w:tcPr>
          <w:p w14:paraId="608EC115">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0.20</w:t>
            </w:r>
          </w:p>
        </w:tc>
        <w:tc>
          <w:tcPr>
            <w:tcW w:w="1549" w:type="dxa"/>
            <w:vAlign w:val="center"/>
          </w:tcPr>
          <w:p w14:paraId="7852F725">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0.841</w:t>
            </w:r>
          </w:p>
        </w:tc>
        <w:tc>
          <w:tcPr>
            <w:tcW w:w="1549" w:type="dxa"/>
            <w:vAlign w:val="center"/>
          </w:tcPr>
          <w:p w14:paraId="63D88A07">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w:t>
            </w:r>
          </w:p>
        </w:tc>
      </w:tr>
      <w:tr w14:paraId="2D3956E5">
        <w:tblPrEx>
          <w:tblCellMar>
            <w:top w:w="0" w:type="dxa"/>
            <w:left w:w="108" w:type="dxa"/>
            <w:bottom w:w="0" w:type="dxa"/>
            <w:right w:w="108" w:type="dxa"/>
          </w:tblCellMar>
        </w:tblPrEx>
        <w:trPr>
          <w:jc w:val="center"/>
        </w:trPr>
        <w:tc>
          <w:tcPr>
            <w:tcW w:w="1549" w:type="dxa"/>
            <w:vAlign w:val="center"/>
          </w:tcPr>
          <w:p w14:paraId="5C7BF7D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移除直接技能</w:t>
            </w:r>
          </w:p>
        </w:tc>
        <w:tc>
          <w:tcPr>
            <w:tcW w:w="1549" w:type="dxa"/>
            <w:vAlign w:val="center"/>
          </w:tcPr>
          <w:p w14:paraId="07678B4B">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0.00</w:t>
            </w:r>
          </w:p>
        </w:tc>
        <w:tc>
          <w:tcPr>
            <w:tcW w:w="1549" w:type="dxa"/>
            <w:vAlign w:val="center"/>
          </w:tcPr>
          <w:p w14:paraId="3E6026FB">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0.75</w:t>
            </w:r>
          </w:p>
        </w:tc>
        <w:tc>
          <w:tcPr>
            <w:tcW w:w="1549" w:type="dxa"/>
            <w:vAlign w:val="center"/>
          </w:tcPr>
          <w:p w14:paraId="57A128AC">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0.25</w:t>
            </w:r>
          </w:p>
        </w:tc>
        <w:tc>
          <w:tcPr>
            <w:tcW w:w="1549" w:type="dxa"/>
            <w:vAlign w:val="center"/>
          </w:tcPr>
          <w:p w14:paraId="787C017D">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0.812</w:t>
            </w:r>
          </w:p>
        </w:tc>
        <w:tc>
          <w:tcPr>
            <w:tcW w:w="1549" w:type="dxa"/>
            <w:vAlign w:val="center"/>
          </w:tcPr>
          <w:p w14:paraId="0D9D5C71">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-0.029</w:t>
            </w:r>
          </w:p>
        </w:tc>
      </w:tr>
      <w:tr w14:paraId="74D6EEE2">
        <w:tblPrEx>
          <w:tblCellMar>
            <w:top w:w="0" w:type="dxa"/>
            <w:left w:w="108" w:type="dxa"/>
            <w:bottom w:w="0" w:type="dxa"/>
            <w:right w:w="108" w:type="dxa"/>
          </w:tblCellMar>
        </w:tblPrEx>
        <w:trPr>
          <w:jc w:val="center"/>
        </w:trPr>
        <w:tc>
          <w:tcPr>
            <w:tcW w:w="1549" w:type="dxa"/>
            <w:vAlign w:val="center"/>
          </w:tcPr>
          <w:p w14:paraId="312790AC">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移除职责语义</w:t>
            </w:r>
          </w:p>
        </w:tc>
        <w:tc>
          <w:tcPr>
            <w:tcW w:w="1549" w:type="dxa"/>
            <w:vAlign w:val="center"/>
          </w:tcPr>
          <w:p w14:paraId="49F806E4">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0.50</w:t>
            </w:r>
          </w:p>
        </w:tc>
        <w:tc>
          <w:tcPr>
            <w:tcW w:w="1549" w:type="dxa"/>
            <w:vAlign w:val="center"/>
          </w:tcPr>
          <w:p w14:paraId="653AED16">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0.00</w:t>
            </w:r>
          </w:p>
        </w:tc>
        <w:tc>
          <w:tcPr>
            <w:tcW w:w="1549" w:type="dxa"/>
            <w:vAlign w:val="center"/>
          </w:tcPr>
          <w:p w14:paraId="754477F5">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0.50</w:t>
            </w:r>
          </w:p>
        </w:tc>
        <w:tc>
          <w:tcPr>
            <w:tcW w:w="1549" w:type="dxa"/>
            <w:vAlign w:val="center"/>
          </w:tcPr>
          <w:p w14:paraId="42613401">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0.817</w:t>
            </w:r>
          </w:p>
        </w:tc>
        <w:tc>
          <w:tcPr>
            <w:tcW w:w="1549" w:type="dxa"/>
            <w:vAlign w:val="center"/>
          </w:tcPr>
          <w:p w14:paraId="2BADE7E3">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-0.024</w:t>
            </w:r>
          </w:p>
        </w:tc>
      </w:tr>
      <w:tr w14:paraId="48FFE33A">
        <w:tblPrEx>
          <w:tblCellMar>
            <w:top w:w="0" w:type="dxa"/>
            <w:left w:w="108" w:type="dxa"/>
            <w:bottom w:w="0" w:type="dxa"/>
            <w:right w:w="108" w:type="dxa"/>
          </w:tblCellMar>
        </w:tblPrEx>
        <w:trPr>
          <w:jc w:val="center"/>
        </w:trPr>
        <w:tc>
          <w:tcPr>
            <w:tcW w:w="1549" w:type="dxa"/>
            <w:vAlign w:val="center"/>
          </w:tcPr>
          <w:p w14:paraId="1EA5169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移除图谱覆盖</w:t>
            </w:r>
          </w:p>
        </w:tc>
        <w:tc>
          <w:tcPr>
            <w:tcW w:w="1549" w:type="dxa"/>
            <w:vAlign w:val="center"/>
          </w:tcPr>
          <w:p w14:paraId="44C5B6DE">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0.25</w:t>
            </w:r>
          </w:p>
        </w:tc>
        <w:tc>
          <w:tcPr>
            <w:tcW w:w="1549" w:type="dxa"/>
            <w:vAlign w:val="center"/>
          </w:tcPr>
          <w:p w14:paraId="27F4F71F">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0.75</w:t>
            </w:r>
          </w:p>
        </w:tc>
        <w:tc>
          <w:tcPr>
            <w:tcW w:w="1549" w:type="dxa"/>
            <w:vAlign w:val="center"/>
          </w:tcPr>
          <w:p w14:paraId="340DA7F9">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0.00</w:t>
            </w:r>
          </w:p>
        </w:tc>
        <w:tc>
          <w:tcPr>
            <w:tcW w:w="1549" w:type="dxa"/>
            <w:vAlign w:val="center"/>
          </w:tcPr>
          <w:p w14:paraId="4B679E4A">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0.838</w:t>
            </w:r>
          </w:p>
        </w:tc>
        <w:tc>
          <w:tcPr>
            <w:tcW w:w="1549" w:type="dxa"/>
            <w:vAlign w:val="center"/>
          </w:tcPr>
          <w:p w14:paraId="77DB651E">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-0.003</w:t>
            </w:r>
          </w:p>
        </w:tc>
      </w:tr>
      <w:tr w14:paraId="45445651">
        <w:tblPrEx>
          <w:tblCellMar>
            <w:top w:w="0" w:type="dxa"/>
            <w:left w:w="108" w:type="dxa"/>
            <w:bottom w:w="0" w:type="dxa"/>
            <w:right w:w="108" w:type="dxa"/>
          </w:tblCellMar>
        </w:tblPrEx>
        <w:trPr>
          <w:jc w:val="center"/>
        </w:trPr>
        <w:tc>
          <w:tcPr>
            <w:tcW w:w="1549" w:type="dxa"/>
            <w:vAlign w:val="center"/>
          </w:tcPr>
          <w:p w14:paraId="1C15D10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仅直接技能</w:t>
            </w:r>
          </w:p>
        </w:tc>
        <w:tc>
          <w:tcPr>
            <w:tcW w:w="1549" w:type="dxa"/>
            <w:vAlign w:val="center"/>
          </w:tcPr>
          <w:p w14:paraId="41853774">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1.00</w:t>
            </w:r>
          </w:p>
        </w:tc>
        <w:tc>
          <w:tcPr>
            <w:tcW w:w="1549" w:type="dxa"/>
            <w:vAlign w:val="center"/>
          </w:tcPr>
          <w:p w14:paraId="6F50A788">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0.00</w:t>
            </w:r>
          </w:p>
        </w:tc>
        <w:tc>
          <w:tcPr>
            <w:tcW w:w="1549" w:type="dxa"/>
            <w:vAlign w:val="center"/>
          </w:tcPr>
          <w:p w14:paraId="46061523">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0.00</w:t>
            </w:r>
          </w:p>
        </w:tc>
        <w:tc>
          <w:tcPr>
            <w:tcW w:w="1549" w:type="dxa"/>
            <w:vAlign w:val="center"/>
          </w:tcPr>
          <w:p w14:paraId="4A46EC30">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0.774</w:t>
            </w:r>
          </w:p>
        </w:tc>
        <w:tc>
          <w:tcPr>
            <w:tcW w:w="1549" w:type="dxa"/>
            <w:vAlign w:val="center"/>
          </w:tcPr>
          <w:p w14:paraId="65CED693">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-0.067</w:t>
            </w:r>
          </w:p>
        </w:tc>
      </w:tr>
      <w:tr w14:paraId="74611148">
        <w:tblPrEx>
          <w:tblCellMar>
            <w:top w:w="0" w:type="dxa"/>
            <w:left w:w="108" w:type="dxa"/>
            <w:bottom w:w="0" w:type="dxa"/>
            <w:right w:w="108" w:type="dxa"/>
          </w:tblCellMar>
        </w:tblPrEx>
        <w:trPr>
          <w:jc w:val="center"/>
        </w:trPr>
        <w:tc>
          <w:tcPr>
            <w:tcW w:w="1549" w:type="dxa"/>
            <w:tcBorders>
              <w:bottom w:val="single" w:color="000000" w:sz="12" w:space="0"/>
            </w:tcBorders>
            <w:vAlign w:val="center"/>
          </w:tcPr>
          <w:p w14:paraId="127FF7D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仅职责语义</w:t>
            </w:r>
          </w:p>
        </w:tc>
        <w:tc>
          <w:tcPr>
            <w:tcW w:w="1549" w:type="dxa"/>
            <w:tcBorders>
              <w:bottom w:val="single" w:color="000000" w:sz="12" w:space="0"/>
            </w:tcBorders>
            <w:vAlign w:val="center"/>
          </w:tcPr>
          <w:p w14:paraId="09752245">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0.00</w:t>
            </w:r>
          </w:p>
        </w:tc>
        <w:tc>
          <w:tcPr>
            <w:tcW w:w="1549" w:type="dxa"/>
            <w:tcBorders>
              <w:bottom w:val="single" w:color="000000" w:sz="12" w:space="0"/>
            </w:tcBorders>
            <w:vAlign w:val="center"/>
          </w:tcPr>
          <w:p w14:paraId="27A04B53">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1.00</w:t>
            </w:r>
          </w:p>
        </w:tc>
        <w:tc>
          <w:tcPr>
            <w:tcW w:w="1549" w:type="dxa"/>
            <w:tcBorders>
              <w:bottom w:val="single" w:color="000000" w:sz="12" w:space="0"/>
            </w:tcBorders>
            <w:vAlign w:val="center"/>
          </w:tcPr>
          <w:p w14:paraId="41B8343B">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0.00</w:t>
            </w:r>
          </w:p>
        </w:tc>
        <w:tc>
          <w:tcPr>
            <w:tcW w:w="1549" w:type="dxa"/>
            <w:tcBorders>
              <w:bottom w:val="single" w:color="000000" w:sz="12" w:space="0"/>
            </w:tcBorders>
            <w:vAlign w:val="center"/>
          </w:tcPr>
          <w:p w14:paraId="64736CA1">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0.784</w:t>
            </w:r>
          </w:p>
        </w:tc>
        <w:tc>
          <w:tcPr>
            <w:tcW w:w="1549" w:type="dxa"/>
            <w:tcBorders>
              <w:bottom w:val="single" w:color="000000" w:sz="12" w:space="0"/>
            </w:tcBorders>
            <w:vAlign w:val="center"/>
          </w:tcPr>
          <w:p w14:paraId="6461CE2D">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-0.057</w:t>
            </w:r>
          </w:p>
        </w:tc>
      </w:tr>
    </w:tbl>
    <w:p w14:paraId="1C546DF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结果显示，移除任一核心组件都会降低平均 NDCG@10。仅使用直接技能的降幅最大（-0.067），其次为仅使用职责语义（-0.057）；移除图谱覆盖的平均降幅最小（-0.003）。这表明职责语义和直接技能共同构成当前排序质量的主要来源，而图谱覆盖提供较小但稳定的补充收益。</w:t>
      </w:r>
    </w:p>
    <w:p w14:paraId="091A0AE0">
      <w:pPr>
        <w:pStyle w:val="5"/>
        <w:keepNext/>
        <w:keepLines/>
        <w:spacing w:before="120" w:after="40" w:line="276" w:lineRule="auto"/>
        <w:ind w:firstLine="0"/>
        <w:jc w:val="left"/>
        <w:rPr>
          <w:rFonts w:ascii="微软雅黑" w:hAnsi="微软雅黑" w:eastAsia="微软雅黑" w:cs="微软雅黑"/>
          <w:b w:val="0"/>
          <w:bCs w:val="0"/>
          <w:sz w:val="21"/>
          <w:szCs w:val="21"/>
        </w:rPr>
      </w:pPr>
      <w:r>
        <w:rPr>
          <w:rFonts w:hint="eastAsia" w:ascii="微软雅黑" w:hAnsi="微软雅黑" w:eastAsia="微软雅黑" w:cs="微软雅黑"/>
          <w:b/>
          <w:bCs w:val="0"/>
          <w:color w:val="000000"/>
          <w:sz w:val="24"/>
          <w:szCs w:val="21"/>
        </w:rPr>
        <w:t>推荐排序权重优化结果</w:t>
      </w:r>
    </w:p>
    <w:p w14:paraId="6AEE5E67">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本节比较固定部署权重与在交叉验证训练折内动态选择的权重。由于系统的核心任务是将更相关的职位排在前面，评估采用平均 NDCG@10 作为主要指标。推荐等级仅用于把连续匹配分数转换为易于理解的界面提示，不作为本次模型优化的分类结论。</w:t>
      </w:r>
    </w:p>
    <w:p w14:paraId="608BC73D">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为控制小样本带来的偶然性，两种配置均使用按简历分组的五折交叉验证，并在相同的 10 份简历、200 个简历—职位对上评估。每个职位至少包含一条非空岗位职责，所有配置保留相同的硬约束处理与优选技能加分。</w:t>
      </w:r>
    </w:p>
    <w:p w14:paraId="2FD0A1F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表 8-4 比较当前固定部署权重与交叉验证训练折内动态选择权重的排序表现。固定配置采用 0.20/0.60/0.20 的直接技能、职责语义和知识图谱覆盖权重；动态配置仅在训练折内选择权重，并在对应测试折上评估。</w:t>
      </w:r>
    </w:p>
    <w:p w14:paraId="2BBD2BF3">
      <w:pPr>
        <w:pStyle w:val="15"/>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表 8-4 推荐排序权重优化结果</w:t>
      </w:r>
    </w:p>
    <w:tbl>
      <w:tblPr>
        <w:tblStyle w:val="36"/>
        <w:tblW w:w="0" w:type="auto"/>
        <w:jc w:val="center"/>
        <w:tblLayout w:type="fixed"/>
        <w:tblCellMar>
          <w:top w:w="0" w:type="dxa"/>
          <w:left w:w="108" w:type="dxa"/>
          <w:bottom w:w="0" w:type="dxa"/>
          <w:right w:w="108" w:type="dxa"/>
        </w:tblCellMar>
      </w:tblPr>
      <w:tblGrid>
        <w:gridCol w:w="2520"/>
        <w:gridCol w:w="5256"/>
        <w:gridCol w:w="2160"/>
      </w:tblGrid>
      <w:tr w14:paraId="0BFD7195">
        <w:tblPrEx>
          <w:tblCellMar>
            <w:top w:w="0" w:type="dxa"/>
            <w:left w:w="108" w:type="dxa"/>
            <w:bottom w:w="0" w:type="dxa"/>
            <w:right w:w="108" w:type="dxa"/>
          </w:tblCellMar>
        </w:tblPrEx>
        <w:trPr>
          <w:jc w:val="center"/>
        </w:trPr>
        <w:tc>
          <w:tcPr>
            <w:tcW w:w="2520" w:type="dxa"/>
            <w:tcBorders>
              <w:top w:val="single" w:color="000000" w:sz="12" w:space="0"/>
              <w:bottom w:val="single" w:color="000000" w:sz="8" w:space="0"/>
            </w:tcBorders>
            <w:vAlign w:val="center"/>
          </w:tcPr>
          <w:p w14:paraId="2F792C8E">
            <w:pPr>
              <w:spacing w:before="0" w:after="0" w:line="240" w:lineRule="auto"/>
              <w:ind w:firstLine="0"/>
              <w:jc w:val="center"/>
              <w:rPr>
                <w:rFonts w:ascii="微软雅黑" w:hAnsi="微软雅黑" w:cs="微软雅黑"/>
              </w:rPr>
            </w:pPr>
            <w:r>
              <w:rPr>
                <w:rFonts w:hint="eastAsia" w:ascii="微软雅黑" w:hAnsi="微软雅黑" w:eastAsia="微软雅黑" w:cs="微软雅黑"/>
                <w:b/>
                <w:color w:val="000000"/>
                <w:sz w:val="18"/>
              </w:rPr>
              <w:t>配置</w:t>
            </w:r>
          </w:p>
        </w:tc>
        <w:tc>
          <w:tcPr>
            <w:tcW w:w="5256" w:type="dxa"/>
            <w:tcBorders>
              <w:top w:val="single" w:color="000000" w:sz="12" w:space="0"/>
              <w:bottom w:val="single" w:color="000000" w:sz="8" w:space="0"/>
            </w:tcBorders>
            <w:vAlign w:val="center"/>
          </w:tcPr>
          <w:p w14:paraId="4AB5EFB9">
            <w:pPr>
              <w:spacing w:before="0" w:after="0" w:line="240" w:lineRule="auto"/>
              <w:ind w:firstLine="0"/>
              <w:jc w:val="center"/>
              <w:rPr>
                <w:rFonts w:ascii="微软雅黑" w:hAnsi="微软雅黑" w:cs="微软雅黑"/>
                <w:lang w:eastAsia="zh-CN"/>
              </w:rPr>
            </w:pPr>
            <w:r>
              <w:rPr>
                <w:rFonts w:hint="eastAsia" w:ascii="微软雅黑" w:hAnsi="微软雅黑" w:eastAsia="微软雅黑" w:cs="微软雅黑"/>
                <w:b/>
                <w:color w:val="000000"/>
                <w:sz w:val="18"/>
                <w:lang w:eastAsia="zh-CN"/>
              </w:rPr>
              <w:t>直接技能 / 职责语义 / 图谱覆盖权重</w:t>
            </w:r>
          </w:p>
        </w:tc>
        <w:tc>
          <w:tcPr>
            <w:tcW w:w="2160" w:type="dxa"/>
            <w:tcBorders>
              <w:top w:val="single" w:color="000000" w:sz="12" w:space="0"/>
              <w:bottom w:val="single" w:color="000000" w:sz="8" w:space="0"/>
            </w:tcBorders>
            <w:vAlign w:val="center"/>
          </w:tcPr>
          <w:p w14:paraId="3776FEE6">
            <w:pPr>
              <w:spacing w:before="0" w:after="0" w:line="240" w:lineRule="auto"/>
              <w:ind w:firstLine="0"/>
              <w:jc w:val="center"/>
              <w:rPr>
                <w:rFonts w:ascii="微软雅黑" w:hAnsi="微软雅黑" w:cs="微软雅黑"/>
              </w:rPr>
            </w:pPr>
            <w:r>
              <w:rPr>
                <w:rFonts w:hint="eastAsia" w:ascii="微软雅黑" w:hAnsi="微软雅黑" w:eastAsia="微软雅黑" w:cs="微软雅黑"/>
                <w:b/>
                <w:color w:val="000000"/>
                <w:sz w:val="18"/>
              </w:rPr>
              <w:t>平均 NDCG@10</w:t>
            </w:r>
          </w:p>
        </w:tc>
      </w:tr>
      <w:tr w14:paraId="1B81F878">
        <w:tblPrEx>
          <w:tblCellMar>
            <w:top w:w="0" w:type="dxa"/>
            <w:left w:w="108" w:type="dxa"/>
            <w:bottom w:w="0" w:type="dxa"/>
            <w:right w:w="108" w:type="dxa"/>
          </w:tblCellMar>
        </w:tblPrEx>
        <w:trPr>
          <w:jc w:val="center"/>
        </w:trPr>
        <w:tc>
          <w:tcPr>
            <w:tcW w:w="2520" w:type="dxa"/>
            <w:vAlign w:val="center"/>
          </w:tcPr>
          <w:p w14:paraId="5EB0E68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固定部署权重</w:t>
            </w:r>
          </w:p>
        </w:tc>
        <w:tc>
          <w:tcPr>
            <w:tcW w:w="5256" w:type="dxa"/>
            <w:vAlign w:val="center"/>
          </w:tcPr>
          <w:p w14:paraId="0D08F0FD">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0.20 / 0.60 / 0.20</w:t>
            </w:r>
          </w:p>
        </w:tc>
        <w:tc>
          <w:tcPr>
            <w:tcW w:w="2160" w:type="dxa"/>
            <w:vAlign w:val="center"/>
          </w:tcPr>
          <w:p w14:paraId="0474290F">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0.841</w:t>
            </w:r>
          </w:p>
        </w:tc>
      </w:tr>
      <w:tr w14:paraId="3168AC81">
        <w:tblPrEx>
          <w:tblCellMar>
            <w:top w:w="0" w:type="dxa"/>
            <w:left w:w="108" w:type="dxa"/>
            <w:bottom w:w="0" w:type="dxa"/>
            <w:right w:w="108" w:type="dxa"/>
          </w:tblCellMar>
        </w:tblPrEx>
        <w:trPr>
          <w:jc w:val="center"/>
        </w:trPr>
        <w:tc>
          <w:tcPr>
            <w:tcW w:w="2520" w:type="dxa"/>
            <w:tcBorders>
              <w:bottom w:val="single" w:color="000000" w:sz="12" w:space="0"/>
            </w:tcBorders>
            <w:vAlign w:val="center"/>
          </w:tcPr>
          <w:p w14:paraId="34020DA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交叉验证动态权重</w:t>
            </w:r>
          </w:p>
        </w:tc>
        <w:tc>
          <w:tcPr>
            <w:tcW w:w="5256" w:type="dxa"/>
            <w:tcBorders>
              <w:bottom w:val="single" w:color="000000" w:sz="12" w:space="0"/>
            </w:tcBorders>
            <w:vAlign w:val="center"/>
          </w:tcPr>
          <w:p w14:paraId="6194FA00">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按训练折选择</w:t>
            </w:r>
          </w:p>
        </w:tc>
        <w:tc>
          <w:tcPr>
            <w:tcW w:w="2160" w:type="dxa"/>
            <w:tcBorders>
              <w:bottom w:val="single" w:color="000000" w:sz="12" w:space="0"/>
            </w:tcBorders>
            <w:vAlign w:val="center"/>
          </w:tcPr>
          <w:p w14:paraId="3BDEA0B9">
            <w:pPr>
              <w:spacing w:before="0" w:after="0" w:line="240" w:lineRule="auto"/>
              <w:ind w:firstLine="0"/>
              <w:jc w:val="center"/>
              <w:rPr>
                <w:rFonts w:ascii="微软雅黑" w:hAnsi="微软雅黑" w:cs="微软雅黑"/>
              </w:rPr>
            </w:pPr>
            <w:r>
              <w:rPr>
                <w:rFonts w:hint="eastAsia" w:ascii="微软雅黑" w:hAnsi="微软雅黑" w:eastAsia="微软雅黑" w:cs="微软雅黑"/>
                <w:color w:val="000000"/>
                <w:sz w:val="18"/>
              </w:rPr>
              <w:t>0.840</w:t>
            </w:r>
          </w:p>
        </w:tc>
      </w:tr>
    </w:tbl>
    <w:p w14:paraId="08B3B855">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固定部署权重的平均 NDCG@10 为 0.841，略高于动态权重配置的 0.840。两者排序表现接近，但固定权重更稳定、更容易解释和复现，因此系统继续采用 0.20/0.60/0.20 作为部署配置。三档推荐等级的阈值保留为产品展示规则，后续需要更多人工标注与真实用户反馈后再单独校准。</w:t>
      </w:r>
    </w:p>
    <w:p w14:paraId="6B57CBAB">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6A3285AA">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65D5B48D">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0356829F">
      <w:pPr>
        <w:spacing w:line="276" w:lineRule="auto" w:before="0" w:after="0"/>
        <w:rPr>
          <w:rFonts w:ascii="微软雅黑" w:hAnsi="微软雅黑" w:cs="微软雅黑"/>
          <w:lang w:eastAsia="zh-CN"/>
        </w:rPr>
      </w:pPr>
      <w:r>
        <w:rPr>
          <w:rFonts w:hint="eastAsia" w:ascii="微软雅黑" w:hAnsi="微软雅黑" w:eastAsia="微软雅黑" w:cs="微软雅黑"/>
          <w:color w:val="000000"/>
          <w:sz w:val="21"/>
          <w:lang w:eastAsia="zh-CN"/>
        </w:rPr>
        <w:t xml:space="preserve"> </w:t>
      </w:r>
    </w:p>
    <w:p w14:paraId="6B18FF64">
      <w:pPr>
        <w:pStyle w:val="4"/>
        <w:keepNext/>
        <w:keepLines/>
        <w:spacing w:before="160" w:after="60" w:line="276" w:lineRule="auto"/>
        <w:ind w:firstLine="0"/>
        <w:jc w:val="left"/>
        <w:rPr>
          <w:rFonts w:ascii="微软雅黑" w:hAnsi="微软雅黑" w:eastAsia="微软雅黑" w:cs="微软雅黑"/>
          <w:lang w:eastAsia="zh-CN"/>
        </w:rPr>
      </w:pPr>
      <w:bookmarkStart w:id="36" w:name="_Toc21224"/>
      <w:r>
        <w:rPr>
          <w:rFonts w:hint="eastAsia" w:ascii="微软雅黑" w:hAnsi="微软雅黑" w:eastAsia="微软雅黑" w:cs="微软雅黑"/>
          <w:b/>
          <w:color w:val="000000"/>
          <w:sz w:val="28"/>
          <w:lang w:eastAsia="zh-CN"/>
        </w:rPr>
        <w:t>简历解析与改写评估与优化</w:t>
      </w:r>
      <w:bookmarkEnd w:id="36"/>
    </w:p>
    <w:p w14:paraId="390A950B">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简历侧共设计了 8 项评测，覆盖解析（P1–P3）与改写（W1–W5）两个大模型模块。表 8-5 汇总了各评测项的测量对象、数据规模与标注来源。</w:t>
      </w:r>
    </w:p>
    <w:p w14:paraId="66048842">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8-5 简历解析与改写评测项设计</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1"/>
        <w:gridCol w:w="651"/>
        <w:gridCol w:w="4240"/>
        <w:gridCol w:w="1607"/>
        <w:gridCol w:w="1355"/>
      </w:tblGrid>
      <w:tr w14:paraId="498C6A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Borders>
              <w:bottom w:val="single" w:color="000000" w:sz="6" w:space="0"/>
            </w:tcBorders>
          </w:tcPr>
          <w:p w14:paraId="56EC2DD5">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编号</w:t>
            </w:r>
          </w:p>
        </w:tc>
        <w:tc>
          <w:tcPr>
            <w:tcW w:w="651" w:type="dxa"/>
            <w:tcBorders>
              <w:bottom w:val="single" w:color="000000" w:sz="6" w:space="0"/>
            </w:tcBorders>
          </w:tcPr>
          <w:p w14:paraId="3DA726C3">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模块</w:t>
            </w:r>
          </w:p>
        </w:tc>
        <w:tc>
          <w:tcPr>
            <w:tcW w:w="4240" w:type="dxa"/>
            <w:tcBorders>
              <w:bottom w:val="single" w:color="000000" w:sz="6" w:space="0"/>
            </w:tcBorders>
          </w:tcPr>
          <w:p w14:paraId="5086CD46">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测量内容</w:t>
            </w:r>
          </w:p>
        </w:tc>
        <w:tc>
          <w:tcPr>
            <w:tcW w:w="1607" w:type="dxa"/>
            <w:tcBorders>
              <w:bottom w:val="single" w:color="000000" w:sz="6" w:space="0"/>
            </w:tcBorders>
          </w:tcPr>
          <w:p w14:paraId="5E7DC660">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数据</w:t>
            </w:r>
          </w:p>
        </w:tc>
        <w:tc>
          <w:tcPr>
            <w:tcW w:w="1355" w:type="dxa"/>
            <w:tcBorders>
              <w:bottom w:val="single" w:color="000000" w:sz="6" w:space="0"/>
            </w:tcBorders>
          </w:tcPr>
          <w:p w14:paraId="1A3049D0">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标注来源</w:t>
            </w:r>
          </w:p>
        </w:tc>
      </w:tr>
      <w:tr w14:paraId="35FE5A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2ADDDA2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P1</w:t>
            </w:r>
          </w:p>
        </w:tc>
        <w:tc>
          <w:tcPr>
            <w:tcW w:w="651" w:type="dxa"/>
          </w:tcPr>
          <w:p w14:paraId="1C080D5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解析</w:t>
            </w:r>
          </w:p>
        </w:tc>
        <w:tc>
          <w:tcPr>
            <w:tcW w:w="4240" w:type="dxa"/>
          </w:tcPr>
          <w:p w14:paraId="7BF3F13B">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与金标对比：条目 F1、字段准确率、长文本事实保留率与语义相似度</w:t>
            </w:r>
          </w:p>
        </w:tc>
        <w:tc>
          <w:tcPr>
            <w:tcW w:w="1607" w:type="dxa"/>
          </w:tcPr>
          <w:p w14:paraId="587A5A98">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14 份测试简历</w:t>
            </w:r>
          </w:p>
        </w:tc>
        <w:tc>
          <w:tcPr>
            <w:tcW w:w="1355" w:type="dxa"/>
          </w:tcPr>
          <w:p w14:paraId="68F2644A">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按解析规则整理的银标</w:t>
            </w:r>
          </w:p>
        </w:tc>
      </w:tr>
      <w:tr w14:paraId="22A09B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79DDF98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P2</w:t>
            </w:r>
          </w:p>
        </w:tc>
        <w:tc>
          <w:tcPr>
            <w:tcW w:w="651" w:type="dxa"/>
          </w:tcPr>
          <w:p w14:paraId="53B9A18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解析</w:t>
            </w:r>
          </w:p>
        </w:tc>
        <w:tc>
          <w:tcPr>
            <w:tcW w:w="4240" w:type="dxa"/>
          </w:tcPr>
          <w:p w14:paraId="1376A5F7">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无金标自检：原文数字保留率、疑似编造数字、邮箱 / 链接保留</w:t>
            </w:r>
          </w:p>
        </w:tc>
        <w:tc>
          <w:tcPr>
            <w:tcW w:w="1607" w:type="dxa"/>
          </w:tcPr>
          <w:p w14:paraId="49C9BA1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同上</w:t>
            </w:r>
          </w:p>
        </w:tc>
        <w:tc>
          <w:tcPr>
            <w:tcW w:w="1355" w:type="dxa"/>
          </w:tcPr>
          <w:p w14:paraId="5AF5CC0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无需标注</w:t>
            </w:r>
          </w:p>
        </w:tc>
      </w:tr>
      <w:tr w14:paraId="1FF1CF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0674CD1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P3</w:t>
            </w:r>
          </w:p>
        </w:tc>
        <w:tc>
          <w:tcPr>
            <w:tcW w:w="651" w:type="dxa"/>
          </w:tcPr>
          <w:p w14:paraId="49ED0628">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解析</w:t>
            </w:r>
          </w:p>
        </w:tc>
        <w:tc>
          <w:tcPr>
            <w:tcW w:w="4240" w:type="dxa"/>
          </w:tcPr>
          <w:p w14:paraId="251210B6">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过程：首次通过 / 重试 / 失败</w:t>
            </w:r>
          </w:p>
        </w:tc>
        <w:tc>
          <w:tcPr>
            <w:tcW w:w="1607" w:type="dxa"/>
          </w:tcPr>
          <w:p w14:paraId="4117EA5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同上</w:t>
            </w:r>
          </w:p>
        </w:tc>
        <w:tc>
          <w:tcPr>
            <w:tcW w:w="1355" w:type="dxa"/>
          </w:tcPr>
          <w:p w14:paraId="4D85C56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无需标注</w:t>
            </w:r>
          </w:p>
        </w:tc>
      </w:tr>
      <w:tr w14:paraId="048512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1AAFD42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W1</w:t>
            </w:r>
          </w:p>
        </w:tc>
        <w:tc>
          <w:tcPr>
            <w:tcW w:w="651" w:type="dxa"/>
          </w:tcPr>
          <w:p w14:paraId="666BB00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改写</w:t>
            </w:r>
          </w:p>
        </w:tc>
        <w:tc>
          <w:tcPr>
            <w:tcW w:w="4240" w:type="dxa"/>
          </w:tcPr>
          <w:p w14:paraId="4C4D6CD6">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行级问题检测器的 P / R / F1</w:t>
            </w:r>
          </w:p>
        </w:tc>
        <w:tc>
          <w:tcPr>
            <w:tcW w:w="1607" w:type="dxa"/>
          </w:tcPr>
          <w:p w14:paraId="51553B9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开发集 134 行 + 第二组 77 行</w:t>
            </w:r>
          </w:p>
        </w:tc>
        <w:tc>
          <w:tcPr>
            <w:tcW w:w="1355" w:type="dxa"/>
          </w:tcPr>
          <w:p w14:paraId="4DDBCE4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规则标注（κ = 0.956）</w:t>
            </w:r>
          </w:p>
        </w:tc>
      </w:tr>
      <w:tr w14:paraId="597E78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002A0FA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W2</w:t>
            </w:r>
          </w:p>
        </w:tc>
        <w:tc>
          <w:tcPr>
            <w:tcW w:w="651" w:type="dxa"/>
          </w:tcPr>
          <w:p w14:paraId="68A731D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改写</w:t>
            </w:r>
          </w:p>
        </w:tc>
        <w:tc>
          <w:tcPr>
            <w:tcW w:w="4240" w:type="dxa"/>
          </w:tcPr>
          <w:p w14:paraId="7130CDF7">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知识库检索 hit@3 / MRR、对题覆盖率</w:t>
            </w:r>
          </w:p>
        </w:tc>
        <w:tc>
          <w:tcPr>
            <w:tcW w:w="1607" w:type="dxa"/>
          </w:tcPr>
          <w:p w14:paraId="785A6D6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82 条用例 + 14 组评测对</w:t>
            </w:r>
          </w:p>
        </w:tc>
        <w:tc>
          <w:tcPr>
            <w:tcW w:w="1355" w:type="dxa"/>
          </w:tcPr>
          <w:p w14:paraId="4024A94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手写</w:t>
            </w:r>
          </w:p>
        </w:tc>
      </w:tr>
      <w:tr w14:paraId="206AEEB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63D76A2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W3</w:t>
            </w:r>
          </w:p>
        </w:tc>
        <w:tc>
          <w:tcPr>
            <w:tcW w:w="651" w:type="dxa"/>
          </w:tcPr>
          <w:p w14:paraId="5A10BB5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改写</w:t>
            </w:r>
          </w:p>
        </w:tc>
        <w:tc>
          <w:tcPr>
            <w:tcW w:w="4240" w:type="dxa"/>
          </w:tcPr>
          <w:p w14:paraId="4EEF58D6">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端到端：改动通过 / 被拒、理由引用、占位、行级问题、JD 对齐</w:t>
            </w:r>
          </w:p>
        </w:tc>
        <w:tc>
          <w:tcPr>
            <w:tcW w:w="1607" w:type="dxa"/>
          </w:tcPr>
          <w:p w14:paraId="4F2FE2F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14 组简历 × 岗位</w:t>
            </w:r>
          </w:p>
        </w:tc>
        <w:tc>
          <w:tcPr>
            <w:tcW w:w="1355" w:type="dxa"/>
          </w:tcPr>
          <w:p w14:paraId="7B239DD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无需标注</w:t>
            </w:r>
          </w:p>
        </w:tc>
      </w:tr>
      <w:tr w14:paraId="527AB1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415593F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W4</w:t>
            </w:r>
          </w:p>
        </w:tc>
        <w:tc>
          <w:tcPr>
            <w:tcW w:w="651" w:type="dxa"/>
          </w:tcPr>
          <w:p w14:paraId="0B1A334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改写</w:t>
            </w:r>
          </w:p>
        </w:tc>
        <w:tc>
          <w:tcPr>
            <w:tcW w:w="4240" w:type="dxa"/>
          </w:tcPr>
          <w:p w14:paraId="072D6497">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1–5 分盲评：事实一致、比原文好、贴合 JD、理由正确</w:t>
            </w:r>
          </w:p>
        </w:tc>
        <w:tc>
          <w:tcPr>
            <w:tcW w:w="1607" w:type="dxa"/>
          </w:tcPr>
          <w:p w14:paraId="7378A0C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每轮随机抽 30 行改动</w:t>
            </w:r>
          </w:p>
        </w:tc>
        <w:tc>
          <w:tcPr>
            <w:tcW w:w="1355" w:type="dxa"/>
          </w:tcPr>
          <w:p w14:paraId="75BC439C">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看不到分组的模型评分者</w:t>
            </w:r>
          </w:p>
        </w:tc>
      </w:tr>
      <w:tr w14:paraId="409C1D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480128B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W5</w:t>
            </w:r>
          </w:p>
        </w:tc>
        <w:tc>
          <w:tcPr>
            <w:tcW w:w="651" w:type="dxa"/>
          </w:tcPr>
          <w:p w14:paraId="6F84409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改写</w:t>
            </w:r>
          </w:p>
        </w:tc>
        <w:tc>
          <w:tcPr>
            <w:tcW w:w="4240" w:type="dxa"/>
          </w:tcPr>
          <w:p w14:paraId="3FAE8C3D">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消融：去掉知识库检索（无 RAG），其余不变</w:t>
            </w:r>
          </w:p>
        </w:tc>
        <w:tc>
          <w:tcPr>
            <w:tcW w:w="1607" w:type="dxa"/>
          </w:tcPr>
          <w:p w14:paraId="2646E098">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同 W3</w:t>
            </w:r>
          </w:p>
        </w:tc>
        <w:tc>
          <w:tcPr>
            <w:tcW w:w="1355" w:type="dxa"/>
          </w:tcPr>
          <w:p w14:paraId="0822F84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同 W3</w:t>
            </w:r>
          </w:p>
        </w:tc>
      </w:tr>
    </w:tbl>
    <w:p w14:paraId="401B0F72">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整个优化过程共进行四轮，每轮都先记录基线、只改动一处，再重跑对比；没有证明有效的改动一律撤回。下文按“解析—检测—检索—端到端—盲评”的顺序报告结果。</w:t>
      </w:r>
    </w:p>
    <w:p w14:paraId="692C512B">
      <w:pPr>
        <w:pStyle w:val="5"/>
        <w:keepNext/>
        <w:keepLines/>
        <w:spacing w:before="120" w:after="40" w:line="276" w:lineRule="auto"/>
        <w:ind w:firstLine="0"/>
        <w:jc w:val="left"/>
        <w:rPr>
          <w:rFonts w:ascii="微软雅黑" w:hAnsi="微软雅黑" w:eastAsia="微软雅黑" w:cs="微软雅黑"/>
        </w:rPr>
      </w:pPr>
      <w:r>
        <w:rPr>
          <w:rFonts w:hint="eastAsia" w:ascii="微软雅黑" w:hAnsi="微软雅黑" w:eastAsia="微软雅黑" w:cs="微软雅黑"/>
          <w:b/>
          <w:color w:val="000000"/>
          <w:sz w:val="24"/>
        </w:rPr>
        <w:t>简历解析评估</w:t>
      </w:r>
    </w:p>
    <w:p w14:paraId="6432C6C5">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第四轮把解析提示的规则改为“每个事实只放一处：能放进专门栏目的放专门栏目，放不进的才进“其他信息”兜底字段”。由于这一轮同时重标了金标，若直接比较新旧结果会混入标注变化的影响。因此，表 8-6 以“旧提示 + 新金标”的补跑结果作为对照，单独衡量提示改动本身的作用。</w:t>
      </w:r>
    </w:p>
    <w:p w14:paraId="0B005FD7">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8-6 简历解析指标修改前后对比（14 份简历）</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61"/>
        <w:gridCol w:w="2056"/>
        <w:gridCol w:w="2318"/>
        <w:gridCol w:w="1570"/>
      </w:tblGrid>
      <w:tr w14:paraId="5C7609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Borders>
              <w:bottom w:val="single" w:color="000000" w:sz="6" w:space="0"/>
            </w:tcBorders>
          </w:tcPr>
          <w:p w14:paraId="286980A4">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指标</w:t>
            </w:r>
          </w:p>
        </w:tc>
        <w:tc>
          <w:tcPr>
            <w:tcW w:w="2056" w:type="dxa"/>
            <w:tcBorders>
              <w:bottom w:val="single" w:color="000000" w:sz="6" w:space="0"/>
            </w:tcBorders>
          </w:tcPr>
          <w:p w14:paraId="7278DCA1">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旧提示（新金标）</w:t>
            </w:r>
          </w:p>
        </w:tc>
        <w:tc>
          <w:tcPr>
            <w:tcW w:w="2318" w:type="dxa"/>
            <w:tcBorders>
              <w:bottom w:val="single" w:color="000000" w:sz="6" w:space="0"/>
            </w:tcBorders>
          </w:tcPr>
          <w:p w14:paraId="21B51084">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新提示（新金标）</w:t>
            </w:r>
          </w:p>
        </w:tc>
        <w:tc>
          <w:tcPr>
            <w:tcW w:w="1570" w:type="dxa"/>
            <w:tcBorders>
              <w:bottom w:val="single" w:color="000000" w:sz="6" w:space="0"/>
            </w:tcBorders>
          </w:tcPr>
          <w:p w14:paraId="3A474D87">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Δ（仅提示）</w:t>
            </w:r>
          </w:p>
        </w:tc>
      </w:tr>
      <w:tr w14:paraId="187DCA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3744912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条目 F1（全部段落）</w:t>
            </w:r>
          </w:p>
        </w:tc>
        <w:tc>
          <w:tcPr>
            <w:tcW w:w="2056" w:type="dxa"/>
          </w:tcPr>
          <w:p w14:paraId="5C826A6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0.879</w:t>
            </w:r>
          </w:p>
        </w:tc>
        <w:tc>
          <w:tcPr>
            <w:tcW w:w="2318" w:type="dxa"/>
          </w:tcPr>
          <w:p w14:paraId="1239B3D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0.883</w:t>
            </w:r>
          </w:p>
        </w:tc>
        <w:tc>
          <w:tcPr>
            <w:tcW w:w="1570" w:type="dxa"/>
          </w:tcPr>
          <w:p w14:paraId="4AB4E338">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+0.004</w:t>
            </w:r>
          </w:p>
        </w:tc>
      </w:tr>
      <w:tr w14:paraId="3068A8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2CC7394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其他信息 F1</w:t>
            </w:r>
          </w:p>
        </w:tc>
        <w:tc>
          <w:tcPr>
            <w:tcW w:w="2056" w:type="dxa"/>
          </w:tcPr>
          <w:p w14:paraId="71ED26F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0.462</w:t>
            </w:r>
          </w:p>
        </w:tc>
        <w:tc>
          <w:tcPr>
            <w:tcW w:w="2318" w:type="dxa"/>
          </w:tcPr>
          <w:p w14:paraId="31FBD6B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0.538</w:t>
            </w:r>
          </w:p>
        </w:tc>
        <w:tc>
          <w:tcPr>
            <w:tcW w:w="1570" w:type="dxa"/>
          </w:tcPr>
          <w:p w14:paraId="2568614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+0.076</w:t>
            </w:r>
          </w:p>
        </w:tc>
      </w:tr>
      <w:tr w14:paraId="0CD2A41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3A23692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项目 F1</w:t>
            </w:r>
          </w:p>
        </w:tc>
        <w:tc>
          <w:tcPr>
            <w:tcW w:w="2056" w:type="dxa"/>
          </w:tcPr>
          <w:p w14:paraId="7B86A7F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0.941</w:t>
            </w:r>
          </w:p>
        </w:tc>
        <w:tc>
          <w:tcPr>
            <w:tcW w:w="2318" w:type="dxa"/>
          </w:tcPr>
          <w:p w14:paraId="77E730B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0.906</w:t>
            </w:r>
          </w:p>
        </w:tc>
        <w:tc>
          <w:tcPr>
            <w:tcW w:w="1570" w:type="dxa"/>
          </w:tcPr>
          <w:p w14:paraId="7B44789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−0.035</w:t>
            </w:r>
          </w:p>
        </w:tc>
      </w:tr>
      <w:tr w14:paraId="3E82114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07EE474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教育 F1</w:t>
            </w:r>
          </w:p>
        </w:tc>
        <w:tc>
          <w:tcPr>
            <w:tcW w:w="2056" w:type="dxa"/>
          </w:tcPr>
          <w:p w14:paraId="5B31FDE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0.980</w:t>
            </w:r>
          </w:p>
        </w:tc>
        <w:tc>
          <w:tcPr>
            <w:tcW w:w="2318" w:type="dxa"/>
          </w:tcPr>
          <w:p w14:paraId="27E5A7B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1.000</w:t>
            </w:r>
          </w:p>
        </w:tc>
        <w:tc>
          <w:tcPr>
            <w:tcW w:w="1570" w:type="dxa"/>
          </w:tcPr>
          <w:p w14:paraId="305EC39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+0.020</w:t>
            </w:r>
          </w:p>
        </w:tc>
      </w:tr>
      <w:tr w14:paraId="71738B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1EDCDA8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技能分组 F1</w:t>
            </w:r>
          </w:p>
        </w:tc>
        <w:tc>
          <w:tcPr>
            <w:tcW w:w="2056" w:type="dxa"/>
          </w:tcPr>
          <w:p w14:paraId="19B961A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0.989</w:t>
            </w:r>
          </w:p>
        </w:tc>
        <w:tc>
          <w:tcPr>
            <w:tcW w:w="2318" w:type="dxa"/>
          </w:tcPr>
          <w:p w14:paraId="77E475B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0.955</w:t>
            </w:r>
          </w:p>
        </w:tc>
        <w:tc>
          <w:tcPr>
            <w:tcW w:w="1570" w:type="dxa"/>
          </w:tcPr>
          <w:p w14:paraId="12841DA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−0.034</w:t>
            </w:r>
          </w:p>
        </w:tc>
      </w:tr>
      <w:tr w14:paraId="00190EC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78B4FDAA">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字段准确率（17 个字段）</w:t>
            </w:r>
          </w:p>
        </w:tc>
        <w:tc>
          <w:tcPr>
            <w:tcW w:w="2056" w:type="dxa"/>
          </w:tcPr>
          <w:p w14:paraId="52744F2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0.997</w:t>
            </w:r>
          </w:p>
        </w:tc>
        <w:tc>
          <w:tcPr>
            <w:tcW w:w="2318" w:type="dxa"/>
          </w:tcPr>
          <w:p w14:paraId="530E6B4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0.994</w:t>
            </w:r>
          </w:p>
        </w:tc>
        <w:tc>
          <w:tcPr>
            <w:tcW w:w="1570" w:type="dxa"/>
          </w:tcPr>
          <w:p w14:paraId="6B358AC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−0.003</w:t>
            </w:r>
          </w:p>
        </w:tc>
      </w:tr>
      <w:tr w14:paraId="463562E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5C584A6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长文本事实保留率</w:t>
            </w:r>
          </w:p>
        </w:tc>
        <w:tc>
          <w:tcPr>
            <w:tcW w:w="2056" w:type="dxa"/>
          </w:tcPr>
          <w:p w14:paraId="422AF2B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0.939</w:t>
            </w:r>
          </w:p>
        </w:tc>
        <w:tc>
          <w:tcPr>
            <w:tcW w:w="2318" w:type="dxa"/>
          </w:tcPr>
          <w:p w14:paraId="04AD23E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0.925</w:t>
            </w:r>
          </w:p>
        </w:tc>
        <w:tc>
          <w:tcPr>
            <w:tcW w:w="1570" w:type="dxa"/>
          </w:tcPr>
          <w:p w14:paraId="01481AB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−0.014</w:t>
            </w:r>
          </w:p>
        </w:tc>
      </w:tr>
      <w:tr w14:paraId="7B69CE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092006E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长文本语义相似度</w:t>
            </w:r>
          </w:p>
        </w:tc>
        <w:tc>
          <w:tcPr>
            <w:tcW w:w="2056" w:type="dxa"/>
          </w:tcPr>
          <w:p w14:paraId="2CB54F5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0.963</w:t>
            </w:r>
          </w:p>
        </w:tc>
        <w:tc>
          <w:tcPr>
            <w:tcW w:w="2318" w:type="dxa"/>
          </w:tcPr>
          <w:p w14:paraId="42B28A4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0.945</w:t>
            </w:r>
          </w:p>
        </w:tc>
        <w:tc>
          <w:tcPr>
            <w:tcW w:w="1570" w:type="dxa"/>
          </w:tcPr>
          <w:p w14:paraId="566F004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−0.018</w:t>
            </w:r>
          </w:p>
        </w:tc>
      </w:tr>
      <w:tr w14:paraId="3ACD16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2527AFA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原文数字保留率</w:t>
            </w:r>
          </w:p>
        </w:tc>
        <w:tc>
          <w:tcPr>
            <w:tcW w:w="2056" w:type="dxa"/>
          </w:tcPr>
          <w:p w14:paraId="7E898AA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429 / 438</w:t>
            </w:r>
          </w:p>
        </w:tc>
        <w:tc>
          <w:tcPr>
            <w:tcW w:w="2318" w:type="dxa"/>
          </w:tcPr>
          <w:p w14:paraId="7D9825D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429 / 438（0.979）</w:t>
            </w:r>
          </w:p>
        </w:tc>
        <w:tc>
          <w:tcPr>
            <w:tcW w:w="1570" w:type="dxa"/>
          </w:tcPr>
          <w:p w14:paraId="50F0A3E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w:t>
            </w:r>
          </w:p>
        </w:tc>
      </w:tr>
      <w:tr w14:paraId="317EF8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68EEE6A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疑似编造数字占比</w:t>
            </w:r>
          </w:p>
        </w:tc>
        <w:tc>
          <w:tcPr>
            <w:tcW w:w="2056" w:type="dxa"/>
          </w:tcPr>
          <w:p w14:paraId="30131D7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2 / 325</w:t>
            </w:r>
          </w:p>
        </w:tc>
        <w:tc>
          <w:tcPr>
            <w:tcW w:w="2318" w:type="dxa"/>
          </w:tcPr>
          <w:p w14:paraId="685D0ED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2 / 325（0.006）</w:t>
            </w:r>
          </w:p>
        </w:tc>
        <w:tc>
          <w:tcPr>
            <w:tcW w:w="1570" w:type="dxa"/>
          </w:tcPr>
          <w:p w14:paraId="550EBD3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w:t>
            </w:r>
          </w:p>
        </w:tc>
      </w:tr>
      <w:tr w14:paraId="400FB3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6F198F9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首次通过 / 重试 / 失败</w:t>
            </w:r>
          </w:p>
        </w:tc>
        <w:tc>
          <w:tcPr>
            <w:tcW w:w="2056" w:type="dxa"/>
          </w:tcPr>
          <w:p w14:paraId="42A5F29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14 / 0 / 0</w:t>
            </w:r>
          </w:p>
        </w:tc>
        <w:tc>
          <w:tcPr>
            <w:tcW w:w="2318" w:type="dxa"/>
          </w:tcPr>
          <w:p w14:paraId="73584BD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14 / 0 / 0</w:t>
            </w:r>
          </w:p>
        </w:tc>
        <w:tc>
          <w:tcPr>
            <w:tcW w:w="1570" w:type="dxa"/>
          </w:tcPr>
          <w:p w14:paraId="1D617D4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t>
            </w:r>
          </w:p>
        </w:tc>
      </w:tr>
    </w:tbl>
    <w:p w14:paraId="3555FF80">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结果显示，新提示只在目标字段上有效：其他信息 F1 提升 0.076，不再把求职意向、部门名、GitHub 链接等重复写入兜底字段；条目 F1 从第三轮的 0.864 升至 0.883，其中 0.015 来自金标重标，提示本身只贡献 +0.004。项目、技能分组等指标小幅下降，因此这次提示改动对解析整体应视为持平而非提升。数字保留率 0.979、疑似编造数字占比 0.006 且 14 份简历全部首次通过模式校验，说明解析阶段基本不引入编造。</w:t>
      </w:r>
    </w:p>
    <w:p w14:paraId="3F37A74B">
      <w:pPr>
        <w:spacing w:line="276" w:lineRule="auto" w:before="0" w:after="0"/>
        <w:jc w:val="center"/>
        <w:rPr>
          <w:rFonts w:ascii="微软雅黑" w:hAnsi="微软雅黑" w:cs="微软雅黑"/>
        </w:rPr>
      </w:pPr>
      <w:r>
        <w:rPr>
          <w:rFonts w:hint="eastAsia" w:ascii="微软雅黑" w:hAnsi="微软雅黑" w:eastAsia="微软雅黑" w:cs="微软雅黑"/>
          <w:color w:val="000000"/>
          <w:sz w:val="21"/>
        </w:rPr>
        <w:drawing>
          <wp:inline distT="0" distB="0" distL="0" distR="0">
            <wp:extent cx="5399405" cy="3779520"/>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a:picLocks noChangeAspect="1"/>
                    </pic:cNvPicPr>
                  </pic:nvPicPr>
                  <pic:blipFill>
                    <a:blip r:embed="rId18"/>
                    <a:stretch>
                      <a:fillRect/>
                    </a:stretch>
                  </pic:blipFill>
                  <pic:spPr>
                    <a:xfrm>
                      <a:off x="0" y="0"/>
                      <a:ext cx="5400000" cy="3780000"/>
                    </a:xfrm>
                    <a:prstGeom prst="rect">
                      <a:avLst/>
                    </a:prstGeom>
                  </pic:spPr>
                </pic:pic>
              </a:graphicData>
            </a:graphic>
          </wp:inline>
        </w:drawing>
      </w:r>
    </w:p>
    <w:p w14:paraId="5519C143">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图 8-1 简历解析各项指标修改前后对比</w:t>
      </w:r>
    </w:p>
    <w:p w14:paraId="5817F916">
      <w:pPr>
        <w:spacing w:line="276" w:lineRule="auto" w:before="0" w:after="0"/>
        <w:jc w:val="center"/>
        <w:rPr>
          <w:rFonts w:ascii="微软雅黑" w:hAnsi="微软雅黑" w:cs="微软雅黑"/>
        </w:rPr>
      </w:pPr>
      <w:r>
        <w:rPr>
          <w:rFonts w:hint="eastAsia" w:ascii="微软雅黑" w:hAnsi="微软雅黑" w:eastAsia="微软雅黑" w:cs="微软雅黑"/>
          <w:color w:val="000000"/>
          <w:sz w:val="21"/>
        </w:rPr>
        <w:drawing>
          <wp:inline distT="0" distB="0" distL="0" distR="0">
            <wp:extent cx="5399405" cy="2879725"/>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a:picLocks noChangeAspect="1"/>
                    </pic:cNvPicPr>
                  </pic:nvPicPr>
                  <pic:blipFill>
                    <a:blip r:embed="rId19"/>
                    <a:stretch>
                      <a:fillRect/>
                    </a:stretch>
                  </pic:blipFill>
                  <pic:spPr>
                    <a:xfrm>
                      <a:off x="0" y="0"/>
                      <a:ext cx="5400000" cy="2880000"/>
                    </a:xfrm>
                    <a:prstGeom prst="rect">
                      <a:avLst/>
                    </a:prstGeom>
                  </pic:spPr>
                </pic:pic>
              </a:graphicData>
            </a:graphic>
          </wp:inline>
        </w:drawing>
      </w:r>
    </w:p>
    <w:p w14:paraId="2ABBA15A">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图 8-2 其他信息 F1 的变化：金标重标与提示改动的贡献</w:t>
      </w:r>
    </w:p>
    <w:p w14:paraId="7B29C3CC">
      <w:pPr>
        <w:pStyle w:val="5"/>
        <w:keepNext/>
        <w:keepLines/>
        <w:spacing w:before="120" w:after="40" w:line="276" w:lineRule="auto"/>
        <w:ind w:firstLine="0"/>
        <w:jc w:val="left"/>
        <w:rPr>
          <w:rFonts w:ascii="微软雅黑" w:hAnsi="微软雅黑" w:eastAsia="微软雅黑" w:cs="微软雅黑"/>
        </w:rPr>
      </w:pPr>
      <w:r>
        <w:rPr>
          <w:rFonts w:hint="eastAsia" w:ascii="微软雅黑" w:hAnsi="微软雅黑" w:eastAsia="微软雅黑" w:cs="微软雅黑"/>
          <w:b/>
          <w:color w:val="000000"/>
          <w:sz w:val="24"/>
        </w:rPr>
        <w:t>简历改写评估</w:t>
      </w:r>
    </w:p>
    <w:p w14:paraId="0C495B9A">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（1）问题检测器（W1）。检测器是改写流程的起点，它的误报会直接变成不必要的改写。表 8-7 列出两次针对性优化前后的指标变化：第一轮补充了空话与缺结果的识别规则，第三轮让检测器跳过关键词行、论文署名行和研究块中的主题标签行等非要点内容。</w:t>
      </w:r>
    </w:p>
    <w:p w14:paraId="754BEB66">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8-7 问题检测器优化前后对比</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97"/>
        <w:gridCol w:w="4339"/>
        <w:gridCol w:w="1031"/>
        <w:gridCol w:w="1031"/>
      </w:tblGrid>
      <w:tr w14:paraId="7428FF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7" w:type="dxa"/>
            <w:tcBorders>
              <w:bottom w:val="single" w:color="000000" w:sz="6" w:space="0"/>
            </w:tcBorders>
          </w:tcPr>
          <w:p w14:paraId="7C929AB1">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优化</w:t>
            </w:r>
          </w:p>
        </w:tc>
        <w:tc>
          <w:tcPr>
            <w:tcW w:w="4339" w:type="dxa"/>
            <w:tcBorders>
              <w:bottom w:val="single" w:color="000000" w:sz="6" w:space="0"/>
            </w:tcBorders>
          </w:tcPr>
          <w:p w14:paraId="1F457535">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指标</w:t>
            </w:r>
          </w:p>
        </w:tc>
        <w:tc>
          <w:tcPr>
            <w:tcW w:w="1031" w:type="dxa"/>
            <w:tcBorders>
              <w:bottom w:val="single" w:color="000000" w:sz="6" w:space="0"/>
            </w:tcBorders>
          </w:tcPr>
          <w:p w14:paraId="46AE444D">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修改前</w:t>
            </w:r>
          </w:p>
        </w:tc>
        <w:tc>
          <w:tcPr>
            <w:tcW w:w="1031" w:type="dxa"/>
            <w:tcBorders>
              <w:bottom w:val="single" w:color="000000" w:sz="6" w:space="0"/>
            </w:tcBorders>
          </w:tcPr>
          <w:p w14:paraId="267F13D8">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修改后</w:t>
            </w:r>
          </w:p>
        </w:tc>
      </w:tr>
      <w:tr w14:paraId="555993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7" w:type="dxa"/>
          </w:tcPr>
          <w:p w14:paraId="63CEE2FB">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第一轮：补充识别规则</w:t>
            </w:r>
          </w:p>
        </w:tc>
        <w:tc>
          <w:tcPr>
            <w:tcW w:w="4339" w:type="dxa"/>
          </w:tcPr>
          <w:p w14:paraId="12E697E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开发集空话 F1</w:t>
            </w:r>
          </w:p>
        </w:tc>
        <w:tc>
          <w:tcPr>
            <w:tcW w:w="1031" w:type="dxa"/>
          </w:tcPr>
          <w:p w14:paraId="335ED8F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0.00</w:t>
            </w:r>
          </w:p>
        </w:tc>
        <w:tc>
          <w:tcPr>
            <w:tcW w:w="1031" w:type="dxa"/>
          </w:tcPr>
          <w:p w14:paraId="58B5E68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1.00</w:t>
            </w:r>
          </w:p>
        </w:tc>
      </w:tr>
      <w:tr w14:paraId="41E19E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7" w:type="dxa"/>
          </w:tcPr>
          <w:p w14:paraId="6877848B">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第一轮：补充识别规则</w:t>
            </w:r>
          </w:p>
        </w:tc>
        <w:tc>
          <w:tcPr>
            <w:tcW w:w="4339" w:type="dxa"/>
          </w:tcPr>
          <w:p w14:paraId="4C24AAF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开发集缺结果 F1</w:t>
            </w:r>
          </w:p>
        </w:tc>
        <w:tc>
          <w:tcPr>
            <w:tcW w:w="1031" w:type="dxa"/>
          </w:tcPr>
          <w:p w14:paraId="35BF200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0.74</w:t>
            </w:r>
          </w:p>
        </w:tc>
        <w:tc>
          <w:tcPr>
            <w:tcW w:w="1031" w:type="dxa"/>
          </w:tcPr>
          <w:p w14:paraId="003D11D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0.83</w:t>
            </w:r>
          </w:p>
        </w:tc>
      </w:tr>
      <w:tr w14:paraId="7EEACE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7" w:type="dxa"/>
          </w:tcPr>
          <w:p w14:paraId="078E3059">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第三轮：跳过非要点行</w:t>
            </w:r>
          </w:p>
        </w:tc>
        <w:tc>
          <w:tcPr>
            <w:tcW w:w="4339" w:type="dxa"/>
          </w:tcPr>
          <w:p w14:paraId="74E1833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第二组缺结果 Precision</w:t>
            </w:r>
          </w:p>
        </w:tc>
        <w:tc>
          <w:tcPr>
            <w:tcW w:w="1031" w:type="dxa"/>
          </w:tcPr>
          <w:p w14:paraId="0A74FB9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0.258</w:t>
            </w:r>
          </w:p>
        </w:tc>
        <w:tc>
          <w:tcPr>
            <w:tcW w:w="1031" w:type="dxa"/>
          </w:tcPr>
          <w:p w14:paraId="44E421A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0.500</w:t>
            </w:r>
          </w:p>
        </w:tc>
      </w:tr>
      <w:tr w14:paraId="199B72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7" w:type="dxa"/>
          </w:tcPr>
          <w:p w14:paraId="10F50A31">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第三轮：跳过非要点行</w:t>
            </w:r>
          </w:p>
        </w:tc>
        <w:tc>
          <w:tcPr>
            <w:tcW w:w="4339" w:type="dxa"/>
          </w:tcPr>
          <w:p w14:paraId="2394ABE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第二组缺量化 Precision</w:t>
            </w:r>
          </w:p>
        </w:tc>
        <w:tc>
          <w:tcPr>
            <w:tcW w:w="1031" w:type="dxa"/>
          </w:tcPr>
          <w:p w14:paraId="199490CC">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0.724</w:t>
            </w:r>
          </w:p>
        </w:tc>
        <w:tc>
          <w:tcPr>
            <w:tcW w:w="1031" w:type="dxa"/>
          </w:tcPr>
          <w:p w14:paraId="7383929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1.000</w:t>
            </w:r>
          </w:p>
        </w:tc>
      </w:tr>
    </w:tbl>
    <w:p w14:paraId="7B7E322B">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优化后各问题类型的最终 F1 见表 8-8。第二组在第三轮已被用于调整规则，因此它不再是严格意义上的留出集，只能视为第二个开发集；缺结果在第二组上的 F1 仍只有 0.571，是检测器最薄弱的环节。</w:t>
      </w:r>
    </w:p>
    <w:p w14:paraId="33578F29">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8-8 问题检测器各问题类型的最终 F1</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36"/>
        <w:gridCol w:w="1874"/>
        <w:gridCol w:w="2694"/>
      </w:tblGrid>
      <w:tr w14:paraId="1CD6DE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Borders>
              <w:bottom w:val="single" w:color="000000" w:sz="6" w:space="0"/>
            </w:tcBorders>
          </w:tcPr>
          <w:p w14:paraId="411BF555">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问题类型</w:t>
            </w:r>
          </w:p>
        </w:tc>
        <w:tc>
          <w:tcPr>
            <w:tcW w:w="1874" w:type="dxa"/>
            <w:tcBorders>
              <w:bottom w:val="single" w:color="000000" w:sz="6" w:space="0"/>
            </w:tcBorders>
          </w:tcPr>
          <w:p w14:paraId="689F84C2">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开发集 F1</w:t>
            </w:r>
          </w:p>
        </w:tc>
        <w:tc>
          <w:tcPr>
            <w:tcW w:w="2694" w:type="dxa"/>
            <w:tcBorders>
              <w:bottom w:val="single" w:color="000000" w:sz="6" w:space="0"/>
            </w:tcBorders>
          </w:tcPr>
          <w:p w14:paraId="4AB5003C">
            <w:pPr>
              <w:spacing w:before="0" w:after="0" w:line="240" w:lineRule="auto"/>
              <w:ind w:firstLine="0"/>
              <w:rPr>
                <w:rFonts w:ascii="微软雅黑" w:hAnsi="微软雅黑" w:cs="微软雅黑"/>
                <w:lang w:eastAsia="zh-CN"/>
              </w:rPr>
            </w:pPr>
            <w:r>
              <w:rPr>
                <w:rFonts w:hint="eastAsia" w:ascii="微软雅黑" w:hAnsi="微软雅黑" w:eastAsia="微软雅黑" w:cs="微软雅黑"/>
                <w:b/>
                <w:color w:val="000000"/>
                <w:sz w:val="18"/>
                <w:lang w:eastAsia="zh-CN"/>
              </w:rPr>
              <w:t>第二组 F1（已用于调参）</w:t>
            </w:r>
          </w:p>
        </w:tc>
      </w:tr>
      <w:tr w14:paraId="5DCA31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Pr>
          <w:p w14:paraId="7A0FAEE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弱动词开头</w:t>
            </w:r>
          </w:p>
        </w:tc>
        <w:tc>
          <w:tcPr>
            <w:tcW w:w="1874" w:type="dxa"/>
          </w:tcPr>
          <w:p w14:paraId="46B55B9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1.000</w:t>
            </w:r>
          </w:p>
        </w:tc>
        <w:tc>
          <w:tcPr>
            <w:tcW w:w="2694" w:type="dxa"/>
          </w:tcPr>
          <w:p w14:paraId="36866B2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0.889</w:t>
            </w:r>
          </w:p>
        </w:tc>
      </w:tr>
      <w:tr w14:paraId="3369BC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Pr>
          <w:p w14:paraId="30E855B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被动语态</w:t>
            </w:r>
          </w:p>
        </w:tc>
        <w:tc>
          <w:tcPr>
            <w:tcW w:w="1874" w:type="dxa"/>
          </w:tcPr>
          <w:p w14:paraId="5C2DF4B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0.929</w:t>
            </w:r>
          </w:p>
        </w:tc>
        <w:tc>
          <w:tcPr>
            <w:tcW w:w="2694" w:type="dxa"/>
          </w:tcPr>
          <w:p w14:paraId="6A1143F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1.000</w:t>
            </w:r>
          </w:p>
        </w:tc>
      </w:tr>
      <w:tr w14:paraId="76F5E6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Pr>
          <w:p w14:paraId="7A73CBF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空话</w:t>
            </w:r>
          </w:p>
        </w:tc>
        <w:tc>
          <w:tcPr>
            <w:tcW w:w="1874" w:type="dxa"/>
          </w:tcPr>
          <w:p w14:paraId="47655D0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1.000</w:t>
            </w:r>
          </w:p>
        </w:tc>
        <w:tc>
          <w:tcPr>
            <w:tcW w:w="2694" w:type="dxa"/>
          </w:tcPr>
          <w:p w14:paraId="16AFF27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0.900</w:t>
            </w:r>
          </w:p>
        </w:tc>
      </w:tr>
      <w:tr w14:paraId="2539A9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Pr>
          <w:p w14:paraId="529D335C">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缺量化</w:t>
            </w:r>
          </w:p>
        </w:tc>
        <w:tc>
          <w:tcPr>
            <w:tcW w:w="1874" w:type="dxa"/>
          </w:tcPr>
          <w:p w14:paraId="73C822E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0.886</w:t>
            </w:r>
          </w:p>
        </w:tc>
        <w:tc>
          <w:tcPr>
            <w:tcW w:w="2694" w:type="dxa"/>
          </w:tcPr>
          <w:p w14:paraId="5FF06AA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0.894</w:t>
            </w:r>
          </w:p>
        </w:tc>
      </w:tr>
      <w:tr w14:paraId="579309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Pr>
          <w:p w14:paraId="301CB30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缺结果</w:t>
            </w:r>
          </w:p>
        </w:tc>
        <w:tc>
          <w:tcPr>
            <w:tcW w:w="1874" w:type="dxa"/>
          </w:tcPr>
          <w:p w14:paraId="580D523C">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0.827</w:t>
            </w:r>
          </w:p>
        </w:tc>
        <w:tc>
          <w:tcPr>
            <w:tcW w:w="2694" w:type="dxa"/>
          </w:tcPr>
          <w:p w14:paraId="1218AC3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0.571</w:t>
            </w:r>
          </w:p>
        </w:tc>
      </w:tr>
    </w:tbl>
    <w:p w14:paraId="3EE61F70">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（2）知识检索（W2）。检索决定了改写理由能否引用到正确的专家知识。表 8-9 记录了检索方案的迭代过程：把每个“改写前示例”单独成块，使查询（简历原句）与被检索内容处于同一语言形态；知识库扩充后出现主题稀释，则通过把被动语态与空话拆成独立的问题类型、在标签层面先行过滤来解决。</w:t>
      </w:r>
    </w:p>
    <w:p w14:paraId="1D50E860">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8-9 知识检索方案迭代与指标变化</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188"/>
        <w:gridCol w:w="897"/>
        <w:gridCol w:w="1923"/>
        <w:gridCol w:w="1496"/>
      </w:tblGrid>
      <w:tr w14:paraId="71BF856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Borders>
              <w:bottom w:val="single" w:color="000000" w:sz="6" w:space="0"/>
            </w:tcBorders>
          </w:tcPr>
          <w:p w14:paraId="43EF78CD">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检索方案</w:t>
            </w:r>
          </w:p>
        </w:tc>
        <w:tc>
          <w:tcPr>
            <w:tcW w:w="897" w:type="dxa"/>
            <w:tcBorders>
              <w:bottom w:val="single" w:color="000000" w:sz="6" w:space="0"/>
            </w:tcBorders>
          </w:tcPr>
          <w:p w14:paraId="54FA26B7">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用例数</w:t>
            </w:r>
          </w:p>
        </w:tc>
        <w:tc>
          <w:tcPr>
            <w:tcW w:w="1923" w:type="dxa"/>
            <w:tcBorders>
              <w:bottom w:val="single" w:color="000000" w:sz="6" w:space="0"/>
            </w:tcBorders>
          </w:tcPr>
          <w:p w14:paraId="1BAC16F2">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hit@3</w:t>
            </w:r>
          </w:p>
        </w:tc>
        <w:tc>
          <w:tcPr>
            <w:tcW w:w="1496" w:type="dxa"/>
            <w:tcBorders>
              <w:bottom w:val="single" w:color="000000" w:sz="6" w:space="0"/>
            </w:tcBorders>
          </w:tcPr>
          <w:p w14:paraId="33F8FAF0">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MRR</w:t>
            </w:r>
          </w:p>
        </w:tc>
      </w:tr>
      <w:tr w14:paraId="4AC41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5B6EA84C">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只用知识说明建索引</w:t>
            </w:r>
          </w:p>
        </w:tc>
        <w:tc>
          <w:tcPr>
            <w:tcW w:w="897" w:type="dxa"/>
          </w:tcPr>
          <w:p w14:paraId="3F3B55A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42</w:t>
            </w:r>
          </w:p>
        </w:tc>
        <w:tc>
          <w:tcPr>
            <w:tcW w:w="1923" w:type="dxa"/>
          </w:tcPr>
          <w:p w14:paraId="6251028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0.714</w:t>
            </w:r>
          </w:p>
        </w:tc>
        <w:tc>
          <w:tcPr>
            <w:tcW w:w="1496" w:type="dxa"/>
          </w:tcPr>
          <w:p w14:paraId="58DA538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0.636</w:t>
            </w:r>
          </w:p>
        </w:tc>
      </w:tr>
      <w:tr w14:paraId="554A3D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603EFE4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说明块 + 改写前示例块</w:t>
            </w:r>
          </w:p>
        </w:tc>
        <w:tc>
          <w:tcPr>
            <w:tcW w:w="897" w:type="dxa"/>
          </w:tcPr>
          <w:p w14:paraId="6BAE284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42</w:t>
            </w:r>
          </w:p>
        </w:tc>
        <w:tc>
          <w:tcPr>
            <w:tcW w:w="1923" w:type="dxa"/>
          </w:tcPr>
          <w:p w14:paraId="134B61D8">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0.952</w:t>
            </w:r>
          </w:p>
        </w:tc>
        <w:tc>
          <w:tcPr>
            <w:tcW w:w="1496" w:type="dxa"/>
          </w:tcPr>
          <w:p w14:paraId="4DF5444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0.926</w:t>
            </w:r>
          </w:p>
        </w:tc>
      </w:tr>
      <w:tr w14:paraId="2F23C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1C377669">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知识库由 149 条扩至 377 条（按原标注）</w:t>
            </w:r>
          </w:p>
        </w:tc>
        <w:tc>
          <w:tcPr>
            <w:tcW w:w="897" w:type="dxa"/>
          </w:tcPr>
          <w:p w14:paraId="16C6598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42</w:t>
            </w:r>
          </w:p>
        </w:tc>
        <w:tc>
          <w:tcPr>
            <w:tcW w:w="1923" w:type="dxa"/>
          </w:tcPr>
          <w:p w14:paraId="5265A9D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0.833</w:t>
            </w:r>
          </w:p>
        </w:tc>
        <w:tc>
          <w:tcPr>
            <w:tcW w:w="1496" w:type="dxa"/>
          </w:tcPr>
          <w:p w14:paraId="2132A65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t>
            </w:r>
          </w:p>
        </w:tc>
      </w:tr>
      <w:tr w14:paraId="7139775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0ABA6A2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拆分问题类型前</w:t>
            </w:r>
          </w:p>
        </w:tc>
        <w:tc>
          <w:tcPr>
            <w:tcW w:w="897" w:type="dxa"/>
          </w:tcPr>
          <w:p w14:paraId="2C88235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78</w:t>
            </w:r>
          </w:p>
        </w:tc>
        <w:tc>
          <w:tcPr>
            <w:tcW w:w="1923" w:type="dxa"/>
          </w:tcPr>
          <w:p w14:paraId="7DC0255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0.872</w:t>
            </w:r>
          </w:p>
        </w:tc>
        <w:tc>
          <w:tcPr>
            <w:tcW w:w="1496" w:type="dxa"/>
          </w:tcPr>
          <w:p w14:paraId="4F65033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0.814</w:t>
            </w:r>
          </w:p>
        </w:tc>
      </w:tr>
      <w:tr w14:paraId="1BB5E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44A482C6">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拆分被动语态 / 空话为独立问题类型后</w:t>
            </w:r>
          </w:p>
        </w:tc>
        <w:tc>
          <w:tcPr>
            <w:tcW w:w="897" w:type="dxa"/>
          </w:tcPr>
          <w:p w14:paraId="7639C01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78</w:t>
            </w:r>
          </w:p>
        </w:tc>
        <w:tc>
          <w:tcPr>
            <w:tcW w:w="1923" w:type="dxa"/>
          </w:tcPr>
          <w:p w14:paraId="208A39B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0.936</w:t>
            </w:r>
          </w:p>
        </w:tc>
        <w:tc>
          <w:tcPr>
            <w:tcW w:w="1496" w:type="dxa"/>
          </w:tcPr>
          <w:p w14:paraId="71D5374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0.857</w:t>
            </w:r>
          </w:p>
        </w:tc>
      </w:tr>
      <w:tr w14:paraId="6D865D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2BD252F0">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最终版本（知识库 385 条）</w:t>
            </w:r>
          </w:p>
        </w:tc>
        <w:tc>
          <w:tcPr>
            <w:tcW w:w="897" w:type="dxa"/>
          </w:tcPr>
          <w:p w14:paraId="3EC49628">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82</w:t>
            </w:r>
          </w:p>
        </w:tc>
        <w:tc>
          <w:tcPr>
            <w:tcW w:w="1923" w:type="dxa"/>
          </w:tcPr>
          <w:p w14:paraId="16C155A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0.927</w:t>
            </w:r>
          </w:p>
        </w:tc>
        <w:tc>
          <w:tcPr>
            <w:tcW w:w="1496" w:type="dxa"/>
          </w:tcPr>
          <w:p w14:paraId="11FE8D7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0.846</w:t>
            </w:r>
          </w:p>
        </w:tc>
      </w:tr>
    </w:tbl>
    <w:p w14:paraId="56C0016D">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此外，把一行中的多个问题拆开、每个（行，问题类型）单独检索后，7 组样本中检索结果与问题类型对应的比例从 16 / 39 提升到 35 / 39；最终版本在 14 组评测对上检测到的 202 个问题全部检索到了对应类型的知识条目。</w:t>
      </w:r>
    </w:p>
    <w:p w14:paraId="1F03A1B8">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（3）端到端改写与消融（W3、W5）。表 8-10 比较第四轮修改前后，以及有、无知识库检索两种配置在 14 组评测对上的表现。</w:t>
      </w:r>
    </w:p>
    <w:p w14:paraId="695FD1A1">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8-10 端到端改写与无 RAG 消融结果（“—”表示该指标第四轮才加入）</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8"/>
        <w:gridCol w:w="1346"/>
        <w:gridCol w:w="1986"/>
        <w:gridCol w:w="1954"/>
      </w:tblGrid>
      <w:tr w14:paraId="567BEB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Borders>
              <w:bottom w:val="single" w:color="000000" w:sz="6" w:space="0"/>
            </w:tcBorders>
          </w:tcPr>
          <w:p w14:paraId="1BF9F9C3">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端到端指标（14 组）</w:t>
            </w:r>
          </w:p>
        </w:tc>
        <w:tc>
          <w:tcPr>
            <w:tcW w:w="1346" w:type="dxa"/>
            <w:tcBorders>
              <w:bottom w:val="single" w:color="000000" w:sz="6" w:space="0"/>
            </w:tcBorders>
          </w:tcPr>
          <w:p w14:paraId="5FEF735F">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第四轮前 · 有 RAG</w:t>
            </w:r>
          </w:p>
        </w:tc>
        <w:tc>
          <w:tcPr>
            <w:tcW w:w="1986" w:type="dxa"/>
            <w:tcBorders>
              <w:bottom w:val="single" w:color="000000" w:sz="6" w:space="0"/>
            </w:tcBorders>
          </w:tcPr>
          <w:p w14:paraId="0029F2EF">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第四轮 · 有 RAG</w:t>
            </w:r>
          </w:p>
        </w:tc>
        <w:tc>
          <w:tcPr>
            <w:tcW w:w="1954" w:type="dxa"/>
            <w:tcBorders>
              <w:bottom w:val="single" w:color="000000" w:sz="6" w:space="0"/>
            </w:tcBorders>
          </w:tcPr>
          <w:p w14:paraId="6459721F">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第四轮 · 无 RAG</w:t>
            </w:r>
          </w:p>
        </w:tc>
      </w:tr>
      <w:tr w14:paraId="383896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6AF5272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每条改动平均新增占位（最多）</w:t>
            </w:r>
          </w:p>
        </w:tc>
        <w:tc>
          <w:tcPr>
            <w:tcW w:w="1346" w:type="dxa"/>
          </w:tcPr>
          <w:p w14:paraId="59EB6C9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1.84（7）</w:t>
            </w:r>
          </w:p>
        </w:tc>
        <w:tc>
          <w:tcPr>
            <w:tcW w:w="1986" w:type="dxa"/>
          </w:tcPr>
          <w:p w14:paraId="37B2A97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0.44（2）</w:t>
            </w:r>
          </w:p>
        </w:tc>
        <w:tc>
          <w:tcPr>
            <w:tcW w:w="1954" w:type="dxa"/>
          </w:tcPr>
          <w:p w14:paraId="5C1BF95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0.43（2）</w:t>
            </w:r>
          </w:p>
        </w:tc>
      </w:tr>
      <w:tr w14:paraId="0A9010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6DEDEE0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占位超上限的改动</w:t>
            </w:r>
          </w:p>
        </w:tc>
        <w:tc>
          <w:tcPr>
            <w:tcW w:w="1346" w:type="dxa"/>
          </w:tcPr>
          <w:p w14:paraId="5BD1D79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16</w:t>
            </w:r>
          </w:p>
        </w:tc>
        <w:tc>
          <w:tcPr>
            <w:tcW w:w="1986" w:type="dxa"/>
          </w:tcPr>
          <w:p w14:paraId="1C4798B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w:t>
            </w:r>
          </w:p>
        </w:tc>
        <w:tc>
          <w:tcPr>
            <w:tcW w:w="1954" w:type="dxa"/>
          </w:tcPr>
          <w:p w14:paraId="01BB53F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w:t>
            </w:r>
          </w:p>
        </w:tc>
      </w:tr>
      <w:tr w14:paraId="091E3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53DF8B8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改动 通过 / 被拒</w:t>
            </w:r>
          </w:p>
        </w:tc>
        <w:tc>
          <w:tcPr>
            <w:tcW w:w="1346" w:type="dxa"/>
          </w:tcPr>
          <w:p w14:paraId="41F90C48">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55 / 1</w:t>
            </w:r>
          </w:p>
        </w:tc>
        <w:tc>
          <w:tcPr>
            <w:tcW w:w="1986" w:type="dxa"/>
          </w:tcPr>
          <w:p w14:paraId="0A590AF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41 / 1</w:t>
            </w:r>
          </w:p>
        </w:tc>
        <w:tc>
          <w:tcPr>
            <w:tcW w:w="1954" w:type="dxa"/>
          </w:tcPr>
          <w:p w14:paraId="1505586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28 / 0</w:t>
            </w:r>
          </w:p>
        </w:tc>
      </w:tr>
      <w:tr w14:paraId="4FAD7D1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669C312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理由数 / 无引用的理由</w:t>
            </w:r>
          </w:p>
        </w:tc>
        <w:tc>
          <w:tcPr>
            <w:tcW w:w="1346" w:type="dxa"/>
          </w:tcPr>
          <w:p w14:paraId="1117BAC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t>
            </w:r>
          </w:p>
        </w:tc>
        <w:tc>
          <w:tcPr>
            <w:tcW w:w="1986" w:type="dxa"/>
          </w:tcPr>
          <w:p w14:paraId="5664606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114 / 3（0.026）</w:t>
            </w:r>
          </w:p>
        </w:tc>
        <w:tc>
          <w:tcPr>
            <w:tcW w:w="1954" w:type="dxa"/>
          </w:tcPr>
          <w:p w14:paraId="63D3CEB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79 / 79（1.000）</w:t>
            </w:r>
          </w:p>
        </w:tc>
      </w:tr>
      <w:tr w14:paraId="173B04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4DA4FA47">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理由提到原文 / 改写 / JD 都没有的技能</w:t>
            </w:r>
          </w:p>
        </w:tc>
        <w:tc>
          <w:tcPr>
            <w:tcW w:w="1346" w:type="dxa"/>
          </w:tcPr>
          <w:p w14:paraId="4D22599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t>
            </w:r>
          </w:p>
        </w:tc>
        <w:tc>
          <w:tcPr>
            <w:tcW w:w="1986" w:type="dxa"/>
          </w:tcPr>
          <w:p w14:paraId="39D41A5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w:t>
            </w:r>
          </w:p>
        </w:tc>
        <w:tc>
          <w:tcPr>
            <w:tcW w:w="1954" w:type="dxa"/>
          </w:tcPr>
          <w:p w14:paraId="1902B088">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w:t>
            </w:r>
          </w:p>
        </w:tc>
      </w:tr>
      <w:tr w14:paraId="5964EC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4E316408">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理由标注了对齐的 JD 职责</w:t>
            </w:r>
          </w:p>
        </w:tc>
        <w:tc>
          <w:tcPr>
            <w:tcW w:w="1346" w:type="dxa"/>
          </w:tcPr>
          <w:p w14:paraId="57D7688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t>
            </w:r>
          </w:p>
        </w:tc>
        <w:tc>
          <w:tcPr>
            <w:tcW w:w="1986" w:type="dxa"/>
          </w:tcPr>
          <w:p w14:paraId="7DD2439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58 / 114</w:t>
            </w:r>
          </w:p>
        </w:tc>
        <w:tc>
          <w:tcPr>
            <w:tcW w:w="1954" w:type="dxa"/>
          </w:tcPr>
          <w:p w14:paraId="06788A7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23 / 79</w:t>
            </w:r>
          </w:p>
        </w:tc>
      </w:tr>
      <w:tr w14:paraId="57B022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0FD181E2">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 xml:space="preserve">改写块与对齐职责相似度 </w:t>
            </w:r>
            <w:r>
              <w:rPr>
                <w:rFonts w:hint="eastAsia" w:ascii="微软雅黑" w:hAnsi="微软雅黑" w:eastAsia="微软雅黑" w:cs="微软雅黑"/>
                <w:color w:val="000000"/>
                <w:sz w:val="18"/>
              </w:rPr>
              <w:t>Δ</w:t>
            </w:r>
            <w:r>
              <w:rPr>
                <w:rFonts w:hint="eastAsia" w:ascii="微软雅黑" w:hAnsi="微软雅黑" w:eastAsia="微软雅黑" w:cs="微软雅黑"/>
                <w:color w:val="000000"/>
                <w:sz w:val="18"/>
                <w:lang w:eastAsia="zh-CN"/>
              </w:rPr>
              <w:t xml:space="preserve"> 均值</w:t>
            </w:r>
          </w:p>
        </w:tc>
        <w:tc>
          <w:tcPr>
            <w:tcW w:w="1346" w:type="dxa"/>
          </w:tcPr>
          <w:p w14:paraId="737061F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t>
            </w:r>
          </w:p>
        </w:tc>
        <w:tc>
          <w:tcPr>
            <w:tcW w:w="1986" w:type="dxa"/>
          </w:tcPr>
          <w:p w14:paraId="396C0B2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+0.024（13 块）</w:t>
            </w:r>
          </w:p>
        </w:tc>
        <w:tc>
          <w:tcPr>
            <w:tcW w:w="1954" w:type="dxa"/>
          </w:tcPr>
          <w:p w14:paraId="00F5259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+0.029（8 块）</w:t>
            </w:r>
          </w:p>
        </w:tc>
      </w:tr>
      <w:tr w14:paraId="344FD0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1B1B9F5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行级问题 改前 → 改后</w:t>
            </w:r>
          </w:p>
        </w:tc>
        <w:tc>
          <w:tcPr>
            <w:tcW w:w="1346" w:type="dxa"/>
          </w:tcPr>
          <w:p w14:paraId="0DBBC79C">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t>
            </w:r>
          </w:p>
        </w:tc>
        <w:tc>
          <w:tcPr>
            <w:tcW w:w="1986" w:type="dxa"/>
          </w:tcPr>
          <w:p w14:paraId="77E575B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34 → 25</w:t>
            </w:r>
          </w:p>
        </w:tc>
        <w:tc>
          <w:tcPr>
            <w:tcW w:w="1954" w:type="dxa"/>
          </w:tcPr>
          <w:p w14:paraId="38E13F8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32 → 30</w:t>
            </w:r>
          </w:p>
        </w:tc>
      </w:tr>
      <w:tr w14:paraId="1938B4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750CF43E">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 xml:space="preserve">职责契合分 </w:t>
            </w:r>
            <w:r>
              <w:rPr>
                <w:rFonts w:hint="eastAsia" w:ascii="微软雅黑" w:hAnsi="微软雅黑" w:eastAsia="微软雅黑" w:cs="微软雅黑"/>
                <w:color w:val="000000"/>
                <w:sz w:val="18"/>
              </w:rPr>
              <w:t>Δ</w:t>
            </w:r>
            <w:r>
              <w:rPr>
                <w:rFonts w:hint="eastAsia" w:ascii="微软雅黑" w:hAnsi="微软雅黑" w:eastAsia="微软雅黑" w:cs="微软雅黑"/>
                <w:color w:val="000000"/>
                <w:sz w:val="18"/>
                <w:lang w:eastAsia="zh-CN"/>
              </w:rPr>
              <w:t xml:space="preserve"> 均值（满分 30）</w:t>
            </w:r>
          </w:p>
        </w:tc>
        <w:tc>
          <w:tcPr>
            <w:tcW w:w="1346" w:type="dxa"/>
          </w:tcPr>
          <w:p w14:paraId="0D02EAA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t>
            </w:r>
          </w:p>
        </w:tc>
        <w:tc>
          <w:tcPr>
            <w:tcW w:w="1986" w:type="dxa"/>
          </w:tcPr>
          <w:p w14:paraId="43F1EE4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+0.13</w:t>
            </w:r>
          </w:p>
        </w:tc>
        <w:tc>
          <w:tcPr>
            <w:tcW w:w="1954" w:type="dxa"/>
          </w:tcPr>
          <w:p w14:paraId="334FD8B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+0.22</w:t>
            </w:r>
          </w:p>
        </w:tc>
      </w:tr>
      <w:tr w14:paraId="42710B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2F64ECD4">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 xml:space="preserve">技能分 </w:t>
            </w:r>
            <w:r>
              <w:rPr>
                <w:rFonts w:hint="eastAsia" w:ascii="微软雅黑" w:hAnsi="微软雅黑" w:eastAsia="微软雅黑" w:cs="微软雅黑"/>
                <w:color w:val="000000"/>
                <w:sz w:val="18"/>
              </w:rPr>
              <w:t>Δ</w:t>
            </w:r>
            <w:r>
              <w:rPr>
                <w:rFonts w:hint="eastAsia" w:ascii="微软雅黑" w:hAnsi="微软雅黑" w:eastAsia="微软雅黑" w:cs="微软雅黑"/>
                <w:color w:val="000000"/>
                <w:sz w:val="18"/>
                <w:lang w:eastAsia="zh-CN"/>
              </w:rPr>
              <w:t xml:space="preserve"> 均值（满分 65）</w:t>
            </w:r>
          </w:p>
        </w:tc>
        <w:tc>
          <w:tcPr>
            <w:tcW w:w="1346" w:type="dxa"/>
          </w:tcPr>
          <w:p w14:paraId="4DDE499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w:t>
            </w:r>
          </w:p>
        </w:tc>
        <w:tc>
          <w:tcPr>
            <w:tcW w:w="1986" w:type="dxa"/>
          </w:tcPr>
          <w:p w14:paraId="63BB32F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+0.00</w:t>
            </w:r>
          </w:p>
        </w:tc>
        <w:tc>
          <w:tcPr>
            <w:tcW w:w="1954" w:type="dxa"/>
          </w:tcPr>
          <w:p w14:paraId="1F9F6EF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+0.00</w:t>
            </w:r>
          </w:p>
        </w:tc>
      </w:tr>
    </w:tbl>
    <w:p w14:paraId="05C919A0">
      <w:pPr>
        <w:spacing w:line="276" w:lineRule="auto" w:before="0" w:after="0"/>
        <w:jc w:val="center"/>
        <w:rPr>
          <w:rFonts w:ascii="微软雅黑" w:hAnsi="微软雅黑" w:cs="微软雅黑"/>
        </w:rPr>
      </w:pPr>
      <w:r>
        <w:rPr>
          <w:rFonts w:hint="eastAsia" w:ascii="微软雅黑" w:hAnsi="微软雅黑" w:eastAsia="微软雅黑" w:cs="微软雅黑"/>
          <w:color w:val="000000"/>
          <w:sz w:val="21"/>
        </w:rPr>
        <w:drawing>
          <wp:inline distT="0" distB="0" distL="0" distR="0">
            <wp:extent cx="5399405" cy="2879725"/>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a:picLocks noChangeAspect="1"/>
                    </pic:cNvPicPr>
                  </pic:nvPicPr>
                  <pic:blipFill>
                    <a:blip r:embed="rId20"/>
                    <a:stretch>
                      <a:fillRect/>
                    </a:stretch>
                  </pic:blipFill>
                  <pic:spPr>
                    <a:xfrm>
                      <a:off x="0" y="0"/>
                      <a:ext cx="5400000" cy="2880000"/>
                    </a:xfrm>
                    <a:prstGeom prst="rect">
                      <a:avLst/>
                    </a:prstGeom>
                  </pic:spPr>
                </pic:pic>
              </a:graphicData>
            </a:graphic>
          </wp:inline>
        </w:drawing>
      </w:r>
    </w:p>
    <w:p w14:paraId="0EE8C946">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图 8-3 改写新增占位数量的修改前后对比</w:t>
      </w:r>
    </w:p>
    <w:p w14:paraId="137E341C">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结果显示，占位问题已经解决：超限改动由 16 条降为 0，平均新增占位降到原来的约四分之一。需要说明的是，上限本身就是本轮加入的约束，“超限 = 0”只说明约束生效，改写质量还要看盲评。有 RAG 时 97% 的理由引用了知识条目；无 RAG 时引用率为 0 是必然的，不能算作 RAG 的效果。改写几乎不改变匹配分（技能分不变，职责契合分平均只升 0.13），这符合设计预期：不允许新增技能和数字，可改的只有措辞与顺序。缺量化、缺结果两类问题几乎不减少同样是有意为之：原文没有的数字只能以占位交给学生补充。</w:t>
      </w:r>
    </w:p>
    <w:p w14:paraId="6BA1DA0E">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（4）混合盲评（W4）。为比较修改前（第三轮修复前）与修改后（第四轮）的改写质量，两版各 30 行改动混合打乱、重新编号后，由 4 个看不到分组的评分者各评 15 行，结果见表 8-11 与图 8-4。</w:t>
      </w:r>
    </w:p>
    <w:p w14:paraId="3B373AA8">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8-11 改写质量混合盲评结果（1–5 分）</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73"/>
        <w:gridCol w:w="678"/>
        <w:gridCol w:w="1287"/>
        <w:gridCol w:w="1287"/>
        <w:gridCol w:w="1394"/>
        <w:gridCol w:w="1287"/>
      </w:tblGrid>
      <w:tr w14:paraId="2834DB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73" w:type="dxa"/>
            <w:tcBorders>
              <w:bottom w:val="single" w:color="000000" w:sz="6" w:space="0"/>
            </w:tcBorders>
          </w:tcPr>
          <w:p w14:paraId="50D20457">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组别</w:t>
            </w:r>
          </w:p>
        </w:tc>
        <w:tc>
          <w:tcPr>
            <w:tcW w:w="678" w:type="dxa"/>
            <w:tcBorders>
              <w:bottom w:val="single" w:color="000000" w:sz="6" w:space="0"/>
            </w:tcBorders>
          </w:tcPr>
          <w:p w14:paraId="23FD581F">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行数</w:t>
            </w:r>
          </w:p>
        </w:tc>
        <w:tc>
          <w:tcPr>
            <w:tcW w:w="1287" w:type="dxa"/>
            <w:tcBorders>
              <w:bottom w:val="single" w:color="000000" w:sz="6" w:space="0"/>
            </w:tcBorders>
          </w:tcPr>
          <w:p w14:paraId="492A60EC">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事实一致</w:t>
            </w:r>
          </w:p>
        </w:tc>
        <w:tc>
          <w:tcPr>
            <w:tcW w:w="1287" w:type="dxa"/>
            <w:tcBorders>
              <w:bottom w:val="single" w:color="000000" w:sz="6" w:space="0"/>
            </w:tcBorders>
          </w:tcPr>
          <w:p w14:paraId="79D51865">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比原文好</w:t>
            </w:r>
          </w:p>
        </w:tc>
        <w:tc>
          <w:tcPr>
            <w:tcW w:w="1394" w:type="dxa"/>
            <w:tcBorders>
              <w:bottom w:val="single" w:color="000000" w:sz="6" w:space="0"/>
            </w:tcBorders>
          </w:tcPr>
          <w:p w14:paraId="7F15D2A6">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贴合 JD</w:t>
            </w:r>
          </w:p>
        </w:tc>
        <w:tc>
          <w:tcPr>
            <w:tcW w:w="1287" w:type="dxa"/>
            <w:tcBorders>
              <w:bottom w:val="single" w:color="000000" w:sz="6" w:space="0"/>
            </w:tcBorders>
          </w:tcPr>
          <w:p w14:paraId="033F232B">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理由正确</w:t>
            </w:r>
          </w:p>
        </w:tc>
      </w:tr>
      <w:tr w14:paraId="13F621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73" w:type="dxa"/>
          </w:tcPr>
          <w:p w14:paraId="0EDB3D8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修改前 · 有 RAG</w:t>
            </w:r>
          </w:p>
        </w:tc>
        <w:tc>
          <w:tcPr>
            <w:tcW w:w="678" w:type="dxa"/>
          </w:tcPr>
          <w:p w14:paraId="0BD46D2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20</w:t>
            </w:r>
          </w:p>
        </w:tc>
        <w:tc>
          <w:tcPr>
            <w:tcW w:w="1287" w:type="dxa"/>
          </w:tcPr>
          <w:p w14:paraId="6F6CA72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4.20</w:t>
            </w:r>
          </w:p>
        </w:tc>
        <w:tc>
          <w:tcPr>
            <w:tcW w:w="1287" w:type="dxa"/>
          </w:tcPr>
          <w:p w14:paraId="3655FE5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3.15</w:t>
            </w:r>
          </w:p>
        </w:tc>
        <w:tc>
          <w:tcPr>
            <w:tcW w:w="1394" w:type="dxa"/>
          </w:tcPr>
          <w:p w14:paraId="1C0AB0F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2.95</w:t>
            </w:r>
          </w:p>
        </w:tc>
        <w:tc>
          <w:tcPr>
            <w:tcW w:w="1287" w:type="dxa"/>
          </w:tcPr>
          <w:p w14:paraId="61339C0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3.55</w:t>
            </w:r>
          </w:p>
        </w:tc>
      </w:tr>
      <w:tr w14:paraId="098F85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73" w:type="dxa"/>
          </w:tcPr>
          <w:p w14:paraId="646454C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修改后 · 有 RAG</w:t>
            </w:r>
          </w:p>
        </w:tc>
        <w:tc>
          <w:tcPr>
            <w:tcW w:w="678" w:type="dxa"/>
          </w:tcPr>
          <w:p w14:paraId="7815396C">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20</w:t>
            </w:r>
          </w:p>
        </w:tc>
        <w:tc>
          <w:tcPr>
            <w:tcW w:w="1287" w:type="dxa"/>
          </w:tcPr>
          <w:p w14:paraId="6148C9FC">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4.45</w:t>
            </w:r>
          </w:p>
        </w:tc>
        <w:tc>
          <w:tcPr>
            <w:tcW w:w="1287" w:type="dxa"/>
          </w:tcPr>
          <w:p w14:paraId="4079BC2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3.30</w:t>
            </w:r>
          </w:p>
        </w:tc>
        <w:tc>
          <w:tcPr>
            <w:tcW w:w="1394" w:type="dxa"/>
          </w:tcPr>
          <w:p w14:paraId="1934552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3.30</w:t>
            </w:r>
          </w:p>
        </w:tc>
        <w:tc>
          <w:tcPr>
            <w:tcW w:w="1287" w:type="dxa"/>
          </w:tcPr>
          <w:p w14:paraId="07B36DF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3.70</w:t>
            </w:r>
          </w:p>
        </w:tc>
      </w:tr>
      <w:tr w14:paraId="207278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73" w:type="dxa"/>
          </w:tcPr>
          <w:p w14:paraId="61F91D7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修改前 · 无 RAG</w:t>
            </w:r>
          </w:p>
        </w:tc>
        <w:tc>
          <w:tcPr>
            <w:tcW w:w="678" w:type="dxa"/>
          </w:tcPr>
          <w:p w14:paraId="2CEBE67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10</w:t>
            </w:r>
          </w:p>
        </w:tc>
        <w:tc>
          <w:tcPr>
            <w:tcW w:w="1287" w:type="dxa"/>
          </w:tcPr>
          <w:p w14:paraId="70F5890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4.20</w:t>
            </w:r>
          </w:p>
        </w:tc>
        <w:tc>
          <w:tcPr>
            <w:tcW w:w="1287" w:type="dxa"/>
          </w:tcPr>
          <w:p w14:paraId="16976A1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3.30</w:t>
            </w:r>
          </w:p>
        </w:tc>
        <w:tc>
          <w:tcPr>
            <w:tcW w:w="1394" w:type="dxa"/>
          </w:tcPr>
          <w:p w14:paraId="49CD372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3.20</w:t>
            </w:r>
          </w:p>
        </w:tc>
        <w:tc>
          <w:tcPr>
            <w:tcW w:w="1287" w:type="dxa"/>
          </w:tcPr>
          <w:p w14:paraId="60C92A8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3.70</w:t>
            </w:r>
          </w:p>
        </w:tc>
      </w:tr>
      <w:tr w14:paraId="2AC574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73" w:type="dxa"/>
          </w:tcPr>
          <w:p w14:paraId="6287B9CC">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修改后 · 无 RAG</w:t>
            </w:r>
          </w:p>
        </w:tc>
        <w:tc>
          <w:tcPr>
            <w:tcW w:w="678" w:type="dxa"/>
          </w:tcPr>
          <w:p w14:paraId="0BEFBBA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10</w:t>
            </w:r>
          </w:p>
        </w:tc>
        <w:tc>
          <w:tcPr>
            <w:tcW w:w="1287" w:type="dxa"/>
          </w:tcPr>
          <w:p w14:paraId="06FDADE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4.00</w:t>
            </w:r>
          </w:p>
        </w:tc>
        <w:tc>
          <w:tcPr>
            <w:tcW w:w="1287" w:type="dxa"/>
          </w:tcPr>
          <w:p w14:paraId="4D0593BE">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2.80</w:t>
            </w:r>
          </w:p>
        </w:tc>
        <w:tc>
          <w:tcPr>
            <w:tcW w:w="1394" w:type="dxa"/>
          </w:tcPr>
          <w:p w14:paraId="6A01C08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3.20</w:t>
            </w:r>
          </w:p>
        </w:tc>
        <w:tc>
          <w:tcPr>
            <w:tcW w:w="1287" w:type="dxa"/>
          </w:tcPr>
          <w:p w14:paraId="6043F97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3.70</w:t>
            </w:r>
          </w:p>
        </w:tc>
      </w:tr>
    </w:tbl>
    <w:p w14:paraId="741966F6">
      <w:pPr>
        <w:spacing w:line="276" w:lineRule="auto" w:before="0" w:after="0"/>
        <w:jc w:val="center"/>
        <w:rPr>
          <w:rFonts w:ascii="微软雅黑" w:hAnsi="微软雅黑" w:cs="微软雅黑"/>
        </w:rPr>
      </w:pPr>
      <w:r>
        <w:rPr>
          <w:rFonts w:hint="eastAsia" w:ascii="微软雅黑" w:hAnsi="微软雅黑" w:eastAsia="微软雅黑" w:cs="微软雅黑"/>
          <w:color w:val="000000"/>
          <w:sz w:val="21"/>
        </w:rPr>
        <w:drawing>
          <wp:inline distT="0" distB="0" distL="0" distR="0">
            <wp:extent cx="5399405" cy="1668780"/>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a:picLocks noChangeAspect="1"/>
                    </pic:cNvPicPr>
                  </pic:nvPicPr>
                  <pic:blipFill>
                    <a:blip r:embed="rId21"/>
                    <a:stretch>
                      <a:fillRect/>
                    </a:stretch>
                  </pic:blipFill>
                  <pic:spPr>
                    <a:xfrm>
                      <a:off x="0" y="0"/>
                      <a:ext cx="5400000" cy="1669091"/>
                    </a:xfrm>
                    <a:prstGeom prst="rect">
                      <a:avLst/>
                    </a:prstGeom>
                  </pic:spPr>
                </pic:pic>
              </a:graphicData>
            </a:graphic>
          </wp:inline>
        </w:drawing>
      </w:r>
    </w:p>
    <w:p w14:paraId="0D8FD6F8">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图 8-4 混合盲评：修改前后各维度均分与评分者噪声</w:t>
      </w:r>
    </w:p>
    <w:p w14:paraId="62369546">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线上路径（有 RAG）四个维度都略有上升，其中贴合 JD 升幅最大（+0.35），与“按对齐职责改写”的提示改动一致。但同一批行两次打分的差距在 0.4–0.7 之间，大于修改前后的差，因此结论只能是“没有退步、方向向好”。被评为“占位太多、无法使用”的行全部来自修改前。剩余低分主要来自评分者只看到单个技能栏块、把从同一简历别处挪来的技能误判为编造，以及部分评测对的岗位方向与简历本身不对口。</w:t>
      </w:r>
    </w:p>
    <w:p w14:paraId="63098C93">
      <w:pPr>
        <w:pStyle w:val="5"/>
        <w:keepNext/>
        <w:keepLines/>
        <w:spacing w:before="120" w:after="40" w:line="276" w:lineRule="auto"/>
        <w:ind w:firstLine="0"/>
        <w:jc w:val="left"/>
        <w:rPr>
          <w:rFonts w:ascii="微软雅黑" w:hAnsi="微软雅黑" w:eastAsia="微软雅黑" w:cs="微软雅黑"/>
        </w:rPr>
      </w:pPr>
      <w:r>
        <w:rPr>
          <w:rFonts w:hint="eastAsia" w:ascii="微软雅黑" w:hAnsi="微软雅黑" w:eastAsia="微软雅黑" w:cs="微软雅黑"/>
          <w:b/>
          <w:color w:val="000000"/>
          <w:sz w:val="24"/>
        </w:rPr>
        <w:t>四轮优化与前后对比</w:t>
      </w:r>
    </w:p>
    <w:p w14:paraId="0062BDB2">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表 8-12 汇总了四轮优化中发现的问题、采取的措施与对应的指标变化。</w:t>
      </w:r>
    </w:p>
    <w:p w14:paraId="6714046B">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8-12 简历解析与改写四轮优化汇总</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49"/>
        <w:gridCol w:w="2065"/>
        <w:gridCol w:w="2032"/>
        <w:gridCol w:w="3758"/>
      </w:tblGrid>
      <w:tr w14:paraId="042B6B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9" w:type="dxa"/>
            <w:tcBorders>
              <w:bottom w:val="single" w:color="000000" w:sz="6" w:space="0"/>
            </w:tcBorders>
          </w:tcPr>
          <w:p w14:paraId="05FA63E7">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轮次</w:t>
            </w:r>
          </w:p>
        </w:tc>
        <w:tc>
          <w:tcPr>
            <w:tcW w:w="2065" w:type="dxa"/>
            <w:tcBorders>
              <w:bottom w:val="single" w:color="000000" w:sz="6" w:space="0"/>
            </w:tcBorders>
          </w:tcPr>
          <w:p w14:paraId="71D74D69">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发现的问题</w:t>
            </w:r>
          </w:p>
        </w:tc>
        <w:tc>
          <w:tcPr>
            <w:tcW w:w="2032" w:type="dxa"/>
            <w:tcBorders>
              <w:bottom w:val="single" w:color="000000" w:sz="6" w:space="0"/>
            </w:tcBorders>
          </w:tcPr>
          <w:p w14:paraId="6BC1B3B2">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优化措施</w:t>
            </w:r>
          </w:p>
        </w:tc>
        <w:tc>
          <w:tcPr>
            <w:tcW w:w="3758" w:type="dxa"/>
            <w:tcBorders>
              <w:bottom w:val="single" w:color="000000" w:sz="6" w:space="0"/>
            </w:tcBorders>
          </w:tcPr>
          <w:p w14:paraId="0117ABEE">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效果</w:t>
            </w:r>
          </w:p>
        </w:tc>
      </w:tr>
      <w:tr w14:paraId="0E5E64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9" w:type="dxa"/>
          </w:tcPr>
          <w:p w14:paraId="10B8B3A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第一轮</w:t>
            </w:r>
          </w:p>
        </w:tc>
        <w:tc>
          <w:tcPr>
            <w:tcW w:w="2065" w:type="dxa"/>
          </w:tcPr>
          <w:p w14:paraId="18D06ED5">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两栏 PDF 日期错位；检测器漏检空话与缺结果</w:t>
            </w:r>
          </w:p>
        </w:tc>
        <w:tc>
          <w:tcPr>
            <w:tcW w:w="2032" w:type="dxa"/>
          </w:tcPr>
          <w:p w14:paraId="0F38AA32">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按版面逐行提取文本；补充检测规则</w:t>
            </w:r>
          </w:p>
        </w:tc>
        <w:tc>
          <w:tcPr>
            <w:tcW w:w="3758" w:type="dxa"/>
          </w:tcPr>
          <w:p w14:paraId="0BE5EA69">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日期错位 4 → 0；开发集空话 F1 0 → 1.0，缺结果 0.74 → 0.83</w:t>
            </w:r>
          </w:p>
        </w:tc>
      </w:tr>
      <w:tr w14:paraId="494541B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9" w:type="dxa"/>
          </w:tcPr>
          <w:p w14:paraId="5636719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第二轮</w:t>
            </w:r>
          </w:p>
        </w:tc>
        <w:tc>
          <w:tcPr>
            <w:tcW w:w="2065" w:type="dxa"/>
          </w:tcPr>
          <w:p w14:paraId="01B180D1">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数据太少；评测脚本把空标题条目随机配对</w:t>
            </w:r>
          </w:p>
        </w:tc>
        <w:tc>
          <w:tcPr>
            <w:tcW w:w="2032" w:type="dxa"/>
          </w:tcPr>
          <w:p w14:paraId="11A78362">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金标扩到 14 份、加入第二组检测用例；修复评测对齐</w:t>
            </w:r>
          </w:p>
        </w:tc>
        <w:tc>
          <w:tcPr>
            <w:tcW w:w="3758" w:type="dxa"/>
          </w:tcPr>
          <w:p w14:paraId="6267F595">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研究条目类型由误报的 2/4 更正为 16/16；“研究 / 项目分界”提示规则无效，撤回</w:t>
            </w:r>
          </w:p>
        </w:tc>
      </w:tr>
      <w:tr w14:paraId="1B0CF5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9" w:type="dxa"/>
          </w:tcPr>
          <w:p w14:paraId="00F65170">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第三轮</w:t>
            </w:r>
          </w:p>
        </w:tc>
        <w:tc>
          <w:tcPr>
            <w:tcW w:w="2065" w:type="dxa"/>
          </w:tcPr>
          <w:p w14:paraId="049EEE4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评测对的 JD 缺职责；占位文字被当成新技能；检测器对非要点行误报</w:t>
            </w:r>
          </w:p>
        </w:tc>
        <w:tc>
          <w:tcPr>
            <w:tcW w:w="2032" w:type="dxa"/>
          </w:tcPr>
          <w:p w14:paraId="6027392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重选 14 组评测对；校验前去掉占位；按行型跳过非要点行</w:t>
            </w:r>
          </w:p>
        </w:tc>
        <w:tc>
          <w:tcPr>
            <w:tcW w:w="3758" w:type="dxa"/>
          </w:tcPr>
          <w:p w14:paraId="5BC7CCE9">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第二组缺量化 P 0.724 → 1.000；有 RAG 改动通过 53 → 55</w:t>
            </w:r>
          </w:p>
        </w:tc>
      </w:tr>
      <w:tr w14:paraId="54DDC2B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9" w:type="dxa"/>
          </w:tcPr>
          <w:p w14:paraId="5B2EC2A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第四轮</w:t>
            </w:r>
          </w:p>
        </w:tc>
        <w:tc>
          <w:tcPr>
            <w:tcW w:w="2065" w:type="dxa"/>
          </w:tcPr>
          <w:p w14:paraId="2BEDC1BB">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占位过多；理由描述了没做的改动；技能栏丢失熟练度；其他信息重复</w:t>
            </w:r>
          </w:p>
        </w:tc>
        <w:tc>
          <w:tcPr>
            <w:tcW w:w="2032" w:type="dxa"/>
          </w:tcPr>
          <w:p w14:paraId="5B2DE698">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每条改动最多 2 个新占位；理由与改动一致的软约束重试；按对齐职责改写；解析“每个事实只放一处”</w:t>
            </w:r>
          </w:p>
        </w:tc>
        <w:tc>
          <w:tcPr>
            <w:tcW w:w="3758" w:type="dxa"/>
          </w:tcPr>
          <w:p w14:paraId="0AF42FE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占位超限 16 → 0；其他信息 F1 +0.076；盲评有 RAG 组四维度均略升</w:t>
            </w:r>
          </w:p>
        </w:tc>
      </w:tr>
    </w:tbl>
    <w:p w14:paraId="5A831F72">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四轮优化中出现过“看似模型出错、实则评测脚本出错”的情况（第二轮的空标题配对），也有提示改动被证明无效后撤回。这说明在小样本、单次采样的条件下，逐条核查错误来源比只看整体指标更可靠。</w:t>
      </w:r>
    </w:p>
    <w:p w14:paraId="735A511F">
      <w:pPr>
        <w:pStyle w:val="4"/>
        <w:keepNext/>
        <w:keepLines/>
        <w:spacing w:before="160" w:after="60" w:line="276" w:lineRule="auto"/>
        <w:ind w:firstLine="0"/>
        <w:jc w:val="left"/>
        <w:rPr>
          <w:rFonts w:ascii="微软雅黑" w:hAnsi="微软雅黑" w:eastAsia="微软雅黑" w:cs="微软雅黑"/>
        </w:rPr>
      </w:pPr>
      <w:bookmarkStart w:id="37" w:name="_Toc1451"/>
      <w:r>
        <w:rPr>
          <w:rFonts w:hint="eastAsia" w:ascii="微软雅黑" w:hAnsi="微软雅黑" w:eastAsia="微软雅黑" w:cs="微软雅黑"/>
          <w:b/>
          <w:color w:val="000000"/>
          <w:sz w:val="28"/>
        </w:rPr>
        <w:t>结果总结</w:t>
      </w:r>
      <w:bookmarkEnd w:id="37"/>
    </w:p>
    <w:p w14:paraId="6AE70400">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推荐：部署权重 0.20 / 0.60 / 0.20 在 10 份简历、200 个简历—职位对上的平均 NDCG@10 为 0.841，与交叉验证训练折内动态选择权重的 0.840 接近（表 8-4），因此保留更稳定、易解释的固定权重。消融显示移除直接技能（0.812）或职责语义（0.817）降幅较大，移除图谱覆盖（0.838）降幅较小；只用直接技能（0.774）或只用职责语义（0.784）都明显低于组合（表 8-3）。</w:t>
      </w:r>
    </w:p>
    <w:p w14:paraId="3B916A03">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解析：结构化抽取已接近银标（条目 F1 0.883、字段准确率 0.994），且几乎不引入编造数字；进一步的提示工程收益很小（表 8-6）。</w:t>
      </w:r>
    </w:p>
    <w:p w14:paraId="549CD23A">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改写：检测器在开发集上各问题类型 F1 为 0.827–1.000，检索 hit@3 为 0.927；事实约束有效（14 组中每轮最多 1 条改动被拒），占位问题已解决，97% 的理由可追溯到知识条目；RAG 目前主要提升可解释性，对改写质量的提升尚无统计证据（表 8-10、表 8-11）。</w:t>
      </w:r>
    </w:p>
    <w:p w14:paraId="1F39CC72">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工程：215 个自动化测试用例与持续集成保证了接口契约在多人协作与快速迭代中保持稳定。</w:t>
      </w:r>
    </w:p>
    <w:p w14:paraId="0764EEEF">
      <w:pPr>
        <w:pStyle w:val="3"/>
        <w:keepNext/>
        <w:keepLines/>
        <w:spacing w:before="200" w:after="80" w:line="276" w:lineRule="auto"/>
        <w:ind w:firstLine="0"/>
        <w:jc w:val="left"/>
        <w:rPr>
          <w:rFonts w:ascii="微软雅黑" w:hAnsi="微软雅黑" w:eastAsia="微软雅黑" w:cs="微软雅黑"/>
        </w:rPr>
      </w:pPr>
      <w:bookmarkStart w:id="38" w:name="_Toc16173"/>
      <w:r>
        <w:rPr>
          <w:rFonts w:hint="eastAsia" w:ascii="微软雅黑" w:hAnsi="微软雅黑" w:eastAsia="微软雅黑" w:cs="微软雅黑"/>
          <w:b/>
          <w:color w:val="000000"/>
          <w:sz w:val="32"/>
        </w:rPr>
        <w:t>发现与讨论</w:t>
      </w:r>
      <w:bookmarkEnd w:id="38"/>
    </w:p>
    <w:p w14:paraId="462EFF2C">
      <w:pPr>
        <w:pStyle w:val="4"/>
        <w:keepNext/>
        <w:keepLines/>
        <w:spacing w:before="160" w:after="60" w:line="276" w:lineRule="auto"/>
        <w:ind w:firstLine="0"/>
        <w:jc w:val="left"/>
        <w:rPr>
          <w:rFonts w:ascii="微软雅黑" w:hAnsi="微软雅黑" w:eastAsia="微软雅黑" w:cs="微软雅黑"/>
        </w:rPr>
      </w:pPr>
      <w:bookmarkStart w:id="39" w:name="_Toc5691"/>
      <w:r>
        <w:rPr>
          <w:rFonts w:hint="eastAsia" w:ascii="微软雅黑" w:hAnsi="微软雅黑" w:eastAsia="微软雅黑" w:cs="微软雅黑"/>
          <w:b/>
          <w:color w:val="000000"/>
          <w:sz w:val="28"/>
        </w:rPr>
        <w:t>主要发现与业务价值</w:t>
      </w:r>
      <w:bookmarkEnd w:id="39"/>
    </w:p>
    <w:p w14:paraId="1400053E">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第一，混合推理优于任何单一范式。符号规则负责“能不能投”，知识图谱负责“会不会相关技能”，句向量负责“经历是否对得上职责”，三者在消融中都表现出正向贡献（图谱覆盖的贡献较小但稳定）；任何单一模块的排序质量都明显低于组合。这说明对求职这类同时涉及硬约束、结构化知识和非结构化文本的问题，认知系统需要多种推理方式协同，而不是依赖单一模型。</w:t>
      </w:r>
    </w:p>
    <w:p w14:paraId="5FD5CF39">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第二，对大模型的价值要有清醒的边界。大模型在解析与改写中承担了语言理解与生成，但真正保证可信的是外围的确定性层：模式校验、事实一致性检查、占位与追问机制。评估显示，改写对匹配分几乎没有影响，其价值在于表达质量与可解释性；RAG 让 97% 的改写理由可以追溯到具体知识条目，这对学生理解“为什么这样改”比分数更重要。</w:t>
      </w:r>
    </w:p>
    <w:p w14:paraId="287BA449">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第三，评估方法本身需要被检验。项目中出现过“看似模型出错、实则评测脚本出错”的情况，以及把已用于调参的数据误当留出集的风险。坚持“基线—单点修改—重跑对比—无效即撤回”，并在文档中区分每个数字来自哪次运行，是得出可信结论的前提。</w:t>
      </w:r>
    </w:p>
    <w:p w14:paraId="2A5A518C">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在业务层面，系统把学生从“读 JD、判断资格、改简历、准备面试”的重复劳动中解放出来，同时保持其对事实与投递的控制权。本地部署、无需注册，适合学校就业中心或学生个人使用；主要的运营成本是大模型调用额度与岗位数据的定期同步。</w:t>
      </w:r>
    </w:p>
    <w:p w14:paraId="65F73735">
      <w:pPr>
        <w:pStyle w:val="4"/>
        <w:keepNext/>
        <w:keepLines/>
        <w:spacing w:before="160" w:after="60" w:line="276" w:lineRule="auto"/>
        <w:ind w:firstLine="0"/>
        <w:jc w:val="left"/>
        <w:rPr>
          <w:rFonts w:ascii="微软雅黑" w:hAnsi="微软雅黑" w:eastAsia="微软雅黑" w:cs="微软雅黑"/>
        </w:rPr>
      </w:pPr>
      <w:bookmarkStart w:id="40" w:name="_Toc23430"/>
      <w:r>
        <w:rPr>
          <w:rFonts w:hint="eastAsia" w:ascii="微软雅黑" w:hAnsi="微软雅黑" w:eastAsia="微软雅黑" w:cs="微软雅黑"/>
          <w:b/>
          <w:color w:val="000000"/>
          <w:sz w:val="28"/>
        </w:rPr>
        <w:t>与原项目提案的对比</w:t>
      </w:r>
      <w:bookmarkEnd w:id="40"/>
    </w:p>
    <w:p w14:paraId="580DD3CE">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表 9-1 对比项目提案中的设计与最终实现，并说明差异原因。</w:t>
      </w:r>
    </w:p>
    <w:p w14:paraId="258360BA">
      <w:pPr>
        <w:pStyle w:val="15"/>
        <w:keepNext/>
        <w:spacing w:before="40" w:after="40" w:line="240" w:lineRule="auto"/>
        <w:ind w:firstLine="0"/>
        <w:jc w:val="center"/>
        <w:rPr>
          <w:rFonts w:ascii="微软雅黑" w:hAnsi="微软雅黑" w:cs="微软雅黑"/>
          <w:lang w:eastAsia="zh-CN"/>
        </w:rPr>
      </w:pPr>
      <w:r>
        <w:rPr>
          <w:rFonts w:hint="eastAsia" w:ascii="微软雅黑" w:hAnsi="微软雅黑" w:eastAsia="微软雅黑" w:cs="微软雅黑"/>
          <w:b w:val="0"/>
          <w:color w:val="000000"/>
          <w:sz w:val="18"/>
          <w:lang w:eastAsia="zh-CN"/>
        </w:rPr>
        <w:t>表 9-1 原项目提案与最终实现对比</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72"/>
        <w:gridCol w:w="3375"/>
        <w:gridCol w:w="2757"/>
      </w:tblGrid>
      <w:tr w14:paraId="7CFFCD1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Borders>
              <w:bottom w:val="single" w:color="000000" w:sz="6" w:space="0"/>
            </w:tcBorders>
          </w:tcPr>
          <w:p w14:paraId="3C227FB6">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提案内容</w:t>
            </w:r>
          </w:p>
        </w:tc>
        <w:tc>
          <w:tcPr>
            <w:tcW w:w="3375" w:type="dxa"/>
            <w:tcBorders>
              <w:bottom w:val="single" w:color="000000" w:sz="6" w:space="0"/>
            </w:tcBorders>
          </w:tcPr>
          <w:p w14:paraId="128A2F2E">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最终实现</w:t>
            </w:r>
          </w:p>
        </w:tc>
        <w:tc>
          <w:tcPr>
            <w:tcW w:w="2757" w:type="dxa"/>
            <w:tcBorders>
              <w:bottom w:val="single" w:color="000000" w:sz="6" w:space="0"/>
            </w:tcBorders>
          </w:tcPr>
          <w:p w14:paraId="5A40A4D1">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说明</w:t>
            </w:r>
          </w:p>
        </w:tc>
      </w:tr>
      <w:tr w14:paraId="69A0594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7C6C3CDA">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基于规则的资格筛选（签证、地点、学历等）</w:t>
            </w:r>
          </w:p>
        </w:tc>
        <w:tc>
          <w:tcPr>
            <w:tcW w:w="3375" w:type="dxa"/>
          </w:tcPr>
          <w:p w14:paraId="5F67724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Experta 前向链规则引擎，6 条硬约束</w:t>
            </w:r>
          </w:p>
        </w:tc>
        <w:tc>
          <w:tcPr>
            <w:tcW w:w="2757" w:type="dxa"/>
          </w:tcPr>
          <w:p w14:paraId="1E98DE99">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签证 / 工作准证、经验年限、截止日期字段随岗位数据模式调整而删除；增加了工作模式、雇佣类型、候选人类型与行业规则</w:t>
            </w:r>
          </w:p>
        </w:tc>
      </w:tr>
      <w:tr w14:paraId="74D1C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478D5CB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spaCy 技能实体识别</w:t>
            </w:r>
          </w:p>
        </w:tc>
        <w:tc>
          <w:tcPr>
            <w:tcW w:w="3375" w:type="dxa"/>
          </w:tcPr>
          <w:p w14:paraId="1529EE1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大模型结构化抽取 + 技能词表 / MIND 本体规范化</w:t>
            </w:r>
          </w:p>
        </w:tc>
        <w:tc>
          <w:tcPr>
            <w:tcW w:w="2757" w:type="dxa"/>
          </w:tcPr>
          <w:p w14:paraId="049F782B">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以模式校验和重试控制大模型输出</w:t>
            </w:r>
          </w:p>
        </w:tc>
      </w:tr>
      <w:tr w14:paraId="2B77A79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2F304428">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Neo4j + PyKEEN 技能关系推理</w:t>
            </w:r>
          </w:p>
        </w:tc>
        <w:tc>
          <w:tcPr>
            <w:tcW w:w="3375" w:type="dxa"/>
          </w:tcPr>
          <w:p w14:paraId="69B38E51">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MIND 技能本体在内存中加载，用于规范化和蕴含技能推理</w:t>
            </w:r>
          </w:p>
        </w:tc>
        <w:tc>
          <w:tcPr>
            <w:tcW w:w="2757" w:type="dxa"/>
          </w:tcPr>
          <w:p w14:paraId="2867A6D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未使用 Neo4j 与图嵌入</w:t>
            </w:r>
          </w:p>
        </w:tc>
      </w:tr>
      <w:tr w14:paraId="01DF718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286656B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ChromaDB 向量存储、LangChain 编排</w:t>
            </w:r>
          </w:p>
        </w:tc>
        <w:tc>
          <w:tcPr>
            <w:tcW w:w="3375" w:type="dxa"/>
          </w:tcPr>
          <w:p w14:paraId="791A00D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PostgreSQL + pgvector，自写检索与编排</w:t>
            </w:r>
          </w:p>
        </w:tc>
        <w:tc>
          <w:tcPr>
            <w:tcW w:w="2757" w:type="dxa"/>
          </w:tcPr>
          <w:p w14:paraId="759F7885">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统一在一个数据库中管理结构化数据与向量</w:t>
            </w:r>
          </w:p>
        </w:tc>
      </w:tr>
      <w:tr w14:paraId="68E6BD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7413924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Sentence-BERT 语义匹配</w:t>
            </w:r>
          </w:p>
        </w:tc>
        <w:tc>
          <w:tcPr>
            <w:tcW w:w="3375" w:type="dxa"/>
          </w:tcPr>
          <w:p w14:paraId="2DDF6AC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all-MiniLM-L6-v2 用于职责匹配、意向匹配和知识检索</w:t>
            </w:r>
          </w:p>
        </w:tc>
        <w:tc>
          <w:tcPr>
            <w:tcW w:w="2757" w:type="dxa"/>
          </w:tcPr>
          <w:p w14:paraId="6F108C6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与提案一致</w:t>
            </w:r>
          </w:p>
        </w:tc>
      </w:tr>
      <w:tr w14:paraId="54DE2A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76FA3A05">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受事实约束的简历改写</w:t>
            </w:r>
          </w:p>
        </w:tc>
        <w:tc>
          <w:tcPr>
            <w:tcW w:w="3375" w:type="dxa"/>
          </w:tcPr>
          <w:p w14:paraId="7890D157">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diff 式改写 + 本地事实校验 + 占位补全</w:t>
            </w:r>
          </w:p>
        </w:tc>
        <w:tc>
          <w:tcPr>
            <w:tcW w:w="2757" w:type="dxa"/>
          </w:tcPr>
          <w:p w14:paraId="66BBFCCD">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与提案一致，并加入知识库 RAG</w:t>
            </w:r>
          </w:p>
        </w:tc>
      </w:tr>
      <w:tr w14:paraId="78E736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6A151F86">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视频模拟面试与单题反馈</w:t>
            </w:r>
          </w:p>
        </w:tc>
        <w:tc>
          <w:tcPr>
            <w:tcW w:w="3375" w:type="dxa"/>
          </w:tcPr>
          <w:p w14:paraId="47673FC1">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岗位定制抽题、录音、英文转写、参考答案</w:t>
            </w:r>
          </w:p>
        </w:tc>
        <w:tc>
          <w:tcPr>
            <w:tcW w:w="2757" w:type="dxa"/>
          </w:tcPr>
          <w:p w14:paraId="5F05B46A">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未实现单题自动评分与反馈</w:t>
            </w:r>
          </w:p>
        </w:tc>
      </w:tr>
      <w:tr w14:paraId="692F5F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5923A1B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遗传算法投递排期</w:t>
            </w:r>
          </w:p>
        </w:tc>
        <w:tc>
          <w:tcPr>
            <w:tcW w:w="3375" w:type="dxa"/>
          </w:tcPr>
          <w:p w14:paraId="4700178A">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未实现</w:t>
            </w:r>
          </w:p>
        </w:tc>
        <w:tc>
          <w:tcPr>
            <w:tcW w:w="2757" w:type="dxa"/>
          </w:tcPr>
          <w:p w14:paraId="6993E119">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以目标岗位的申请阶段与准备进度跟踪代替</w:t>
            </w:r>
          </w:p>
        </w:tc>
      </w:tr>
    </w:tbl>
    <w:p w14:paraId="596A401C">
      <w:pPr>
        <w:pStyle w:val="4"/>
        <w:keepNext/>
        <w:keepLines/>
        <w:spacing w:before="160" w:after="60" w:line="276" w:lineRule="auto"/>
        <w:ind w:firstLine="0"/>
        <w:jc w:val="left"/>
        <w:rPr>
          <w:rFonts w:ascii="微软雅黑" w:hAnsi="微软雅黑" w:eastAsia="微软雅黑" w:cs="微软雅黑"/>
        </w:rPr>
      </w:pPr>
      <w:bookmarkStart w:id="41" w:name="_Toc27828"/>
      <w:r>
        <w:rPr>
          <w:rFonts w:hint="eastAsia" w:ascii="微软雅黑" w:hAnsi="微软雅黑" w:eastAsia="微软雅黑" w:cs="微软雅黑"/>
          <w:b/>
          <w:color w:val="000000"/>
          <w:sz w:val="28"/>
        </w:rPr>
        <w:t>局限性与有效性威胁</w:t>
      </w:r>
      <w:bookmarkEnd w:id="41"/>
    </w:p>
    <w:p w14:paraId="5C2A5D65">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 xml:space="preserve">标注来源：解析金标、检测器标注与盲评均来自模型（Claude 系列），没有真人评分；检测器标注的 </w:t>
      </w:r>
      <w:r>
        <w:rPr>
          <w:rFonts w:hint="eastAsia" w:ascii="微软雅黑" w:hAnsi="微软雅黑" w:eastAsia="微软雅黑" w:cs="微软雅黑"/>
          <w:color w:val="000000"/>
          <w:sz w:val="21"/>
        </w:rPr>
        <w:t>κ</w:t>
      </w:r>
      <w:r>
        <w:rPr>
          <w:rFonts w:hint="eastAsia" w:ascii="微软雅黑" w:hAnsi="微软雅黑" w:eastAsia="微软雅黑" w:cs="微软雅黑"/>
          <w:color w:val="000000"/>
          <w:sz w:val="21"/>
          <w:lang w:eastAsia="zh-CN"/>
        </w:rPr>
        <w:t xml:space="preserve"> 是两个模型标注者之间的一致性。</w:t>
      </w:r>
    </w:p>
    <w:p w14:paraId="604DC2C2">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同系列偏好：改写评测的回答来自 haiku，评分来自 sonnet，可能存在同系列模型的自偏好，盲评分数可能偏高。</w:t>
      </w:r>
    </w:p>
    <w:p w14:paraId="223568DE">
      <w:pPr>
        <w:pStyle w:val="16"/>
        <w:spacing w:before="0" w:after="0" w:line="276" w:lineRule="auto"/>
        <w:ind w:left="420" w:hanging="210"/>
        <w:jc w:val="both"/>
        <w:rPr>
          <w:rFonts w:ascii="微软雅黑" w:hAnsi="微软雅黑" w:cs="微软雅黑"/>
        </w:rPr>
      </w:pPr>
      <w:r>
        <w:rPr>
          <w:rFonts w:hint="eastAsia" w:ascii="微软雅黑" w:hAnsi="微软雅黑" w:eastAsia="微软雅黑" w:cs="微软雅黑"/>
          <w:color w:val="000000"/>
          <w:sz w:val="21"/>
        </w:rPr>
        <w:t>评测模型与线上模型不同：线上使用 Gemini，修复后的改写流程尚未用 Gemini 完整复测。</w:t>
      </w:r>
    </w:p>
    <w:p w14:paraId="7604BEB3">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样本量小、单次采样：14 份简历、14 组评测对、盲评每组 10–20 行，约 0.4 分以内的差异无法与噪声区分；推荐评测基于 10 份简历，属于描述性结果而非显著性检验。</w:t>
      </w:r>
    </w:p>
    <w:p w14:paraId="2F14BFC1">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检测器缺少真正的留出集：第二组用例已用于调参，报告的泛化能力需要另找新简历盲标验证。</w:t>
      </w:r>
    </w:p>
    <w:p w14:paraId="4A0D2A27">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评测对存在方向不对口的组合（例如量化交易岗位配遥感研究经历），压低了“贴合 JD”得分。</w:t>
      </w:r>
    </w:p>
    <w:p w14:paraId="7616E83E">
      <w:pPr>
        <w:pStyle w:val="3"/>
        <w:keepNext/>
        <w:keepLines/>
        <w:spacing w:before="200" w:after="80" w:line="276" w:lineRule="auto"/>
        <w:ind w:firstLine="0"/>
        <w:jc w:val="left"/>
        <w:rPr>
          <w:rFonts w:ascii="微软雅黑" w:hAnsi="微软雅黑" w:eastAsia="微软雅黑" w:cs="微软雅黑"/>
        </w:rPr>
      </w:pPr>
      <w:bookmarkStart w:id="42" w:name="_Toc5290"/>
      <w:r>
        <w:rPr>
          <w:rFonts w:hint="eastAsia" w:ascii="微软雅黑" w:hAnsi="微软雅黑" w:eastAsia="微软雅黑" w:cs="微软雅黑"/>
          <w:b/>
          <w:color w:val="000000"/>
          <w:sz w:val="32"/>
        </w:rPr>
        <w:t>结论与未来工作</w:t>
      </w:r>
      <w:bookmarkEnd w:id="42"/>
    </w:p>
    <w:p w14:paraId="67D876B3">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IT CareerPilot 实现了一个从简历理解到申请跟踪的端到端认知系统，并以可复现的评估说明了各推理模块的作用：规则、知识图谱与语义匹配组成的混合推荐在留出评估中取得 0.841 的平均 NDCG@10；大模型解析接近银标且几乎不编造；受事实约束的改写把编造风险控制在本地校验之内，同时让改写理由可追溯。项目也表明，认知系统的可信度更多来自围绕大模型的符号约束、知识组织和人在回路设计，而不仅仅来自模型本身。</w:t>
      </w:r>
    </w:p>
    <w:p w14:paraId="764EABAF">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后续工作包括：</w:t>
      </w:r>
    </w:p>
    <w:p w14:paraId="431D3FAD">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用线上 Gemini 模型完整复测改写流程，并引入真人评分与新的留出简历，验证检测器与改写的泛化能力。</w:t>
      </w:r>
    </w:p>
    <w:p w14:paraId="5420A74A">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利用 MIND 本体的蕴含关系放行由已有经历合理推出的技能，减少事实校验对同义展开的误拒。</w:t>
      </w:r>
    </w:p>
    <w:p w14:paraId="03BE9AC0">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补充知识库缺口（如与岗位无关的研究经历如何处理），并清洗 JD 职责中的公司介绍等噪声。</w:t>
      </w:r>
    </w:p>
    <w:p w14:paraId="42437B8F">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为模拟面试加入基于参考答案与评分维度的反馈，并实现提案中的遗传算法投递排期。</w:t>
      </w:r>
    </w:p>
    <w:p w14:paraId="31E8058D">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在获得真实投递结果后，用结果数据校准推荐权重，评估系统对求职结果的实际影响。</w:t>
      </w:r>
    </w:p>
    <w:p w14:paraId="2D29BB94">
      <w:pPr>
        <w:pStyle w:val="3"/>
        <w:keepNext/>
        <w:keepLines/>
        <w:spacing w:before="200" w:after="80" w:line="276" w:lineRule="auto"/>
        <w:ind w:firstLine="0"/>
        <w:jc w:val="left"/>
        <w:rPr>
          <w:rFonts w:ascii="微软雅黑" w:hAnsi="微软雅黑" w:eastAsia="微软雅黑" w:cs="微软雅黑"/>
        </w:rPr>
      </w:pPr>
      <w:bookmarkStart w:id="43" w:name="_Toc20023"/>
      <w:r>
        <w:rPr>
          <w:rFonts w:hint="eastAsia" w:ascii="微软雅黑" w:hAnsi="微软雅黑" w:eastAsia="微软雅黑" w:cs="微软雅黑"/>
          <w:b/>
          <w:color w:val="000000"/>
          <w:sz w:val="32"/>
        </w:rPr>
        <w:t>参考文献</w:t>
      </w:r>
      <w:bookmarkEnd w:id="43"/>
    </w:p>
    <w:p w14:paraId="350DEFF0">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[1] N. Reimers and I. Gurevych, “Sentence-BERT: Sentence Embeddings using Siamese BERT-Networks,” in Proc. EMNLP-IJCNLP, 2019.</w:t>
      </w:r>
    </w:p>
    <w:p w14:paraId="72BA957D">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[2] W. Wang et al., “MiniLM: Deep Self-Attention Distillation for Task-Agnostic Compression of Pre-Trained Transformers,” in Proc. NeurIPS, 2020.</w:t>
      </w:r>
    </w:p>
    <w:p w14:paraId="7B05CB4D">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[3] P. Lewis et al., “Retrieval-Augmented Generation for Knowledge-Intensive NLP Tasks,” in Proc. NeurIPS, 2020.</w:t>
      </w:r>
    </w:p>
    <w:p w14:paraId="28554295">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[4] A. Radford et al., “Robust Speech Recognition via Large-Scale Weak Supervision,” in Proc. ICML, 2023.</w:t>
      </w:r>
    </w:p>
    <w:p w14:paraId="69E82079">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[5] K. Järvelin and J. Kekäläinen, “Cumulated Gain-Based Evaluation of IR Techniques,” ACM Transactions on Information Systems, vol. 20, no. 4, pp. 422–446, 2002.</w:t>
      </w:r>
    </w:p>
    <w:p w14:paraId="0932B3B4">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[6] C. L. Forgy, “Rete: A Fast Algorithm for the Many Pattern/Many Object Pattern Match Problem,” Artificial Intelligence, vol. 19, no. 1, pp. 17–37, 1982.</w:t>
      </w:r>
    </w:p>
    <w:p w14:paraId="7924A986">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[7] MIND Tech Ontology. https://github.com/MIND-TechAI/MIND-tech-ontology (MIT License).</w:t>
      </w:r>
    </w:p>
    <w:p w14:paraId="0E886F2C">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[8] Experta: Expert Systems for Python, v1.9.4. https://github.com/nilp0inter/experta</w:t>
      </w:r>
    </w:p>
    <w:p w14:paraId="231D9745">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[9] pgvector: Open-source vector similarity search for Postgres. https://github.com/pgvector/pgvector</w:t>
      </w:r>
    </w:p>
    <w:p w14:paraId="4140F2F4">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[10] srbhr/Resume-Matcher. https://github.com/srbhr/Resume-Matcher</w:t>
      </w:r>
    </w:p>
    <w:p w14:paraId="73B56004">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[11] Snailclimb/JavaGuide. https://github.com/Snailclimb/JavaGuide</w:t>
      </w:r>
    </w:p>
    <w:p w14:paraId="10317071">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[12] International Labour Organization, International Standard Classification of Occupations (ISCO-08), 2012; European Commission, ESCO classification.</w:t>
      </w:r>
    </w:p>
    <w:p w14:paraId="53B3639C">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[13] MSCI and S&amp;P Dow Jones Indices, Global Industry Classification Standard (GICS).</w:t>
      </w:r>
    </w:p>
    <w:p w14:paraId="2401393B">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[14] Zchary1106/agent-interview-hub. https://github.com/Zchary1106/agent-interview-hub</w:t>
      </w:r>
    </w:p>
    <w:p w14:paraId="5DFD52F1">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[15] 0voice/interview_internal_reference. https://github.com/0voice/interview_internal_reference</w:t>
      </w:r>
    </w:p>
    <w:p w14:paraId="5A63BE77">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[16] Devinterview.io. https://github.com/Devinterview-io</w:t>
      </w:r>
    </w:p>
    <w:p w14:paraId="3F8ED00B">
      <w:pPr>
        <w:pStyle w:val="3"/>
        <w:keepNext/>
        <w:keepLines/>
        <w:spacing w:before="200" w:after="80" w:line="276" w:lineRule="auto"/>
        <w:ind w:firstLine="0"/>
        <w:jc w:val="left"/>
        <w:rPr>
          <w:rFonts w:ascii="微软雅黑" w:hAnsi="微软雅黑" w:eastAsia="微软雅黑" w:cs="微软雅黑"/>
        </w:rPr>
      </w:pPr>
      <w:bookmarkStart w:id="44" w:name="_Toc370"/>
      <w:r>
        <w:rPr>
          <w:rFonts w:hint="eastAsia" w:ascii="微软雅黑" w:hAnsi="微软雅黑" w:eastAsia="微软雅黑" w:cs="微软雅黑"/>
          <w:b/>
          <w:color w:val="000000"/>
          <w:sz w:val="32"/>
        </w:rPr>
        <w:t>附录</w:t>
      </w:r>
      <w:bookmarkEnd w:id="44"/>
    </w:p>
    <w:p w14:paraId="64D016A7">
      <w:pPr>
        <w:pStyle w:val="4"/>
        <w:keepNext/>
        <w:keepLines/>
        <w:spacing w:before="160" w:after="60" w:line="276" w:lineRule="auto"/>
        <w:ind w:firstLine="0"/>
        <w:jc w:val="left"/>
        <w:rPr>
          <w:rFonts w:ascii="微软雅黑" w:hAnsi="微软雅黑" w:eastAsia="微软雅黑" w:cs="微软雅黑"/>
        </w:rPr>
      </w:pPr>
      <w:bookmarkStart w:id="45" w:name="_Toc11146"/>
      <w:r>
        <w:rPr>
          <w:rFonts w:hint="eastAsia" w:ascii="微软雅黑" w:hAnsi="微软雅黑" w:eastAsia="微软雅黑" w:cs="微软雅黑"/>
          <w:b/>
          <w:color w:val="000000"/>
          <w:sz w:val="28"/>
        </w:rPr>
        <w:t>原始项目提案</w:t>
      </w:r>
      <w:bookmarkEnd w:id="45"/>
    </w:p>
    <w:p w14:paraId="1E01EAA6">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highlight w:val="yellow"/>
          <w:lang w:eastAsia="zh-CN"/>
        </w:rPr>
        <w:t>【此处附原始项目提案，由作者自行附上】</w:t>
      </w:r>
    </w:p>
    <w:p w14:paraId="4A939DF3">
      <w:pPr>
        <w:pStyle w:val="4"/>
        <w:keepNext/>
        <w:keepLines/>
        <w:spacing w:before="160" w:after="60" w:line="276" w:lineRule="auto"/>
        <w:ind w:firstLine="0"/>
        <w:jc w:val="left"/>
        <w:rPr>
          <w:rFonts w:ascii="微软雅黑" w:hAnsi="微软雅黑" w:eastAsia="微软雅黑" w:cs="微软雅黑"/>
        </w:rPr>
      </w:pPr>
      <w:bookmarkStart w:id="46" w:name="_Toc30613"/>
      <w:r>
        <w:rPr>
          <w:rFonts w:hint="eastAsia" w:ascii="微软雅黑" w:hAnsi="微软雅黑" w:eastAsia="微软雅黑" w:cs="微软雅黑"/>
          <w:b/>
          <w:color w:val="000000"/>
          <w:sz w:val="28"/>
        </w:rPr>
        <w:t>系统功能与 MR / RS / CGS 知识、技术和技能的映射</w:t>
      </w:r>
      <w:bookmarkEnd w:id="46"/>
    </w:p>
    <w:p w14:paraId="1C1F3D3C">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表 12-1 把系统的各项功能对应到 Machine Reasoning（MR）、Reasoning Systems（RS）和 Cognitive Systems（CGS）三门课程中的知识点。</w:t>
      </w:r>
    </w:p>
    <w:p w14:paraId="757CE4FC">
      <w:pPr>
        <w:pStyle w:val="15"/>
        <w:keepNext/>
        <w:spacing w:before="40" w:after="40" w:line="240" w:lineRule="auto"/>
        <w:ind w:firstLine="0"/>
        <w:jc w:val="center"/>
        <w:rPr>
          <w:rFonts w:ascii="微软雅黑" w:hAnsi="微软雅黑" w:cs="微软雅黑"/>
        </w:rPr>
      </w:pPr>
      <w:r>
        <w:rPr>
          <w:rFonts w:hint="eastAsia" w:ascii="微软雅黑" w:hAnsi="微软雅黑" w:eastAsia="微软雅黑" w:cs="微软雅黑"/>
          <w:b w:val="0"/>
          <w:color w:val="000000"/>
          <w:sz w:val="18"/>
        </w:rPr>
        <w:t>表 12-1 系统功能与 MR / RS / CGS 课程知识的映射</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52"/>
        <w:gridCol w:w="2623"/>
        <w:gridCol w:w="3650"/>
      </w:tblGrid>
      <w:tr w14:paraId="683D1F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Borders>
              <w:bottom w:val="single" w:color="000000" w:sz="6" w:space="0"/>
            </w:tcBorders>
          </w:tcPr>
          <w:p w14:paraId="53698E9B">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系统功能</w:t>
            </w:r>
          </w:p>
        </w:tc>
        <w:tc>
          <w:tcPr>
            <w:tcW w:w="2623" w:type="dxa"/>
            <w:tcBorders>
              <w:bottom w:val="single" w:color="000000" w:sz="6" w:space="0"/>
            </w:tcBorders>
          </w:tcPr>
          <w:p w14:paraId="1390C247">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使用的知识 / 技术</w:t>
            </w:r>
          </w:p>
        </w:tc>
        <w:tc>
          <w:tcPr>
            <w:tcW w:w="3650" w:type="dxa"/>
            <w:tcBorders>
              <w:bottom w:val="single" w:color="000000" w:sz="6" w:space="0"/>
            </w:tcBorders>
          </w:tcPr>
          <w:p w14:paraId="3379DBD6">
            <w:pPr>
              <w:spacing w:before="0" w:after="0" w:line="240" w:lineRule="auto"/>
              <w:ind w:firstLine="0"/>
              <w:rPr>
                <w:rFonts w:ascii="微软雅黑" w:hAnsi="微软雅黑" w:cs="微软雅黑"/>
              </w:rPr>
            </w:pPr>
            <w:r>
              <w:rPr>
                <w:rFonts w:hint="eastAsia" w:ascii="微软雅黑" w:hAnsi="微软雅黑" w:eastAsia="微软雅黑" w:cs="微软雅黑"/>
                <w:b/>
                <w:color w:val="000000"/>
                <w:sz w:val="18"/>
              </w:rPr>
              <w:t>对应课程内容</w:t>
            </w:r>
          </w:p>
        </w:tc>
      </w:tr>
      <w:tr w14:paraId="31A4E1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0BF3668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硬约束资格筛选</w:t>
            </w:r>
          </w:p>
        </w:tc>
        <w:tc>
          <w:tcPr>
            <w:tcW w:w="2623" w:type="dxa"/>
          </w:tcPr>
          <w:p w14:paraId="13B18A10">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基于规则的推理、前向链、模式匹配与规则触发</w:t>
            </w:r>
          </w:p>
        </w:tc>
        <w:tc>
          <w:tcPr>
            <w:tcW w:w="3650" w:type="dxa"/>
          </w:tcPr>
          <w:p w14:paraId="1D0A37B2">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MR Day 2 规则引擎与前向 / 后向链；RS Day 1 知识表示—推理引擎—解释三层结构</w:t>
            </w:r>
          </w:p>
        </w:tc>
      </w:tr>
      <w:tr w14:paraId="502274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1D612A51">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技能规范化与蕴含技能推理</w:t>
            </w:r>
          </w:p>
        </w:tc>
        <w:tc>
          <w:tcPr>
            <w:tcW w:w="2623" w:type="dxa"/>
          </w:tcPr>
          <w:p w14:paraId="33A11A67">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知识图谱、本体、多跳关系推理</w:t>
            </w:r>
          </w:p>
        </w:tc>
        <w:tc>
          <w:tcPr>
            <w:tcW w:w="3650" w:type="dxa"/>
          </w:tcPr>
          <w:p w14:paraId="467EA50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MR Day 3 知识图谱、本体与多跳查询；RS Day 5 知识图谱</w:t>
            </w:r>
          </w:p>
        </w:tc>
      </w:tr>
      <w:tr w14:paraId="5BEF49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54CF67A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职责与意向语义匹配</w:t>
            </w:r>
          </w:p>
        </w:tc>
        <w:tc>
          <w:tcPr>
            <w:tcW w:w="2623" w:type="dxa"/>
          </w:tcPr>
          <w:p w14:paraId="33C8E0FD">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句向量、余弦相似度</w:t>
            </w:r>
          </w:p>
        </w:tc>
        <w:tc>
          <w:tcPr>
            <w:tcW w:w="3650" w:type="dxa"/>
          </w:tcPr>
          <w:p w14:paraId="3C6C29E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CGS Day 1 AM 词向量与句向量；RS Day 3 基于嵌入的推荐</w:t>
            </w:r>
          </w:p>
        </w:tc>
      </w:tr>
      <w:tr w14:paraId="58DCBFE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05E99EF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岗位排序与推荐解释</w:t>
            </w:r>
          </w:p>
        </w:tc>
        <w:tc>
          <w:tcPr>
            <w:tcW w:w="2623" w:type="dxa"/>
          </w:tcPr>
          <w:p w14:paraId="6E84BAB4">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基于内容的推荐、混合推荐、可解释性</w:t>
            </w:r>
          </w:p>
        </w:tc>
        <w:tc>
          <w:tcPr>
            <w:tcW w:w="3650" w:type="dxa"/>
          </w:tcPr>
          <w:p w14:paraId="74FB7C1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RS Day 2 基于内容的过滤与相似度；RS Day 3 混合推荐；RS Day 1 可解释性层次</w:t>
            </w:r>
          </w:p>
        </w:tc>
      </w:tr>
      <w:tr w14:paraId="5400D0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27BBBB8B">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排序评估与权重选择</w:t>
            </w:r>
          </w:p>
        </w:tc>
        <w:tc>
          <w:tcPr>
            <w:tcW w:w="2623" w:type="dxa"/>
          </w:tcPr>
          <w:p w14:paraId="6816922B">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NDCG、网格搜索、k 折交叉验证、消融</w:t>
            </w:r>
          </w:p>
        </w:tc>
        <w:tc>
          <w:tcPr>
            <w:tcW w:w="3650" w:type="dxa"/>
          </w:tcPr>
          <w:p w14:paraId="44F2712F">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RS Day 2 排序指标（NDCG）；MR Day 1 搜索；MR Day 4 交叉验证与模型评估</w:t>
            </w:r>
          </w:p>
        </w:tc>
      </w:tr>
      <w:tr w14:paraId="67D887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3E3B01EE">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简历与 JD 结构化抽取</w:t>
            </w:r>
          </w:p>
        </w:tc>
        <w:tc>
          <w:tcPr>
            <w:tcW w:w="2623" w:type="dxa"/>
          </w:tcPr>
          <w:p w14:paraId="78C5D48F">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自然语言理解、信息抽取、大语言模型</w:t>
            </w:r>
          </w:p>
        </w:tc>
        <w:tc>
          <w:tcPr>
            <w:tcW w:w="3650" w:type="dxa"/>
          </w:tcPr>
          <w:p w14:paraId="58786EA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CGS Day 1 AM 自然语言理解流水线与大语言模型</w:t>
            </w:r>
          </w:p>
        </w:tc>
      </w:tr>
      <w:tr w14:paraId="51AAD4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78D834D4">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PDF 版面感知</w:t>
            </w:r>
          </w:p>
        </w:tc>
        <w:tc>
          <w:tcPr>
            <w:tcW w:w="2623" w:type="dxa"/>
          </w:tcPr>
          <w:p w14:paraId="196FA733">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文档版面分析（感知层）</w:t>
            </w:r>
          </w:p>
        </w:tc>
        <w:tc>
          <w:tcPr>
            <w:tcW w:w="3650" w:type="dxa"/>
          </w:tcPr>
          <w:p w14:paraId="6B6DFE8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CGS Day 1 PM 感知与认知的层次（Marr 三层次思想）</w:t>
            </w:r>
          </w:p>
        </w:tc>
      </w:tr>
      <w:tr w14:paraId="462491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21A2064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简历问题检测</w:t>
            </w:r>
          </w:p>
        </w:tc>
        <w:tc>
          <w:tcPr>
            <w:tcW w:w="2623" w:type="dxa"/>
          </w:tcPr>
          <w:p w14:paraId="5FD76306">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规则推理与模式匹配，结合评分器的数据驱动诊断</w:t>
            </w:r>
          </w:p>
        </w:tc>
        <w:tc>
          <w:tcPr>
            <w:tcW w:w="3650" w:type="dxa"/>
          </w:tcPr>
          <w:p w14:paraId="64FED4D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MR Day 2 规则系统；RS Day 1 混合 AI 流水线</w:t>
            </w:r>
          </w:p>
        </w:tc>
      </w:tr>
      <w:tr w14:paraId="3F2E93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03E6676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改写知识检索</w:t>
            </w:r>
          </w:p>
        </w:tc>
        <w:tc>
          <w:tcPr>
            <w:tcW w:w="2623" w:type="dxa"/>
          </w:tcPr>
          <w:p w14:paraId="391991A4">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检索增强生成（RAG）、向量检索、知识库</w:t>
            </w:r>
          </w:p>
        </w:tc>
        <w:tc>
          <w:tcPr>
            <w:tcW w:w="3650" w:type="dxa"/>
          </w:tcPr>
          <w:p w14:paraId="24F5156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CGS Day 1 AM RAG；MR Day 2 RAG 即以嵌入重建的知识库系统；RS Day 1 RAG 架构</w:t>
            </w:r>
          </w:p>
        </w:tc>
      </w:tr>
      <w:tr w14:paraId="38981B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78D25A1A">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受约束生成与事实校验</w:t>
            </w:r>
          </w:p>
        </w:tc>
        <w:tc>
          <w:tcPr>
            <w:tcW w:w="2623" w:type="dxa"/>
          </w:tcPr>
          <w:p w14:paraId="38D78F55">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混合 AI 流水线中的校验环节；大模型推理的风险与约束</w:t>
            </w:r>
          </w:p>
        </w:tc>
        <w:tc>
          <w:tcPr>
            <w:tcW w:w="3650" w:type="dxa"/>
          </w:tcPr>
          <w:p w14:paraId="40A27B55">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RS Day 1 混合 AI 流水线（检索—推理—校验—行动）；CGS Day 3 大模型“推理”的本质与风险</w:t>
            </w:r>
          </w:p>
        </w:tc>
      </w:tr>
      <w:tr w14:paraId="5803904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3E5D854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待补充块的多轮补全</w:t>
            </w:r>
          </w:p>
        </w:tc>
        <w:tc>
          <w:tcPr>
            <w:tcW w:w="2623" w:type="dxa"/>
          </w:tcPr>
          <w:p w14:paraId="24CE3F12">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对话管理、澄清式追问</w:t>
            </w:r>
          </w:p>
        </w:tc>
        <w:tc>
          <w:tcPr>
            <w:tcW w:w="3650" w:type="dxa"/>
          </w:tcPr>
          <w:p w14:paraId="1756665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CGS Day 1 AM 对话管理</w:t>
            </w:r>
          </w:p>
        </w:tc>
      </w:tr>
      <w:tr w14:paraId="2F7D83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1BC247F6">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面试回答语音转写</w:t>
            </w:r>
          </w:p>
        </w:tc>
        <w:tc>
          <w:tcPr>
            <w:tcW w:w="2623" w:type="dxa"/>
          </w:tcPr>
          <w:p w14:paraId="074F783F">
            <w:pPr>
              <w:spacing w:before="0" w:after="0" w:line="240" w:lineRule="auto"/>
              <w:ind w:firstLine="0"/>
              <w:rPr>
                <w:rFonts w:ascii="微软雅黑" w:hAnsi="微软雅黑" w:cs="微软雅黑"/>
                <w:lang w:eastAsia="zh-CN"/>
              </w:rPr>
            </w:pPr>
            <w:r>
              <w:rPr>
                <w:rFonts w:hint="eastAsia" w:ascii="微软雅黑" w:hAnsi="微软雅黑" w:eastAsia="微软雅黑" w:cs="微软雅黑"/>
                <w:color w:val="000000"/>
                <w:sz w:val="18"/>
                <w:lang w:eastAsia="zh-CN"/>
              </w:rPr>
              <w:t>自动语音识别（Whisper）</w:t>
            </w:r>
          </w:p>
        </w:tc>
        <w:tc>
          <w:tcPr>
            <w:tcW w:w="3650" w:type="dxa"/>
          </w:tcPr>
          <w:p w14:paraId="0EC4AE2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CGS Day 2 语音识别与音频基础模型</w:t>
            </w:r>
          </w:p>
        </w:tc>
      </w:tr>
      <w:tr w14:paraId="125866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7D310AE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解析与改写评估</w:t>
            </w:r>
          </w:p>
        </w:tc>
        <w:tc>
          <w:tcPr>
            <w:tcW w:w="2623" w:type="dxa"/>
          </w:tcPr>
          <w:p w14:paraId="5D7BA98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Precision / Recall / F1、标注一致性、消融</w:t>
            </w:r>
          </w:p>
        </w:tc>
        <w:tc>
          <w:tcPr>
            <w:tcW w:w="3650" w:type="dxa"/>
          </w:tcPr>
          <w:p w14:paraId="6C22FAF3">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MR Day 4 模型评估</w:t>
            </w:r>
          </w:p>
        </w:tc>
      </w:tr>
      <w:tr w14:paraId="1CBBA7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52" w:type="dxa"/>
          </w:tcPr>
          <w:p w14:paraId="64627587">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人在回路与合规边界</w:t>
            </w:r>
          </w:p>
        </w:tc>
        <w:tc>
          <w:tcPr>
            <w:tcW w:w="2623" w:type="dxa"/>
          </w:tcPr>
          <w:p w14:paraId="30439B21">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安全、伦理与问责</w:t>
            </w:r>
          </w:p>
        </w:tc>
        <w:tc>
          <w:tcPr>
            <w:tcW w:w="3650" w:type="dxa"/>
          </w:tcPr>
          <w:p w14:paraId="2CA307B9">
            <w:pPr>
              <w:spacing w:before="0" w:after="0" w:line="240" w:lineRule="auto"/>
              <w:ind w:firstLine="0"/>
              <w:rPr>
                <w:rFonts w:ascii="微软雅黑" w:hAnsi="微软雅黑" w:cs="微软雅黑"/>
              </w:rPr>
            </w:pPr>
            <w:r>
              <w:rPr>
                <w:rFonts w:hint="eastAsia" w:ascii="微软雅黑" w:hAnsi="微软雅黑" w:eastAsia="微软雅黑" w:cs="微软雅黑"/>
                <w:color w:val="000000"/>
                <w:sz w:val="18"/>
              </w:rPr>
              <w:t>RS Day 1 安全、伦理与问责</w:t>
            </w:r>
          </w:p>
        </w:tc>
      </w:tr>
    </w:tbl>
    <w:p w14:paraId="3B91FAAF">
      <w:pPr>
        <w:pStyle w:val="4"/>
        <w:keepNext/>
        <w:keepLines/>
        <w:spacing w:before="160" w:after="60" w:line="276" w:lineRule="auto"/>
        <w:ind w:firstLine="0"/>
        <w:jc w:val="left"/>
        <w:rPr>
          <w:rFonts w:ascii="微软雅黑" w:hAnsi="微软雅黑" w:eastAsia="微软雅黑" w:cs="微软雅黑"/>
        </w:rPr>
      </w:pPr>
      <w:bookmarkStart w:id="47" w:name="_Toc13164"/>
      <w:r>
        <w:rPr>
          <w:rFonts w:hint="eastAsia" w:ascii="微软雅黑" w:hAnsi="微软雅黑" w:eastAsia="微软雅黑" w:cs="微软雅黑"/>
          <w:b/>
          <w:color w:val="000000"/>
          <w:sz w:val="28"/>
        </w:rPr>
        <w:t>安装与用户指南</w:t>
      </w:r>
      <w:bookmarkEnd w:id="47"/>
    </w:p>
    <w:p w14:paraId="6A4AD620">
      <w:pPr>
        <w:pStyle w:val="5"/>
        <w:keepNext/>
        <w:keepLines/>
        <w:spacing w:before="120" w:after="40" w:line="276" w:lineRule="auto"/>
        <w:ind w:firstLine="0"/>
        <w:jc w:val="left"/>
        <w:rPr>
          <w:rFonts w:ascii="微软雅黑" w:hAnsi="微软雅黑" w:eastAsia="微软雅黑" w:cs="微软雅黑"/>
        </w:rPr>
      </w:pPr>
      <w:r>
        <w:rPr>
          <w:rFonts w:hint="eastAsia" w:ascii="微软雅黑" w:hAnsi="微软雅黑" w:eastAsia="微软雅黑" w:cs="微软雅黑"/>
          <w:b/>
          <w:color w:val="000000"/>
          <w:sz w:val="24"/>
        </w:rPr>
        <w:t>环境要求</w:t>
      </w:r>
    </w:p>
    <w:p w14:paraId="54057F90">
      <w:pPr>
        <w:pStyle w:val="16"/>
        <w:spacing w:before="0" w:after="0" w:line="276" w:lineRule="auto"/>
        <w:ind w:left="420" w:hanging="210"/>
        <w:jc w:val="both"/>
        <w:rPr>
          <w:rFonts w:ascii="微软雅黑" w:hAnsi="微软雅黑" w:cs="微软雅黑"/>
        </w:rPr>
      </w:pPr>
      <w:r>
        <w:rPr>
          <w:rFonts w:hint="eastAsia" w:ascii="微软雅黑" w:hAnsi="微软雅黑" w:eastAsia="微软雅黑" w:cs="微软雅黑"/>
          <w:color w:val="000000"/>
          <w:sz w:val="21"/>
        </w:rPr>
        <w:t>Windows 10 / 11（启动脚本为 PowerShell），Docker Desktop，Conda（Python 3.11），Node.js 与 npm。</w:t>
      </w:r>
    </w:p>
    <w:p w14:paraId="71FB8D67">
      <w:pPr>
        <w:pStyle w:val="16"/>
        <w:spacing w:before="0" w:after="0" w:line="276" w:lineRule="auto"/>
        <w:ind w:left="420" w:hanging="210"/>
        <w:jc w:val="both"/>
        <w:rPr>
          <w:rFonts w:ascii="微软雅黑" w:hAnsi="微软雅黑" w:cs="微软雅黑"/>
        </w:rPr>
      </w:pPr>
      <w:r>
        <w:rPr>
          <w:rFonts w:hint="eastAsia" w:ascii="微软雅黑" w:hAnsi="微软雅黑" w:eastAsia="微软雅黑" w:cs="微软雅黑"/>
          <w:color w:val="000000"/>
          <w:sz w:val="21"/>
        </w:rPr>
        <w:t>Gemini API Key（简历解析、JD 抽取与简历改写）；Cloudflare 账户 ID 与 API Token（面试录音转写，可选）。</w:t>
      </w:r>
    </w:p>
    <w:p w14:paraId="5A6C9D4E">
      <w:pPr>
        <w:pStyle w:val="5"/>
        <w:keepNext/>
        <w:keepLines/>
        <w:spacing w:before="120" w:after="40" w:line="276" w:lineRule="auto"/>
        <w:ind w:firstLine="0"/>
        <w:jc w:val="left"/>
        <w:rPr>
          <w:rFonts w:ascii="微软雅黑" w:hAnsi="微软雅黑" w:eastAsia="微软雅黑" w:cs="微软雅黑"/>
        </w:rPr>
      </w:pPr>
      <w:r>
        <w:rPr>
          <w:rFonts w:hint="eastAsia" w:ascii="微软雅黑" w:hAnsi="微软雅黑" w:eastAsia="微软雅黑" w:cs="微软雅黑"/>
          <w:b/>
          <w:color w:val="000000"/>
          <w:sz w:val="24"/>
        </w:rPr>
        <w:t>安装与启动</w:t>
      </w:r>
    </w:p>
    <w:p w14:paraId="13DBA0F7">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1. 克隆仓库：git clone https://github.com/Melody5Sun/IRS.git。</w:t>
      </w:r>
    </w:p>
    <w:p w14:paraId="6BBADF39">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2. 创建后端环境：conda create -n careerpilot-backend python=3.11，激活后执行 python -m pip install -r SystemCode/backend/requirements.txt。</w:t>
      </w:r>
    </w:p>
    <w:p w14:paraId="7B127016">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3. 在 SystemCode/backend 目录下复制 .env.example 为 .env，填写 DATABASE_URL（本地 Docker 为 postgresql+psycopg://careerpilot:careerpilot@127.0.0.1:5433/careerpilot）、GEMINI_API_KEY（或 LLM_API_KEY / LLM_BASE_URL / LLM_MODEL 三项）以及可选的 CLOUDFLARE_ACCOUNT_ID、CLOUDFLARE_API_TOKEN。</w:t>
      </w:r>
    </w:p>
    <w:p w14:paraId="0D62E8DE">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4. 在仓库根目录运行 .\SystemCode\start-backend.ps1。脚本会启动 Docker Desktop 与 PostgreSQL（pgvector/pgvector:pg16，端口 5433）容器；首次运行或团队数据快照更新时询问是否导入快照（保留本机的画像与上传记录）；数据库版本落后时执行 alembic upgrade head；最后在 8000 端口启动后端并打开接口文档 http://localhost:8000/docs。</w:t>
      </w:r>
    </w:p>
    <w:p w14:paraId="268C3D47">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5. 启动前端：进入 SystemCode/frontend，执行 npm install，然后 npm run dev，浏览器访问 http://localhost:5173。</w:t>
      </w:r>
    </w:p>
    <w:p w14:paraId="6D17A235">
      <w:pPr>
        <w:spacing w:before="0" w:after="0" w:line="276" w:lineRule="auto"/>
        <w:ind w:firstLine="420"/>
        <w:jc w:val="both"/>
        <w:rPr>
          <w:rFonts w:ascii="微软雅黑" w:hAnsi="微软雅黑" w:cs="微软雅黑"/>
        </w:rPr>
      </w:pPr>
      <w:r>
        <w:rPr>
          <w:rFonts w:hint="eastAsia" w:ascii="微软雅黑" w:hAnsi="微软雅黑" w:eastAsia="微软雅黑" w:cs="微软雅黑"/>
          <w:color w:val="000000"/>
          <w:sz w:val="21"/>
        </w:rPr>
        <w:t>6. （可选）运行测试：后端在 SystemCode/backend 下执行 python -m pytest tests/ -q；前端执行 npm test。</w:t>
      </w:r>
    </w:p>
    <w:p w14:paraId="3EB6CE27">
      <w:pPr>
        <w:pStyle w:val="5"/>
        <w:keepNext/>
        <w:keepLines/>
        <w:spacing w:before="120" w:after="40" w:line="276" w:lineRule="auto"/>
        <w:ind w:firstLine="0"/>
        <w:jc w:val="left"/>
        <w:rPr>
          <w:rFonts w:ascii="微软雅黑" w:hAnsi="微软雅黑" w:eastAsia="微软雅黑" w:cs="微软雅黑"/>
        </w:rPr>
      </w:pPr>
      <w:r>
        <w:rPr>
          <w:rFonts w:hint="eastAsia" w:ascii="微软雅黑" w:hAnsi="微软雅黑" w:eastAsia="微软雅黑" w:cs="微软雅黑"/>
          <w:b/>
          <w:color w:val="000000"/>
          <w:sz w:val="24"/>
        </w:rPr>
        <w:t>使用指南</w:t>
      </w:r>
    </w:p>
    <w:p w14:paraId="060F9499">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系统按右下角流程菜单的五个步骤使用：</w:t>
      </w:r>
    </w:p>
    <w:p w14:paraId="1EC470AD">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第 1 步 简历画像与求职意向：上传 PDF 简历，核对并补全解析出的经历、项目、技能等内容；选择目标岗位、目标行业、工作模式与雇佣类型后保存画像。</w:t>
      </w:r>
    </w:p>
    <w:p w14:paraId="71234E13">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第 2 步 岗位推荐：查看规则筛选后排序的岗位，打开匹配详情查看已匹配技能、技能证据与差距，把合适的岗位加入“我的目标岗位”。</w:t>
      </w:r>
    </w:p>
    <w:p w14:paraId="727715B4">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第 3 步 简历定制：选择一个目标岗位并点击“生成”（约一分钟）；逐块查看改动与理由，接受或拒绝；对“待补充”块回答系统的问题；确认删除建议后保存终稿，可通过打印导出 PDF。</w:t>
      </w:r>
    </w:p>
    <w:p w14:paraId="5D887C52">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第 4 步 模拟面试：为目标岗位抽取面试题，开启摄像头与麦克风录音作答，查看英文转写与参考答案，完成后标记该岗位的模拟面试已完成。</w:t>
      </w:r>
    </w:p>
    <w:p w14:paraId="58163F36">
      <w:pPr>
        <w:pStyle w:val="16"/>
        <w:spacing w:before="0" w:after="0" w:line="276" w:lineRule="auto"/>
        <w:ind w:left="420" w:hanging="210"/>
        <w:jc w:val="both"/>
        <w:rPr>
          <w:rFonts w:ascii="微软雅黑" w:hAnsi="微软雅黑" w:cs="微软雅黑"/>
          <w:lang w:eastAsia="zh-CN"/>
        </w:rPr>
      </w:pPr>
      <w:r>
        <w:rPr>
          <w:rFonts w:hint="eastAsia" w:ascii="微软雅黑" w:hAnsi="微软雅黑" w:eastAsia="微软雅黑" w:cs="微软雅黑"/>
          <w:color w:val="000000"/>
          <w:sz w:val="21"/>
          <w:lang w:eastAsia="zh-CN"/>
        </w:rPr>
        <w:t>第 5 步 我的目标岗位：更新每个岗位的申请阶段与备注，查看简历改写、模拟面试与投递构成的准备进度。</w:t>
      </w:r>
    </w:p>
    <w:p w14:paraId="6883EA42">
      <w:pPr>
        <w:spacing w:before="0" w:after="0" w:line="276" w:lineRule="auto"/>
        <w:ind w:firstLine="420"/>
        <w:jc w:val="both"/>
        <w:rPr>
          <w:rFonts w:ascii="微软雅黑" w:hAnsi="微软雅黑" w:cs="微软雅黑"/>
          <w:lang w:eastAsia="zh-CN"/>
        </w:rPr>
      </w:pPr>
      <w:r>
        <w:rPr>
          <w:rFonts w:hint="eastAsia" w:ascii="微软雅黑" w:hAnsi="微软雅黑" w:eastAsia="微软雅黑" w:cs="微软雅黑"/>
          <w:color w:val="000000"/>
          <w:sz w:val="21"/>
          <w:lang w:eastAsia="zh-CN"/>
        </w:rPr>
        <w:t>右上角可在中文与英文界面之间切换。若提示大模型繁忙或额度不足，请稍后重试。</w:t>
      </w:r>
    </w:p>
    <w:sectPr>
      <w:headerReference r:id="rId5" w:type="default"/>
      <w:footerReference r:id="rId6" w:type="default"/>
      <w:pgSz w:w="12240" w:h="15840"/>
      <w:pgMar w:top="1417" w:right="1417" w:bottom="1304" w:left="1531"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1E1C6">
    <w:pPr>
      <w:pStyle w:val="25"/>
      <w:spacing w:before="0" w:after="0" w:line="240" w:lineRule="auto"/>
      <w:ind w:firstLine="0"/>
      <w:jc w:val="center"/>
    </w:pPr>
    <w:r>
      <w:rPr>
        <w:rFonts w:ascii="微软雅黑" w:hAnsi="微软雅黑" w:eastAsia="微软雅黑"/>
        <w:color w:val="000000"/>
        <w:sz w:val="18"/>
      </w:rPr>
      <w:fldChar w:fldCharType="begin"/>
    </w:r>
    <w:r>
      <w:rPr>
        <w:rFonts w:ascii="微软雅黑" w:hAnsi="微软雅黑" w:eastAsia="微软雅黑"/>
        <w:color w:val="000000"/>
        <w:sz w:val="18"/>
      </w:rPr>
      <w:instrText xml:space="preserve">PAGE</w:instrText>
    </w:r>
    <w:r>
      <w:rPr>
        <w:rFonts w:ascii="微软雅黑" w:hAnsi="微软雅黑" w:eastAsia="微软雅黑"/>
        <w:color w:val="000000"/>
        <w:sz w:val="18"/>
      </w:rPr>
      <w:fldChar w:fldCharType="separate"/>
    </w:r>
    <w:r>
      <w:rPr>
        <w:rFonts w:ascii="微软雅黑" w:hAnsi="微软雅黑" w:eastAsia="微软雅黑"/>
        <w:color w:val="000000"/>
        <w:sz w:val="18"/>
      </w:rPr>
      <w:t>1</w:t>
    </w:r>
    <w:r>
      <w:rPr>
        <w:rFonts w:ascii="微软雅黑" w:hAnsi="微软雅黑" w:eastAsia="微软雅黑"/>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C08B7A">
    <w:pPr>
      <w:spacing w:before="0" w:after="0" w:line="240" w:lineRule="auto"/>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053208E"/>
    <w:multiLevelType w:val="multilevel"/>
    <w:tmpl w:val="0053208E"/>
    <w:lvl w:ilvl="0" w:tentative="0">
      <w:start w:val="1"/>
      <w:numFmt w:val="decimal"/>
      <w:pStyle w:val="3"/>
      <w:lvlText w:val="%1"/>
      <w:lvlJc w:val="left"/>
      <w:pPr>
        <w:tabs>
          <w:tab w:val="left" w:pos="360"/>
        </w:tabs>
        <w:ind w:left="360" w:hanging="360"/>
      </w:pPr>
    </w:lvl>
    <w:lvl w:ilvl="1" w:tentative="0">
      <w:start w:val="1"/>
      <w:numFmt w:val="decimal"/>
      <w:pStyle w:val="4"/>
      <w:lvlText w:val="%1.%2"/>
      <w:lvlJc w:val="left"/>
      <w:pPr>
        <w:tabs>
          <w:tab w:val="left" w:pos="1080"/>
        </w:tabs>
        <w:ind w:left="1080" w:hanging="360"/>
      </w:pPr>
    </w:lvl>
    <w:lvl w:ilvl="2" w:tentative="0">
      <w:start w:val="1"/>
      <w:numFmt w:val="decimal"/>
      <w:pStyle w:val="5"/>
      <w:lvlText w:val="%1.%2.%3"/>
      <w:lvlJc w:val="left"/>
      <w:pPr>
        <w:tabs>
          <w:tab w:val="left" w:pos="1800"/>
        </w:tabs>
        <w:ind w:left="1800" w:hanging="360"/>
      </w:pPr>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6"/>
  </w:num>
  <w:num w:numId="2">
    <w:abstractNumId w:val="1"/>
  </w:num>
  <w:num w:numId="3">
    <w:abstractNumId w:val="4"/>
  </w:num>
  <w:num w:numId="4">
    <w:abstractNumId w:val="5"/>
  </w:num>
  <w:num w:numId="5">
    <w:abstractNumId w:val="2"/>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720"/>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439F"/>
    <w:rsid w:val="00101F6F"/>
    <w:rsid w:val="0015074B"/>
    <w:rsid w:val="001D33DD"/>
    <w:rsid w:val="0029639D"/>
    <w:rsid w:val="00326F90"/>
    <w:rsid w:val="004D2654"/>
    <w:rsid w:val="004E6142"/>
    <w:rsid w:val="00515E73"/>
    <w:rsid w:val="005733F6"/>
    <w:rsid w:val="005C139A"/>
    <w:rsid w:val="00691B74"/>
    <w:rsid w:val="00812DBC"/>
    <w:rsid w:val="008861DA"/>
    <w:rsid w:val="00A1430A"/>
    <w:rsid w:val="00A53E33"/>
    <w:rsid w:val="00AA1D8D"/>
    <w:rsid w:val="00B47730"/>
    <w:rsid w:val="00B860F6"/>
    <w:rsid w:val="00BB43AD"/>
    <w:rsid w:val="00C01BC3"/>
    <w:rsid w:val="00C07BD1"/>
    <w:rsid w:val="00C657AB"/>
    <w:rsid w:val="00CB0664"/>
    <w:rsid w:val="00D848D7"/>
    <w:rsid w:val="00DB3313"/>
    <w:rsid w:val="00DD605E"/>
    <w:rsid w:val="00E30856"/>
    <w:rsid w:val="00E37731"/>
    <w:rsid w:val="00FC693F"/>
    <w:rsid w:val="05ED131B"/>
    <w:rsid w:val="082E60F5"/>
    <w:rsid w:val="08742600"/>
    <w:rsid w:val="10CA5671"/>
    <w:rsid w:val="14B37C3C"/>
    <w:rsid w:val="177B6F83"/>
    <w:rsid w:val="18BA2585"/>
    <w:rsid w:val="1A370E51"/>
    <w:rsid w:val="204A7214"/>
    <w:rsid w:val="2D751F1E"/>
    <w:rsid w:val="30A95744"/>
    <w:rsid w:val="38710880"/>
    <w:rsid w:val="3B8567E1"/>
    <w:rsid w:val="3F550741"/>
    <w:rsid w:val="45667DFD"/>
    <w:rsid w:val="47BA459C"/>
    <w:rsid w:val="577E29E4"/>
    <w:rsid w:val="59732886"/>
    <w:rsid w:val="5CA8426F"/>
    <w:rsid w:val="5F344F81"/>
    <w:rsid w:val="67BE0B79"/>
    <w:rsid w:val="6B697097"/>
    <w:rsid w:val="6E637EA6"/>
    <w:rsid w:val="72726DA3"/>
    <w:rsid w:val="743025F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pPr>
    <w:rPr>
      <w:rFonts w:ascii="微软雅黑" w:hAnsi="微软雅黑" w:eastAsia="微软雅黑" w:cstheme="minorBidi"/>
      <w:color w:val="000000"/>
      <w:sz w:val="21"/>
      <w:szCs w:val="22"/>
      <w:lang w:val="en-US" w:eastAsia="en-US" w:bidi="ar-SA"/>
    </w:rPr>
  </w:style>
  <w:style w:type="paragraph" w:styleId="3">
    <w:name w:val="heading 1"/>
    <w:basedOn w:val="1"/>
    <w:next w:val="1"/>
    <w:link w:val="144"/>
    <w:qFormat/>
    <w:uiPriority w:val="9"/>
    <w:pPr>
      <w:keepNext/>
      <w:keepLines/>
      <w:numPr>
        <w:ilvl w:val="0"/>
        <w:numId w:val="1"/>
      </w:numPr>
      <w:spacing w:before="360" w:after="16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45"/>
    <w:unhideWhenUsed/>
    <w:qFormat/>
    <w:uiPriority w:val="9"/>
    <w:pPr>
      <w:keepNext/>
      <w:keepLines/>
      <w:numPr>
        <w:ilvl w:val="1"/>
        <w:numId w:val="1"/>
      </w:numPr>
      <w:spacing w:before="24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5">
    <w:name w:val="heading 3"/>
    <w:basedOn w:val="1"/>
    <w:next w:val="1"/>
    <w:link w:val="146"/>
    <w:unhideWhenUsed/>
    <w:qFormat/>
    <w:uiPriority w:val="9"/>
    <w:pPr>
      <w:keepNext/>
      <w:keepLines/>
      <w:numPr>
        <w:ilvl w:val="2"/>
        <w:numId w:val="1"/>
      </w:numPr>
      <w:spacing w:before="160" w:after="8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6"/>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7"/>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8"/>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9"/>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0"/>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1"/>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2">
    <w:name w:val="macro"/>
    <w:link w:val="153"/>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2"/>
      </w:numPr>
      <w:contextualSpacing/>
    </w:pPr>
  </w:style>
  <w:style w:type="paragraph" w:styleId="14">
    <w:name w:val="List Number"/>
    <w:basedOn w:val="1"/>
    <w:unhideWhenUsed/>
    <w:qFormat/>
    <w:uiPriority w:val="99"/>
    <w:pPr>
      <w:numPr>
        <w:ilvl w:val="0"/>
        <w:numId w:val="3"/>
      </w:numPr>
      <w:contextualSpacing/>
    </w:pPr>
  </w:style>
  <w:style w:type="paragraph" w:styleId="15">
    <w:name w:val="caption"/>
    <w:basedOn w:val="1"/>
    <w:next w:val="1"/>
    <w:semiHidden/>
    <w:unhideWhenUsed/>
    <w:qFormat/>
    <w:uiPriority w:val="35"/>
    <w:pPr>
      <w:spacing w:line="240" w:lineRule="auto"/>
    </w:pPr>
    <w:rPr>
      <w:rFonts w:ascii="微软雅黑" w:hAnsi="微软雅黑" w:eastAsia="微软雅黑"/>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4"/>
      </w:numPr>
      <w:contextualSpacing/>
    </w:pPr>
  </w:style>
  <w:style w:type="paragraph" w:styleId="17">
    <w:name w:val="annotation text"/>
    <w:basedOn w:val="1"/>
    <w:link w:val="170"/>
    <w:unhideWhenUsed/>
    <w:qFormat/>
    <w:uiPriority w:val="99"/>
  </w:style>
  <w:style w:type="paragraph" w:styleId="18">
    <w:name w:val="Body Text 3"/>
    <w:basedOn w:val="1"/>
    <w:link w:val="152"/>
    <w:unhideWhenUsed/>
    <w:qFormat/>
    <w:uiPriority w:val="99"/>
    <w:rPr>
      <w:sz w:val="16"/>
      <w:szCs w:val="16"/>
    </w:rPr>
  </w:style>
  <w:style w:type="paragraph" w:styleId="19">
    <w:name w:val="List Bullet 3"/>
    <w:basedOn w:val="1"/>
    <w:unhideWhenUsed/>
    <w:qFormat/>
    <w:uiPriority w:val="99"/>
    <w:pPr>
      <w:numPr>
        <w:ilvl w:val="0"/>
        <w:numId w:val="5"/>
      </w:numPr>
      <w:contextualSpacing/>
    </w:pPr>
  </w:style>
  <w:style w:type="paragraph" w:styleId="20">
    <w:name w:val="Body Text"/>
    <w:basedOn w:val="1"/>
    <w:link w:val="150"/>
    <w:unhideWhenUsed/>
    <w:qFormat/>
    <w:uiPriority w:val="99"/>
  </w:style>
  <w:style w:type="paragraph" w:styleId="21">
    <w:name w:val="List Number 3"/>
    <w:basedOn w:val="1"/>
    <w:unhideWhenUsed/>
    <w:qFormat/>
    <w:uiPriority w:val="99"/>
    <w:pPr>
      <w:numPr>
        <w:ilvl w:val="0"/>
        <w:numId w:val="6"/>
      </w:numPr>
      <w:contextualSpacing/>
    </w:pPr>
  </w:style>
  <w:style w:type="paragraph" w:styleId="22">
    <w:name w:val="List 2"/>
    <w:basedOn w:val="1"/>
    <w:unhideWhenUsed/>
    <w:uiPriority w:val="99"/>
    <w:pPr>
      <w:ind w:left="720" w:hanging="360"/>
      <w:contextualSpacing/>
    </w:pPr>
  </w:style>
  <w:style w:type="paragraph" w:styleId="23">
    <w:name w:val="List Continue"/>
    <w:basedOn w:val="1"/>
    <w:unhideWhenUsed/>
    <w:qFormat/>
    <w:uiPriority w:val="99"/>
    <w:pPr>
      <w:ind w:left="360"/>
      <w:contextualSpacing/>
    </w:pPr>
  </w:style>
  <w:style w:type="paragraph" w:styleId="24">
    <w:name w:val="List Bullet 2"/>
    <w:basedOn w:val="1"/>
    <w:unhideWhenUsed/>
    <w:qFormat/>
    <w:uiPriority w:val="99"/>
    <w:pPr>
      <w:numPr>
        <w:ilvl w:val="0"/>
        <w:numId w:val="7"/>
      </w:numPr>
      <w:contextualSpacing/>
    </w:pPr>
  </w:style>
  <w:style w:type="paragraph" w:styleId="25">
    <w:name w:val="footer"/>
    <w:basedOn w:val="1"/>
    <w:link w:val="142"/>
    <w:unhideWhenUsed/>
    <w:qFormat/>
    <w:uiPriority w:val="99"/>
    <w:pPr>
      <w:tabs>
        <w:tab w:val="center" w:pos="4680"/>
        <w:tab w:val="right" w:pos="9360"/>
      </w:tabs>
      <w:spacing w:after="0" w:line="240" w:lineRule="auto"/>
    </w:pPr>
  </w:style>
  <w:style w:type="paragraph" w:styleId="26">
    <w:name w:val="header"/>
    <w:basedOn w:val="1"/>
    <w:link w:val="141"/>
    <w:unhideWhenUsed/>
    <w:qFormat/>
    <w:uiPriority w:val="99"/>
    <w:pPr>
      <w:tabs>
        <w:tab w:val="center" w:pos="4680"/>
        <w:tab w:val="right" w:pos="9360"/>
      </w:tabs>
      <w:spacing w:after="0" w:line="240" w:lineRule="auto"/>
    </w:pPr>
  </w:style>
  <w:style w:type="paragraph" w:styleId="27">
    <w:name w:val="toc 1"/>
    <w:basedOn w:val="1"/>
    <w:next w:val="1"/>
    <w:unhideWhenUsed/>
    <w:qFormat/>
    <w:uiPriority w:val="39"/>
  </w:style>
  <w:style w:type="paragraph" w:styleId="28">
    <w:name w:val="Subtitle"/>
    <w:basedOn w:val="1"/>
    <w:next w:val="1"/>
    <w:link w:val="14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unhideWhenUsed/>
    <w:qFormat/>
    <w:uiPriority w:val="39"/>
    <w:pPr>
      <w:ind w:left="420" w:leftChars="200"/>
    </w:pPr>
  </w:style>
  <w:style w:type="paragraph" w:styleId="31">
    <w:name w:val="Body Text 2"/>
    <w:basedOn w:val="1"/>
    <w:link w:val="151"/>
    <w:unhideWhenUsed/>
    <w:uiPriority w:val="99"/>
    <w:pPr>
      <w:spacing w:line="480" w:lineRule="auto"/>
    </w:pPr>
  </w:style>
  <w:style w:type="paragraph" w:styleId="32">
    <w:name w:val="List Continue 2"/>
    <w:basedOn w:val="1"/>
    <w:unhideWhenUsed/>
    <w:uiPriority w:val="99"/>
    <w:pPr>
      <w:ind w:left="720"/>
      <w:contextualSpacing/>
    </w:pPr>
  </w:style>
  <w:style w:type="paragraph" w:styleId="33">
    <w:name w:val="List Continue 3"/>
    <w:basedOn w:val="1"/>
    <w:unhideWhenUsed/>
    <w:uiPriority w:val="99"/>
    <w:pPr>
      <w:ind w:left="1080"/>
      <w:contextualSpacing/>
    </w:pPr>
  </w:style>
  <w:style w:type="paragraph" w:styleId="34">
    <w:name w:val="Title"/>
    <w:basedOn w:val="1"/>
    <w:next w:val="1"/>
    <w:link w:val="147"/>
    <w:qFormat/>
    <w:uiPriority w:val="10"/>
    <w:pPr>
      <w:pBdr>
        <w:bottom w:val="single" w:color="4F81BD" w:themeColor="accent1" w:sz="8" w:space="4"/>
      </w:pBdr>
      <w:spacing w:after="400" w:line="240" w:lineRule="auto"/>
      <w:contextualSpacing/>
    </w:pPr>
    <w:rPr>
      <w:rFonts w:asciiTheme="majorHAnsi" w:hAnsiTheme="majorHAnsi" w:eastAsiaTheme="majorEastAsia" w:cstheme="majorBidi"/>
      <w:b/>
      <w:color w:val="000000"/>
      <w:spacing w:val="5"/>
      <w:kern w:val="28"/>
      <w:sz w:val="48"/>
      <w:szCs w:val="52"/>
    </w:rPr>
  </w:style>
  <w:style w:type="paragraph" w:styleId="35">
    <w:name w:val="annotation subject"/>
    <w:basedOn w:val="17"/>
    <w:next w:val="17"/>
    <w:link w:val="171"/>
    <w:semiHidden/>
    <w:unhideWhenUsed/>
    <w:qFormat/>
    <w:uiPriority w:val="99"/>
    <w:rPr>
      <w:b/>
      <w:bCs/>
    </w:rPr>
  </w:style>
  <w:style w:type="table" w:styleId="37">
    <w:name w:val="Table Grid"/>
    <w:basedOn w:val="3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8">
    <w:name w:val="Light Shading"/>
    <w:basedOn w:val="36"/>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styleId="139">
    <w:name w:val="Hyperlink"/>
    <w:basedOn w:val="136"/>
    <w:unhideWhenUsed/>
    <w:qFormat/>
    <w:uiPriority w:val="99"/>
    <w:rPr>
      <w:color w:val="0000FF" w:themeColor="hyperlink"/>
      <w:u w:val="single"/>
      <w14:textFill>
        <w14:solidFill>
          <w14:schemeClr w14:val="hlink"/>
        </w14:solidFill>
      </w14:textFill>
    </w:rPr>
  </w:style>
  <w:style w:type="character" w:styleId="140">
    <w:name w:val="annotation reference"/>
    <w:basedOn w:val="136"/>
    <w:semiHidden/>
    <w:unhideWhenUsed/>
    <w:uiPriority w:val="99"/>
    <w:rPr>
      <w:sz w:val="21"/>
      <w:szCs w:val="21"/>
    </w:rPr>
  </w:style>
  <w:style w:type="character" w:customStyle="1" w:styleId="141">
    <w:name w:val="页眉 字符"/>
    <w:basedOn w:val="136"/>
    <w:link w:val="26"/>
    <w:qFormat/>
    <w:uiPriority w:val="99"/>
  </w:style>
  <w:style w:type="character" w:customStyle="1" w:styleId="142">
    <w:name w:val="页脚 字符"/>
    <w:basedOn w:val="136"/>
    <w:link w:val="25"/>
    <w:qFormat/>
    <w:uiPriority w:val="99"/>
  </w:style>
  <w:style w:type="paragraph" w:styleId="143">
    <w:name w:val="No Spacing"/>
    <w:qFormat/>
    <w:uiPriority w:val="1"/>
    <w:rPr>
      <w:rFonts w:asciiTheme="minorHAnsi" w:hAnsiTheme="minorHAnsi" w:eastAsiaTheme="minorEastAsia" w:cstheme="minorBidi"/>
      <w:sz w:val="22"/>
      <w:szCs w:val="22"/>
      <w:lang w:val="en-US" w:eastAsia="en-US" w:bidi="ar-SA"/>
    </w:rPr>
  </w:style>
  <w:style w:type="character" w:customStyle="1" w:styleId="144">
    <w:name w:val="标题 1 字符"/>
    <w:basedOn w:val="136"/>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5">
    <w:name w:val="标题 2 字符"/>
    <w:basedOn w:val="136"/>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6">
    <w:name w:val="标题 3 字符"/>
    <w:basedOn w:val="136"/>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7">
    <w:name w:val="标题 字符"/>
    <w:basedOn w:val="136"/>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8">
    <w:name w:val="副标题 字符"/>
    <w:basedOn w:val="136"/>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9">
    <w:name w:val="List Paragraph"/>
    <w:basedOn w:val="1"/>
    <w:qFormat/>
    <w:uiPriority w:val="34"/>
    <w:pPr>
      <w:ind w:left="720"/>
      <w:contextualSpacing/>
    </w:pPr>
  </w:style>
  <w:style w:type="character" w:customStyle="1" w:styleId="150">
    <w:name w:val="正文文本 字符"/>
    <w:basedOn w:val="136"/>
    <w:link w:val="20"/>
    <w:qFormat/>
    <w:uiPriority w:val="99"/>
  </w:style>
  <w:style w:type="character" w:customStyle="1" w:styleId="151">
    <w:name w:val="正文文本 2 字符"/>
    <w:basedOn w:val="136"/>
    <w:link w:val="31"/>
    <w:qFormat/>
    <w:uiPriority w:val="99"/>
  </w:style>
  <w:style w:type="character" w:customStyle="1" w:styleId="152">
    <w:name w:val="正文文本 3 字符"/>
    <w:basedOn w:val="136"/>
    <w:link w:val="18"/>
    <w:uiPriority w:val="99"/>
    <w:rPr>
      <w:sz w:val="16"/>
      <w:szCs w:val="16"/>
    </w:rPr>
  </w:style>
  <w:style w:type="character" w:customStyle="1" w:styleId="153">
    <w:name w:val="宏文本 字符"/>
    <w:basedOn w:val="136"/>
    <w:link w:val="2"/>
    <w:uiPriority w:val="99"/>
    <w:rPr>
      <w:rFonts w:ascii="Courier" w:hAnsi="Courier"/>
      <w:sz w:val="20"/>
      <w:szCs w:val="20"/>
    </w:rPr>
  </w:style>
  <w:style w:type="paragraph" w:styleId="154">
    <w:name w:val="Quote"/>
    <w:basedOn w:val="1"/>
    <w:next w:val="1"/>
    <w:link w:val="155"/>
    <w:qFormat/>
    <w:uiPriority w:val="29"/>
    <w:rPr>
      <w:i/>
      <w:iCs/>
      <w:color w:val="000000" w:themeColor="text1"/>
      <w14:textFill>
        <w14:solidFill>
          <w14:schemeClr w14:val="tx1"/>
        </w14:solidFill>
      </w14:textFill>
    </w:rPr>
  </w:style>
  <w:style w:type="character" w:customStyle="1" w:styleId="155">
    <w:name w:val="引用 字符"/>
    <w:basedOn w:val="136"/>
    <w:link w:val="154"/>
    <w:qFormat/>
    <w:uiPriority w:val="29"/>
    <w:rPr>
      <w:i/>
      <w:iCs/>
      <w:color w:val="000000" w:themeColor="text1"/>
      <w14:textFill>
        <w14:solidFill>
          <w14:schemeClr w14:val="tx1"/>
        </w14:solidFill>
      </w14:textFill>
    </w:rPr>
  </w:style>
  <w:style w:type="character" w:customStyle="1" w:styleId="156">
    <w:name w:val="标题 4 字符"/>
    <w:basedOn w:val="136"/>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7">
    <w:name w:val="标题 5 字符"/>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8">
    <w:name w:val="标题 6 字符"/>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9">
    <w:name w:val="标题 7 字符"/>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0">
    <w:name w:val="标题 8 字符"/>
    <w:basedOn w:val="136"/>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1">
    <w:name w:val="标题 9 字符"/>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2">
    <w:name w:val="Intense Quote"/>
    <w:basedOn w:val="1"/>
    <w:next w:val="1"/>
    <w:link w:val="163"/>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3">
    <w:name w:val="明显引用 字符"/>
    <w:basedOn w:val="136"/>
    <w:link w:val="162"/>
    <w:uiPriority w:val="30"/>
    <w:rPr>
      <w:b/>
      <w:bCs/>
      <w:i/>
      <w:iCs/>
      <w:color w:val="4F81BD" w:themeColor="accent1"/>
      <w14:textFill>
        <w14:solidFill>
          <w14:schemeClr w14:val="accent1"/>
        </w14:solidFill>
      </w14:textFill>
    </w:rPr>
  </w:style>
  <w:style w:type="character" w:customStyle="1" w:styleId="164">
    <w:name w:val="不明显强调1"/>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5">
    <w:name w:val="明显强调1"/>
    <w:basedOn w:val="136"/>
    <w:qFormat/>
    <w:uiPriority w:val="21"/>
    <w:rPr>
      <w:b/>
      <w:bCs/>
      <w:i/>
      <w:iCs/>
      <w:color w:val="4F81BD" w:themeColor="accent1"/>
      <w14:textFill>
        <w14:solidFill>
          <w14:schemeClr w14:val="accent1"/>
        </w14:solidFill>
      </w14:textFill>
    </w:rPr>
  </w:style>
  <w:style w:type="character" w:customStyle="1" w:styleId="166">
    <w:name w:val="不明显参考1"/>
    <w:basedOn w:val="136"/>
    <w:qFormat/>
    <w:uiPriority w:val="31"/>
    <w:rPr>
      <w:smallCaps/>
      <w:color w:val="C0504D" w:themeColor="accent2"/>
      <w:u w:val="single"/>
      <w14:textFill>
        <w14:solidFill>
          <w14:schemeClr w14:val="accent2"/>
        </w14:solidFill>
      </w14:textFill>
    </w:rPr>
  </w:style>
  <w:style w:type="character" w:customStyle="1" w:styleId="167">
    <w:name w:val="明显参考1"/>
    <w:basedOn w:val="136"/>
    <w:qFormat/>
    <w:uiPriority w:val="32"/>
    <w:rPr>
      <w:b/>
      <w:bCs/>
      <w:smallCaps/>
      <w:color w:val="C0504D" w:themeColor="accent2"/>
      <w:spacing w:val="5"/>
      <w:u w:val="single"/>
      <w14:textFill>
        <w14:solidFill>
          <w14:schemeClr w14:val="accent2"/>
        </w14:solidFill>
      </w14:textFill>
    </w:rPr>
  </w:style>
  <w:style w:type="character" w:customStyle="1" w:styleId="168">
    <w:name w:val="书籍标题1"/>
    <w:basedOn w:val="136"/>
    <w:qFormat/>
    <w:uiPriority w:val="33"/>
    <w:rPr>
      <w:b/>
      <w:bCs/>
      <w:smallCaps/>
      <w:spacing w:val="5"/>
    </w:rPr>
  </w:style>
  <w:style w:type="paragraph" w:customStyle="1" w:styleId="169">
    <w:name w:val="TOC 标题1"/>
    <w:basedOn w:val="3"/>
    <w:next w:val="1"/>
    <w:semiHidden/>
    <w:unhideWhenUsed/>
    <w:qFormat/>
    <w:uiPriority w:val="39"/>
    <w:pPr>
      <w:outlineLvl w:val="9"/>
    </w:pPr>
  </w:style>
  <w:style w:type="character" w:customStyle="1" w:styleId="170">
    <w:name w:val="批注文字 字符"/>
    <w:basedOn w:val="136"/>
    <w:link w:val="17"/>
    <w:qFormat/>
    <w:uiPriority w:val="99"/>
    <w:rPr>
      <w:rFonts w:ascii="Aptos" w:hAnsi="Aptos" w:eastAsia="微软雅黑" w:cstheme="minorBidi"/>
      <w:color w:val="000000"/>
      <w:sz w:val="21"/>
      <w:szCs w:val="22"/>
      <w:lang w:eastAsia="en-US"/>
    </w:rPr>
  </w:style>
  <w:style w:type="character" w:customStyle="1" w:styleId="171">
    <w:name w:val="批注主题 字符"/>
    <w:basedOn w:val="170"/>
    <w:link w:val="35"/>
    <w:semiHidden/>
    <w:qFormat/>
    <w:uiPriority w:val="99"/>
    <w:rPr>
      <w:rFonts w:ascii="Aptos" w:hAnsi="Aptos" w:eastAsia="微软雅黑" w:cstheme="minorBidi"/>
      <w:b/>
      <w:bCs/>
      <w:color w:val="000000"/>
      <w:sz w:val="21"/>
      <w:szCs w:val="2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svg"/><Relationship Id="rId16" Type="http://schemas.openxmlformats.org/officeDocument/2006/relationships/image" Target="media/image9.png"/><Relationship Id="rId15" Type="http://schemas.openxmlformats.org/officeDocument/2006/relationships/image" Target="media/image8.sv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48</Pages>
  <Words>555</Words>
  <Characters>826</Characters>
  <Lines>237</Lines>
  <Paragraphs>66</Paragraphs>
  <TotalTime>0</TotalTime>
  <ScaleCrop>false</ScaleCrop>
  <LinksUpToDate>false</LinksUpToDate>
  <CharactersWithSpaces>952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Group 28</dc:creator>
  <dc:description>generated by python-docx</dc:description>
  <cp:lastModifiedBy>耳を倾、けて季节の花</cp:lastModifiedBy>
  <dcterms:modified xsi:type="dcterms:W3CDTF">2026-10-20T19:38:16Z</dcterms:modified>
  <dc:subject>Final report framework</dc:subject>
  <dc:title>IT CareerPilot 最终项目报告</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eyJoZGlkIjoiZDc4ZTQ2ZGQ3Yzc1OGMzZWMwMDc1YzQxYTgxZDA5MmIiLCJ1c2VySWQiOiIzMzgwNzQzNDcifQ==</vt:lpwstr>
  </property>
  <property fmtid="{D5CDD505-2E9C-101B-9397-08002B2CF9AE}" pid="3" name="KSOProductBuildVer">
    <vt:lpwstr>2052-12.1.0.29161</vt:lpwstr>
  </property>
  <property fmtid="{D5CDD505-2E9C-101B-9397-08002B2CF9AE}" pid="4" name="ICV">
    <vt:lpwstr>8198D43981FF4E5E8D2CE6974A3DC1FE_12</vt:lpwstr>
  </property>
</Properties>
</file>