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L08 把同一套 Eval 接入 CI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本讲围绕一次可解释的交接判断，组织 A/B/C 三次受控对照：A 中业务检查失败却显示假绿；只修失败传播，得到 B 的可信红；保持标准再修复原子预占，得到 C 的可信绿。Codex 协助调查和接入 CI，你固定范围，复验者从真实运行核对候选与报告，负责人作出接受决定。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8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销售订单开始进入预占环节。林舟检查一张两行订单：第二行库存不足，程序返回拒绝，第一行的库存却已经被占住。周宁需要的是整单可承诺，不能留下只占一半的结果。</w:t>
      </w:r>
    </w:p>
    <w:p>
      <w:r>
        <w:rPr>
          <w:b w:val="0"/>
          <w:i w:val="0"/>
        </w:rPr>
        <w:t>林舟看到本地绿灯，陈珂却拿出另一环境的失败报告。他没有立即归咎于 CI，先核对两人用的是不是同一候选、同一环境条件和同一组检查。只有比较对象相同，才谈得上查明分歧。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本讲交付与学习证据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62"/>
        <w:gridCol w:w="4124"/>
        <w:gridCol w:w="3638"/>
      </w:tblGrid>
      <w:tr>
        <w:trPr>
          <w:cantSplit/>
          <w:tblHeader/>
          <w:cantSplit/>
          <w:tblHeader/>
        </w:trPr>
        <w:tc>
          <w:tcPr>
            <w:tcW w:type="dxa" w:w="176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层次</w:t>
            </w:r>
          </w:p>
        </w:tc>
        <w:tc>
          <w:tcPr>
            <w:tcW w:type="dxa" w:w="412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本讲要形成的结果</w:t>
            </w:r>
          </w:p>
        </w:tc>
        <w:tc>
          <w:tcPr>
            <w:tcW w:type="dxa" w:w="363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不能越过的证据边界</w:t>
            </w:r>
          </w:p>
        </w:tc>
      </w:tr>
      <w:tr>
        <w:trPr>
          <w:cantSplit/>
          <w:cantSplit/>
        </w:trPr>
        <w:tc>
          <w:tcPr>
            <w:tcW w:type="dxa" w:w="17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FlowERP 产品</w:t>
            </w:r>
          </w:p>
        </w:tc>
        <w:tc>
          <w:tcPr>
            <w:tcW w:type="dxa" w:w="41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正式销售入口的多行预占全部成功，或相关状态全部不变</w:t>
            </w:r>
          </w:p>
        </w:tc>
        <w:tc>
          <w:tcPr>
            <w:tcW w:type="dxa" w:w="36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一条错误消息、单行缺货或订单状态不变都不足以证明原子性</w:t>
            </w:r>
          </w:p>
        </w:tc>
      </w:tr>
      <w:tr>
        <w:trPr>
          <w:cantSplit/>
          <w:cantSplit/>
        </w:trPr>
        <w:tc>
          <w:tcPr>
            <w:tcW w:type="dxa" w:w="17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个人研发工作台</w:t>
            </w:r>
          </w:p>
        </w:tc>
        <w:tc>
          <w:tcPr>
            <w:tcW w:type="dxa" w:w="41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 Harness 在本地和 CI 运行，非零结果阻断候选并保留报告</w:t>
            </w:r>
          </w:p>
        </w:tc>
        <w:tc>
          <w:tcPr>
            <w:tcW w:type="dxa" w:w="36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工作流文件存在、上传步骤成功或一张绿灯截图都不足以证明可信复验</w:t>
            </w:r>
          </w:p>
        </w:tc>
      </w:tr>
      <w:tr>
        <w:trPr>
          <w:cantSplit/>
          <w:cantSplit/>
        </w:trPr>
        <w:tc>
          <w:tcPr>
            <w:tcW w:type="dxa" w:w="17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人与 Codex 协作</w:t>
            </w:r>
          </w:p>
        </w:tc>
        <w:tc>
          <w:tcPr>
            <w:tcW w:type="dxa" w:w="41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人确定业务口径、候选范围和接受决定；Codex 协助调查、实现与接线；复验者独立核对</w:t>
            </w:r>
          </w:p>
        </w:tc>
        <w:tc>
          <w:tcPr>
            <w:tcW w:type="dxa" w:w="36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Codex 自报完成、CI 通过或自动修复都不能代替具名接受</w:t>
            </w:r>
          </w:p>
        </w:tc>
      </w:tr>
      <w:tr>
        <w:trPr>
          <w:cantSplit/>
          <w:cantSplit/>
        </w:trPr>
        <w:tc>
          <w:tcPr>
            <w:tcW w:type="dxa" w:w="17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学生学习证据</w:t>
            </w:r>
          </w:p>
        </w:tc>
        <w:tc>
          <w:tcPr>
            <w:tcW w:type="dxa" w:w="41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 假绿、B 可信红、C 可信绿，附同一候选链、原始报告、本人解释与同伴法证</w:t>
            </w:r>
          </w:p>
        </w:tc>
        <w:tc>
          <w:tcPr>
            <w:tcW w:type="dxa" w:w="36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课程参考运行不能替代学生自己的候选、远程运行和判断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Harness 提供统一检查入口，CI 提供独立执行与运行记录，FDE 则把业务确认、候选交付、现场分歧和后续复用连成闭环。第08讲真正要教会的，不是“会写一份 CI YAML”，而是判断一次“通过”是否足以支持交接。</w:t>
      </w:r>
    </w:p>
    <w:p>
      <w:pPr>
        <w:pStyle w:val="Heading2"/>
      </w:pPr>
      <w:r>
        <w:rPr>
          <w:b/>
          <w:color w:val="000000"/>
        </w:rPr>
        <w:t>阅读路线：一个判断，三次对照，五项核对</w:t>
      </w:r>
    </w:p>
    <w:p>
      <w:pPr>
        <w:keepNext/>
      </w:pPr>
      <w:r>
        <w:rPr>
          <w:b w:val="0"/>
          <w:i w:val="0"/>
        </w:rPr>
        <w:t>本讲不再把技术点当作并列目录。所有内容都服务于 A/B/C 三次受控对照：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0"/>
        <w:gridCol w:w="2737"/>
        <w:gridCol w:w="2066"/>
        <w:gridCol w:w="2491"/>
      </w:tblGrid>
      <w:tr>
        <w:trPr>
          <w:cantSplit/>
          <w:tblHeader/>
          <w:cantSplit/>
          <w:tblHeader/>
        </w:trPr>
        <w:tc>
          <w:tcPr>
            <w:tcW w:type="dxa" w:w="223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运行</w:t>
            </w:r>
          </w:p>
        </w:tc>
        <w:tc>
          <w:tcPr>
            <w:tcW w:type="dxa" w:w="273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保持不变</w:t>
            </w:r>
          </w:p>
        </w:tc>
        <w:tc>
          <w:tcPr>
            <w:tcW w:type="dxa" w:w="206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只改变</w:t>
            </w:r>
          </w:p>
        </w:tc>
        <w:tc>
          <w:tcPr>
            <w:tcW w:type="dxa" w:w="249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应得出的判断</w:t>
            </w:r>
          </w:p>
        </w:tc>
      </w:tr>
      <w:tr>
        <w:trPr>
          <w:cantSplit/>
          <w:cantSplit/>
        </w:trPr>
        <w:tc>
          <w:tcPr>
            <w:tcW w:type="dxa" w:w="22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 假绿 → B 可信红</w:t>
            </w:r>
          </w:p>
        </w:tc>
        <w:tc>
          <w:tcPr>
            <w:tcW w:type="dxa" w:w="27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同一业务缺陷、同一检查规则、同一产品实现</w:t>
            </w:r>
          </w:p>
        </w:tc>
        <w:tc>
          <w:tcPr>
            <w:tcW w:type="dxa" w:w="20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失败传播流程</w:t>
            </w:r>
          </w:p>
        </w:tc>
        <w:tc>
          <w:tcPr>
            <w:tcW w:type="dxa" w:w="24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检查流程修好了，业务还没修好</w:t>
            </w:r>
          </w:p>
        </w:tc>
      </w:tr>
      <w:tr>
        <w:trPr>
          <w:cantSplit/>
          <w:cantSplit/>
        </w:trPr>
        <w:tc>
          <w:tcPr>
            <w:tcW w:type="dxa" w:w="22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B 可信红 → C 可信绿</w:t>
            </w:r>
          </w:p>
        </w:tc>
        <w:tc>
          <w:tcPr>
            <w:tcW w:type="dxa" w:w="27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同一检查规则、同一业务要求</w:t>
            </w:r>
          </w:p>
        </w:tc>
        <w:tc>
          <w:tcPr>
            <w:tcW w:type="dxa" w:w="206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原子预占实现</w:t>
            </w:r>
          </w:p>
        </w:tc>
        <w:tc>
          <w:tcPr>
            <w:tcW w:type="dxa" w:w="249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业务在同一标准下恢复正确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这组实验遵循一个简单原则：一次只改变要调查的那一层。若同时换了产品代码、删了失败用例、修了工作流，绿色出现后就无法解释是谁起了作用。候选版本、运行环境、检查集合、退出码和报告来源，都是为了核对“什么改变了，什么保持不变”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L08 机制图：A 到 B 修流程，B 到 C 修业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读图：先看两条箭头上的改变，再读三列结论。可信红意味着失败开始被如实表达；可信绿还要经过最终候选复验与人审。</w:t>
      </w:r>
    </w:p>
    <w:p>
      <w:pPr>
        <w:pStyle w:val="Heading1"/>
      </w:pPr>
      <w:r>
        <w:rPr>
          <w:b/>
          <w:color w:val="000000"/>
        </w:rPr>
        <w:t>1 先确定产品怎样才算正确：订单不能只占一半</w:t>
      </w:r>
    </w:p>
    <w:p>
      <w:r>
        <w:rPr>
          <w:b w:val="0"/>
          <w:i w:val="0"/>
        </w:rPr>
        <w:t>面对两份报告，林舟先请周宁确认订单预占的结果要求。第二行缺货时，第一行不能留下预占；这条规则将同时约束本地与远程检查，不能为了消除分歧改动它。</w:t>
      </w:r>
    </w:p>
    <w:p>
      <w:r>
        <w:rPr>
          <w:b w:val="0"/>
          <w:i w:val="0"/>
        </w:rPr>
        <w:t>原子性要求相关变化作为一个整体生效：全部完成，或全部不生效。FlowERP 本次交付要观察的不只是返回值，而是四类业务状态。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正常预占、第二行缺货与写入中途失败的状态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tomic-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1｜三列采用不同的实验起点。缺货和写入故障都要求库存余额、预占记录、订单明细、订单状态四类观察结果与执行前一致；右列专门验证进入写入路径后的回滚。图中使用正式销售服务，预占前订单为 confirmed。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51"/>
        <w:gridCol w:w="3209"/>
        <w:gridCol w:w="3465"/>
      </w:tblGrid>
      <w:tr>
        <w:trPr>
          <w:cantSplit/>
          <w:tblHeader/>
          <w:cantSplit/>
          <w:tblHeader/>
        </w:trPr>
        <w:tc>
          <w:tcPr>
            <w:tcW w:type="dxa" w:w="285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对象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全部成功时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第二行缺货或写入中途失败时</w:t>
            </w:r>
          </w:p>
        </w:tc>
      </w:tr>
      <w:tr>
        <w:trPr>
          <w:cantSplit/>
          <w:cantSplit/>
        </w:trPr>
        <w:tc>
          <w:tcPr>
            <w:tcW w:type="dxa" w:w="28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库存余额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A、B 的预占分别增加 2、3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两者均保持执行前状态</w:t>
            </w:r>
          </w:p>
        </w:tc>
      </w:tr>
      <w:tr>
        <w:trPr>
          <w:cantSplit/>
          <w:cantSplit/>
        </w:trPr>
        <w:tc>
          <w:tcPr>
            <w:tcW w:type="dxa" w:w="28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预占记录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能解释本订单的两项占用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不留下部分记录</w:t>
            </w:r>
          </w:p>
        </w:tc>
      </w:tr>
      <w:tr>
        <w:trPr>
          <w:cantSplit/>
          <w:cantSplit/>
        </w:trPr>
        <w:tc>
          <w:tcPr>
            <w:tcW w:type="dxa" w:w="28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订单明细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每行的已预占数量一致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不留下第一行已占、第二行未占</w:t>
            </w:r>
          </w:p>
        </w:tc>
      </w:tr>
      <w:tr>
        <w:trPr>
          <w:cantSplit/>
          <w:cantSplit/>
        </w:trPr>
        <w:tc>
          <w:tcPr>
            <w:tcW w:type="dxa" w:w="28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订单状态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进入已预占状态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保持预占前的合法状态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课程有入门门面 </w:t>
      </w:r>
      <w:r>
        <w:rPr>
          <w:rFonts w:ascii="Consolas" w:hAnsi="Consolas"/>
          <w:b w:val="0"/>
          <w:i w:val="0"/>
          <w:sz w:val="18"/>
        </w:rPr>
        <w:t>ERPService</w:t>
      </w:r>
      <w:r>
        <w:rPr>
          <w:b w:val="0"/>
          <w:i w:val="0"/>
        </w:rPr>
        <w:t xml:space="preserve"> 和正式销售服务 </w:t>
      </w:r>
      <w:r>
        <w:rPr>
          <w:rFonts w:ascii="Consolas" w:hAnsi="Consolas"/>
          <w:b w:val="0"/>
          <w:i w:val="0"/>
          <w:sz w:val="18"/>
        </w:rPr>
        <w:t>SalesService</w:t>
      </w:r>
      <w:r>
        <w:rPr>
          <w:b w:val="0"/>
          <w:i w:val="0"/>
        </w:rPr>
        <w:t>。L07 的入门实验创建 draft；本讲跟随正式销售用例，先 confirm，再 reserve，因此失败后应保持 confirmed。两个接口和底层表不同。个人 Spec 必须写清实际产品入口，不能拿门面的通过报告证明正式销售服务也正确。</w:t>
      </w:r>
    </w:p>
    <w:p>
      <w:bookmarkStart w:id="8" w:name="b8"/>
      <w:pPr>
        <w:pStyle w:val="Heading2"/>
      </w:pPr>
      <w:r>
        <w:rPr>
          <w:b/>
          <w:i w:val="0"/>
          <w:color w:val="000000"/>
        </w:rPr>
        <w:t>1.1 为什么普通缺货还不足以证明原子性</w:t>
      </w:r>
      <w:bookmarkEnd w:id="8"/>
    </w:p>
    <w:p>
      <w:r>
        <w:rPr>
          <w:b w:val="0"/>
          <w:i w:val="0"/>
        </w:rPr>
        <w:t>先检查每行库存，全部足够后再写，能减少普通缺货引起的部分修改。但写入时仍可能发生数据库约束错误、连接故障或并发竞争。如果事务边界只覆盖单行，第一行可能已经提交，第二行才失败。</w:t>
      </w:r>
    </w:p>
    <w:p>
      <w:pPr>
        <w:keepNext/>
      </w:pPr>
      <w:r>
        <w:rPr>
          <w:b w:val="0"/>
          <w:i w:val="0"/>
        </w:rPr>
        <w:t>配套</w:t>
      </w:r>
      <w:hyperlink r:id="rId14">
        <w:r>
          <w:rPr>
            <w:color w:val="235789"/>
          </w:rPr>
          <w:t>原子预占实验</w:t>
        </w:r>
      </w:hyperlink>
      <w:r>
        <w:rPr>
          <w:b w:val="0"/>
          <w:i w:val="0"/>
        </w:rPr>
        <w:t>提供三类观察：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pass</w:t>
      </w:r>
      <w:r>
        <w:rPr>
          <w:b w:val="0"/>
          <w:i w:val="0"/>
        </w:rPr>
        <w:t>：A、B 各 5 件，成功预占 2、3；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shortage</w:t>
      </w:r>
      <w:r>
        <w:rPr>
          <w:b w:val="0"/>
          <w:i w:val="0"/>
        </w:rPr>
        <w:t>：B 只有 2 件，写入前拒绝；</w:t>
      </w:r>
    </w:p>
    <w:p>
      <w:pPr>
        <w:ind w:left="227" w:hanging="113"/>
      </w:pPr>
      <w:r>
        <w:t xml:space="preserve">• </w:t>
      </w:r>
      <w:r>
        <w:rPr>
          <w:rFonts w:ascii="Consolas" w:hAnsi="Consolas"/>
          <w:b w:val="0"/>
          <w:i w:val="0"/>
          <w:sz w:val="18"/>
        </w:rPr>
        <w:t>write-error</w:t>
      </w:r>
      <w:r>
        <w:rPr>
          <w:b w:val="0"/>
          <w:i w:val="0"/>
        </w:rPr>
        <w:t>：两行库存均足够，但在第二条预占记录插入时注入故障。</w:t>
      </w:r>
    </w:p>
    <w:p>
      <w:r>
        <w:rPr>
          <w:b w:val="0"/>
          <w:i w:val="0"/>
        </w:rPr>
        <w:t>后两种失败都逐项比较四张相关表的完整前后状态。</w:t>
      </w:r>
      <w:r>
        <w:rPr>
          <w:rFonts w:ascii="Consolas" w:hAnsi="Consolas"/>
          <w:b w:val="0"/>
          <w:i w:val="0"/>
          <w:sz w:val="18"/>
        </w:rPr>
        <w:t>write-error</w:t>
      </w:r>
      <w:r>
        <w:rPr>
          <w:b w:val="0"/>
          <w:i w:val="0"/>
        </w:rPr>
        <w:t xml:space="preserve"> 的故障触发器只安装在本次临时数据库，明确属于教学注入；它验证进入写入路径后的回滚，不代表已经穷尽并发、断电或生产进程中断。</w:t>
      </w:r>
    </w:p>
    <w:p>
      <w:bookmarkStart w:id="9" w:name="b9"/>
      <w:pPr>
        <w:pStyle w:val="Heading2"/>
      </w:pPr>
      <w:r>
        <w:rPr>
          <w:b/>
          <w:i w:val="0"/>
          <w:color w:val="000000"/>
        </w:rPr>
        <w:t>1.2 错误实现为什么会骗过只看状态的人</w:t>
      </w:r>
      <w:bookmarkEnd w:id="9"/>
    </w:p>
    <w:p>
      <w:r>
        <w:rPr>
          <w:b w:val="0"/>
          <w:i w:val="0"/>
        </w:rPr>
        <w:t>教师在隔离副本的预占循环末尾加入逐行提交，再让第二条预占记录插入失败。第一行已经落库，之后的异常只能回滚尚未提交的变化。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  <w:cantSplit/>
          <w:tblHeader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观察对象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执行前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错误实现失败后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正确实现失败后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A、B 预占量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0、0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2、0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0、0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预占记录数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两行已预占数量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0、0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2、0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0、0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订单状态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confirmed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confirmed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confirmed</w:t>
            </w:r>
          </w:p>
        </w:tc>
      </w:tr>
    </w:tbl>
    <w:p>
      <w:pPr>
        <w:spacing w:after="40"/>
      </w:pPr>
    </w:p>
    <w:p>
      <w:r>
        <w:t>错误实现和正确实现都留下 confirmed，实际占用却不同。原始四表数据见部分写入记录，正确失败后的完整状态见中途故障实验。本文历史参考中的默认 sales_credit_and_atomic_reservation 只检查单行缺货及余额；采用其他版本时应重新核对，不能单凭用例名称推断覆盖。把多行写入回滚断言登记到统一 Harness，并确认本地与 CI 都实际选择了它。</w:t>
      </w:r>
    </w:p>
    <w:p>
      <w:r>
        <w:rPr>
          <w:b/>
          <w:i w:val="0"/>
        </w:rPr>
        <w:t>回到 A/B/C</w:t>
      </w:r>
      <w:r>
        <w:rPr>
          <w:b w:val="0"/>
          <w:i w:val="0"/>
        </w:rPr>
        <w:t>：这一节建立的是三次运行共同使用的业务裁判。没有“四表全部不变”这条固定标准，后续红绿颜色没有稳定含义。</w:t>
      </w:r>
    </w:p>
    <w:p>
      <w:pPr>
        <w:pStyle w:val="Heading1"/>
      </w:pPr>
      <w:r>
        <w:rPr>
          <w:b/>
          <w:color w:val="000000"/>
        </w:rPr>
        <w:t>2 再固定比较对象：两个人到底是不是在复验同一候选</w:t>
      </w:r>
    </w:p>
    <w:p>
      <w:pPr>
        <w:keepNext/>
      </w:pPr>
      <w:r>
        <w:rPr>
          <w:b w:val="0"/>
          <w:i w:val="0"/>
        </w:rPr>
        <w:t>林舟请陈珂保留原报告，两人先不修改代码，依次核对：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是否为同一候选版本；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是否使用同一产品入口、环境与数据准备；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是否执行同一组检查；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如果前三项一致，Harness 的失败是否被外层流程掩盖；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流程可信后，业务实现是否仍然违反原子性。</w:t>
      </w:r>
    </w:p>
    <w:p>
      <w:r>
        <w:rPr>
          <w:b w:val="0"/>
          <w:i w:val="0"/>
        </w:rPr>
        <w:t>前三项不同，说明当前还没有形成受控对照。先消除差异，再进入 A/B/C；否则每次颜色变化都可能来自换代码、换数据或漏测试。</w:t>
      </w:r>
    </w:p>
    <w:p>
      <w:bookmarkStart w:id="11" w:name="b11"/>
      <w:pPr>
        <w:pStyle w:val="Heading2"/>
      </w:pPr>
      <w:r>
        <w:rPr>
          <w:b/>
          <w:i w:val="0"/>
          <w:color w:val="000000"/>
        </w:rPr>
        <w:t>2.1 一份可复验候选至少要固定什么</w:t>
      </w:r>
      <w:bookmarkEnd w:id="11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5"/>
        <w:gridCol w:w="3869"/>
        <w:gridCol w:w="3270"/>
      </w:tblGrid>
      <w:tr>
        <w:trPr>
          <w:cantSplit/>
          <w:tblHeader/>
          <w:cantSplit/>
          <w:tblHeader/>
        </w:trPr>
        <w:tc>
          <w:tcPr>
            <w:tcW w:type="dxa" w:w="238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要固定的对象</w:t>
            </w:r>
          </w:p>
        </w:tc>
        <w:tc>
          <w:tcPr>
            <w:tcW w:type="dxa" w:w="386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要回答的问题</w:t>
            </w:r>
          </w:p>
        </w:tc>
        <w:tc>
          <w:tcPr>
            <w:tcW w:type="dxa" w:w="327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缺失时会造成的误判</w:t>
            </w:r>
          </w:p>
        </w:tc>
      </w:tr>
      <w:tr>
        <w:trPr>
          <w:cantSplit/>
          <w:cantSplit/>
        </w:trPr>
        <w:tc>
          <w:tcPr>
            <w:tcW w:type="dxa" w:w="2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业务候选</w:t>
            </w:r>
          </w:p>
        </w:tc>
        <w:tc>
          <w:tcPr>
            <w:tcW w:type="dxa" w:w="38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原子预占缺陷与修复分别在哪个提交</w:t>
            </w:r>
          </w:p>
        </w:tc>
        <w:tc>
          <w:tcPr>
            <w:tcW w:type="dxa" w:w="32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把另一版代码的结果算到当前候选</w:t>
            </w:r>
          </w:p>
        </w:tc>
      </w:tr>
      <w:tr>
        <w:trPr>
          <w:cantSplit/>
          <w:cantSplit/>
        </w:trPr>
        <w:tc>
          <w:tcPr>
            <w:tcW w:type="dxa" w:w="2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实际 checkout</w:t>
            </w:r>
          </w:p>
        </w:tc>
        <w:tc>
          <w:tcPr>
            <w:tcW w:type="dxa" w:w="38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CI 真正运行的是分支头还是合并结果</w:t>
            </w:r>
          </w:p>
        </w:tc>
        <w:tc>
          <w:tcPr>
            <w:tcW w:type="dxa" w:w="32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看见 SHA 不同就误判报告来源</w:t>
            </w:r>
          </w:p>
        </w:tc>
      </w:tr>
      <w:tr>
        <w:trPr>
          <w:cantSplit/>
          <w:cantSplit/>
        </w:trPr>
        <w:tc>
          <w:tcPr>
            <w:tcW w:type="dxa" w:w="2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环境与数据</w:t>
            </w:r>
          </w:p>
        </w:tc>
        <w:tc>
          <w:tcPr>
            <w:tcW w:type="dxa" w:w="38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Python、依赖、初始化和故障注入是否一致</w:t>
            </w:r>
          </w:p>
        </w:tc>
        <w:tc>
          <w:tcPr>
            <w:tcW w:type="dxa" w:w="32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把环境差异误判为业务差异</w:t>
            </w:r>
          </w:p>
        </w:tc>
      </w:tr>
      <w:tr>
        <w:trPr>
          <w:cantSplit/>
          <w:cantSplit/>
        </w:trPr>
        <w:tc>
          <w:tcPr>
            <w:tcW w:type="dxa" w:w="2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检查集合</w:t>
            </w:r>
          </w:p>
        </w:tc>
        <w:tc>
          <w:tcPr>
            <w:tcW w:type="dxa" w:w="38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多行成功、第二行缺货、中途回滚是否都运行</w:t>
            </w:r>
          </w:p>
        </w:tc>
        <w:tc>
          <w:tcPr>
            <w:tcW w:type="dxa" w:w="32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通过较弱检查却宣称原子性成立</w:t>
            </w:r>
          </w:p>
        </w:tc>
      </w:tr>
      <w:tr>
        <w:trPr>
          <w:cantSplit/>
          <w:cantSplit/>
        </w:trPr>
        <w:tc>
          <w:tcPr>
            <w:tcW w:type="dxa" w:w="2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工作流版本</w:t>
            </w:r>
          </w:p>
        </w:tc>
        <w:tc>
          <w:tcPr>
            <w:tcW w:type="dxa" w:w="38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外层怎样传递退出码、何时生成与上传报告</w:t>
            </w:r>
          </w:p>
        </w:tc>
        <w:tc>
          <w:tcPr>
            <w:tcW w:type="dxa" w:w="32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把流程修复误写成业务修复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“我的电脑通过”可能隐含未提交文件、额外依赖或已有数据库。CI 从确定版本重新建立环境，能暴露这些未写进项目的条件；但独立环境并不天然可信，如果它仍运行同一份错误模板或遗漏同一条关键检查，仍会假绿。</w:t>
      </w:r>
    </w:p>
    <w:p>
      <w:bookmarkStart w:id="12" w:name="b12"/>
      <w:pPr>
        <w:pStyle w:val="Heading2"/>
      </w:pPr>
      <w:r>
        <w:rPr>
          <w:b/>
          <w:i w:val="0"/>
          <w:color w:val="000000"/>
        </w:rPr>
        <w:t>2.2 PR 分支头与测试提交不同，不一定是谁造假</w:t>
      </w:r>
      <w:bookmarkEnd w:id="12"/>
    </w:p>
    <w:p>
      <w:r>
        <w:rPr>
          <w:b w:val="0"/>
          <w:i w:val="0"/>
        </w:rPr>
        <w:t xml:space="preserve">GitHub 的 </w:t>
      </w:r>
      <w:r>
        <w:rPr>
          <w:rFonts w:ascii="Consolas" w:hAnsi="Consolas"/>
          <w:b w:val="0"/>
          <w:i w:val="0"/>
          <w:sz w:val="18"/>
        </w:rPr>
        <w:t>pull_request</w:t>
      </w:r>
      <w:r>
        <w:rPr>
          <w:b w:val="0"/>
          <w:i w:val="0"/>
        </w:rPr>
        <w:t xml:space="preserve"> 事件默认语义可能测试 PR 的合并结果，</w:t>
      </w:r>
      <w:r>
        <w:rPr>
          <w:rFonts w:ascii="Consolas" w:hAnsi="Consolas"/>
          <w:b w:val="0"/>
          <w:i w:val="0"/>
          <w:sz w:val="18"/>
        </w:rPr>
        <w:t>GITHUB_SHA</w:t>
      </w:r>
      <w:r>
        <w:rPr>
          <w:b w:val="0"/>
          <w:i w:val="0"/>
        </w:rPr>
        <w:t xml:space="preserve"> 对应合并引用上的提交，不一定等于贡献者分支头。测试“分支本身”和测试“分支合入目标分支后的组合”回答的是不同问题。</w:t>
      </w:r>
      <w:hyperlink r:id="rId17">
        <w:r>
          <w:rPr>
            <w:color w:val="235789"/>
          </w:rPr>
          <w:t>GitHub 事件说明</w:t>
        </w:r>
      </w:hyperlink>
    </w:p>
    <w:p>
      <w:r>
        <w:rPr>
          <w:b w:val="0"/>
          <w:i w:val="0"/>
        </w:rPr>
        <w:t xml:space="preserve">因此要记录事件类型、候选分支头、实际检出的 </w:t>
      </w:r>
      <w:r>
        <w:rPr>
          <w:rFonts w:ascii="Consolas" w:hAnsi="Consolas"/>
          <w:b w:val="0"/>
          <w:i w:val="0"/>
          <w:sz w:val="18"/>
        </w:rPr>
        <w:t>git rev-parse HEAD</w:t>
      </w:r>
      <w:r>
        <w:rPr>
          <w:b w:val="0"/>
          <w:i w:val="0"/>
        </w:rPr>
        <w:t>、目标分支与工作流版本。即使两个目录 HEAD 一样，未提交改动也可能不同；个人新增但未提交的测试不会自然出现在远程 checkout 中。</w:t>
      </w:r>
    </w:p>
    <w:p>
      <w:r>
        <w:rPr>
          <w:b/>
          <w:i w:val="0"/>
        </w:rPr>
        <w:t>回到 A/B/C</w:t>
      </w:r>
      <w:r>
        <w:rPr>
          <w:b w:val="0"/>
          <w:i w:val="0"/>
        </w:rPr>
        <w:t>：候选与环境信息不是额外的“Git 知识点”，而是证明 A 与 B 保持同一业务缺陷、B 与 C 只改业务实现的前提。无法固定这些对象时，只能结论为“对照尚未成立”。</w:t>
      </w:r>
    </w:p>
    <w:p>
      <w:pPr>
        <w:pStyle w:val="Heading1"/>
      </w:pPr>
      <w:r>
        <w:rPr>
          <w:b/>
          <w:color w:val="000000"/>
        </w:rPr>
        <w:t>3 用 A/B/C 拆开两个问题：流程可信吗，产品正确吗</w:t>
      </w:r>
    </w:p>
    <w:p>
      <w:r>
        <w:rPr>
          <w:b w:val="0"/>
          <w:i w:val="0"/>
        </w:rPr>
        <w:t>对齐条件后，林舟检查一条教学失败链：Harness 已发现部分预占并返回 1，外层脚本却忽略结果、最后返回 0。平台据此显示绿色。他先修这段传播，让产品缺陷如实显露，再修预占实现。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4" name="Picture 4" descr="假绿、真红、真绿分别改变了什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al-caus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2｜A 到 B 保持业务缺陷和检查规则，才能证明失败传播已修复；B 到 C 保持检查规则，才能证明业务恢复。任何一次同时改业务、删测试和调工作流，都会破坏因果判断。</w:t>
      </w:r>
    </w:p>
    <w:p>
      <w:bookmarkStart w:id="14" w:name="b14"/>
      <w:pPr>
        <w:pStyle w:val="Heading2"/>
      </w:pPr>
      <w:r>
        <w:rPr>
          <w:b/>
          <w:i w:val="0"/>
          <w:color w:val="000000"/>
        </w:rPr>
        <w:t>3.1 A：假绿——先证明“绿色”可能不可信</w:t>
      </w:r>
      <w:bookmarkEnd w:id="14"/>
    </w:p>
    <w:p>
      <w:r>
        <w:rPr>
          <w:b w:val="0"/>
          <w:i w:val="0"/>
        </w:rPr>
        <w:t>A 保留已知事务缺陷，也保留能够发现部分写入的三项检查，但故意让外层包装器吞掉 Harness 的非零退出码。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5" name="Picture 5" descr="真实产品的假绿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false-g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3｜正常和普通缺货检查通过，中途回滚检查失败；Harness 退出 1，外层却退出 0。查看</w:t>
      </w:r>
      <w:hyperlink r:id="rId20">
        <w:r>
          <w:rPr>
            <w:color w:val="235789"/>
          </w:rPr>
          <w:t>A 原始记录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A 能证明：平台绿色可能来自错误的状态传播。A 不能证明：业务正确、候选可交付或 CI 已经修好。它是隔离教学实验，不能合入主分支，也不能作为真实交付的通过依据。</w:t>
      </w:r>
    </w:p>
    <w:p>
      <w:bookmarkStart w:id="15" w:name="b15"/>
      <w:pPr>
        <w:pStyle w:val="Heading2"/>
      </w:pPr>
      <w:r>
        <w:rPr>
          <w:b/>
          <w:i w:val="0"/>
          <w:color w:val="000000"/>
        </w:rPr>
        <w:t>3.2 A → B：只修失败传播，得到可信红</w:t>
      </w:r>
      <w:bookmarkEnd w:id="15"/>
    </w:p>
    <w:p>
      <w:r>
        <w:rPr>
          <w:b w:val="0"/>
          <w:i w:val="0"/>
        </w:rPr>
        <w:t>B 保持 A 的业务缺陷、检查内容和产品候选不变，只让外层正确传递 Harness 的退出 1，并保存本次失败报告。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6" name="Picture 6" descr="保持缺陷后的真实阻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true-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4｜B 的红色说明流程终于如实表达了已存在的业务缺陷。它证明“检查流程修好了”，尚未证明“业务修好了”。</w:t>
      </w:r>
    </w:p>
    <w:p>
      <w:r>
        <w:rPr>
          <w:b w:val="0"/>
          <w:i w:val="0"/>
        </w:rPr>
        <w:t>这一对照是本讲第一个关键判断：</w:t>
      </w:r>
      <w:r>
        <w:rPr>
          <w:b/>
          <w:i w:val="0"/>
        </w:rPr>
        <w:t>A 假绿 → B 可信红，不是质量倒退，而是工作台从掩盖失败升级为能够诚实阻断。</w:t>
      </w:r>
    </w:p>
    <w:p>
      <w:bookmarkStart w:id="16" w:name="b16"/>
      <w:pPr>
        <w:pStyle w:val="Heading2"/>
      </w:pPr>
      <w:r>
        <w:rPr>
          <w:b/>
          <w:i w:val="0"/>
          <w:color w:val="000000"/>
        </w:rPr>
        <w:t>3.3 B → C：只修原子预占，得到可信绿</w:t>
      </w:r>
      <w:bookmarkEnd w:id="16"/>
    </w:p>
    <w:p>
      <w:r>
        <w:rPr>
          <w:b w:val="0"/>
          <w:i w:val="0"/>
        </w:rPr>
        <w:t>C 保持 B 的质量规则、检查入口和失败传播方式，只恢复完整事务，让三项原检查重新运行。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7" name="Picture 7" descr="恢复事务后的真实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true-gre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5｜C 的三项检查通过。对照</w:t>
      </w:r>
      <w:hyperlink r:id="rId23">
        <w:r>
          <w:rPr>
            <w:color w:val="235789"/>
          </w:rPr>
          <w:t>运行索引</w:t>
        </w:r>
      </w:hyperlink>
      <w:r>
        <w:rPr>
          <w:b w:val="0"/>
          <w:i w:val="0"/>
        </w:rPr>
        <w:t>核对两层退出码、产品指纹和检查指纹；完整四表数据与错误保留在各记录中。</w:t>
      </w:r>
    </w:p>
    <w:p>
      <w:r>
        <w:rPr>
          <w:b w:val="0"/>
          <w:i w:val="0"/>
        </w:rPr>
        <w:t>这一对照是第二个关键判断：</w:t>
      </w:r>
      <w:r>
        <w:rPr>
          <w:b/>
          <w:i w:val="0"/>
        </w:rPr>
        <w:t>B 可信红 → C 可信绿，才说明业务在同一标准下恢复正确。</w:t>
      </w:r>
      <w:r>
        <w:rPr>
          <w:b w:val="0"/>
          <w:i w:val="0"/>
        </w:rPr>
        <w:t xml:space="preserve"> 如果 C 通过是因为删除用例、降低等级或换了服务入口，就不是业务修复。</w:t>
      </w:r>
    </w:p>
    <w:p>
      <w:bookmarkStart w:id="17" w:name="b17"/>
      <w:pPr>
        <w:pStyle w:val="Heading2"/>
      </w:pPr>
      <w:r>
        <w:rPr>
          <w:b/>
          <w:i w:val="0"/>
          <w:color w:val="000000"/>
        </w:rPr>
        <w:t>3.4 三次运行分别能证明到哪里</w:t>
      </w:r>
      <w:bookmarkEnd w:id="17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9"/>
        <w:gridCol w:w="1986"/>
        <w:gridCol w:w="1839"/>
        <w:gridCol w:w="2021"/>
        <w:gridCol w:w="1839"/>
      </w:tblGrid>
      <w:tr>
        <w:trPr>
          <w:cantSplit/>
          <w:tblHeader/>
          <w:cantSplit/>
          <w:tblHeader/>
        </w:trPr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运行</w:t>
            </w:r>
          </w:p>
        </w:tc>
        <w:tc>
          <w:tcPr>
            <w:tcW w:type="dxa" w:w="198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内部 Harness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外层流程</w:t>
            </w:r>
          </w:p>
        </w:tc>
        <w:tc>
          <w:tcPr>
            <w:tcW w:type="dxa" w:w="202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可以支持的结论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仍不能证明</w:t>
            </w:r>
          </w:p>
        </w:tc>
      </w:tr>
      <w:tr>
        <w:trPr>
          <w:cantSplit/>
          <w:cantSplit/>
        </w:trPr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 假绿</w:t>
            </w:r>
          </w:p>
        </w:tc>
        <w:tc>
          <w:tcPr>
            <w:tcW w:type="dxa" w:w="19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 / block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 / green</w:t>
            </w:r>
          </w:p>
        </w:tc>
        <w:tc>
          <w:tcPr>
            <w:tcW w:type="dxa" w:w="20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发现失败传播缺陷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产品正确、流程可信</w:t>
            </w:r>
          </w:p>
        </w:tc>
      </w:tr>
      <w:tr>
        <w:trPr>
          <w:cantSplit/>
          <w:cantSplit/>
        </w:trPr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B 可信红</w:t>
            </w:r>
          </w:p>
        </w:tc>
        <w:tc>
          <w:tcPr>
            <w:tcW w:type="dxa" w:w="19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 / block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 / failed</w:t>
            </w:r>
          </w:p>
        </w:tc>
        <w:tc>
          <w:tcPr>
            <w:tcW w:type="dxa" w:w="20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同一业务缺陷能诚实阻断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业务已修复</w:t>
            </w:r>
          </w:p>
        </w:tc>
      </w:tr>
      <w:tr>
        <w:trPr>
          <w:cantSplit/>
          <w:cantSplit/>
        </w:trPr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 可信绿</w:t>
            </w:r>
          </w:p>
        </w:tc>
        <w:tc>
          <w:tcPr>
            <w:tcW w:type="dxa" w:w="19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 / pass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0 / green</w:t>
            </w:r>
          </w:p>
        </w:tc>
        <w:tc>
          <w:tcPr>
            <w:tcW w:type="dxa" w:w="20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同一标准下当前候选通过</w:t>
            </w:r>
          </w:p>
        </w:tc>
        <w:tc>
          <w:tcPr>
            <w:tcW w:type="dxa" w:w="18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已获人工接受、已可自动合并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配套</w:t>
      </w:r>
      <w:hyperlink r:id="rId24">
        <w:r>
          <w:rPr>
            <w:color w:val="235789"/>
          </w:rPr>
          <w:t>本地状态传播实验</w:t>
        </w:r>
      </w:hyperlink>
      <w:r>
        <w:rPr>
          <w:b w:val="0"/>
          <w:i w:val="0"/>
        </w:rPr>
        <w:t>用教学断言比较 0、1、0 三个包装进程退出码，适合观察机制；图 3～5 的材料使用真实产品缺陷和真实 Python 子进程，但仍是本地隔离候选实验，没有在 GitHub 上执行，也没有替学生完成远程作业。</w:t>
      </w:r>
    </w:p>
    <w:p>
      <w:pPr>
        <w:pStyle w:val="Heading1"/>
      </w:pPr>
      <w:r>
        <w:rPr>
          <w:b/>
          <w:color w:val="000000"/>
        </w:rPr>
        <w:t>4 这次 A/B/C 对照可信吗：逐项补齐证据缺口</w:t>
      </w:r>
    </w:p>
    <w:p>
      <w:r>
        <w:rPr>
          <w:b w:val="0"/>
          <w:i w:val="0"/>
        </w:rPr>
        <w:t>陈珂收到 A/B/C 记录后，仍要回查候选、标准、退出结果、报告生成时间和接受人。三种颜色只概括了结论，这些材料才能说明比较是否成立。</w:t>
      </w:r>
    </w:p>
    <w:p>
      <w:bookmarkStart w:id="19" w:name="b19"/>
      <w:pPr>
        <w:pStyle w:val="Heading2"/>
      </w:pPr>
      <w:r>
        <w:rPr>
          <w:b/>
          <w:i w:val="0"/>
          <w:color w:val="000000"/>
        </w:rPr>
        <w:t>4.1 候选身份：比较的是否真是那三份代码</w:t>
      </w:r>
      <w:bookmarkEnd w:id="19"/>
    </w:p>
    <w:p>
      <w:r>
        <w:rPr>
          <w:b w:val="0"/>
          <w:i w:val="0"/>
        </w:rPr>
        <w:t>一次可解释的复验至少关联候选分支头、实际 checkout、工作流版本、Python 与依赖、数据准备和未提交差异。A/B 若产品指纹不同，就不能声称“只修了流程”；B/C 若工作流或检查指纹改变，就不能声称“只修了业务”。</w:t>
      </w:r>
    </w:p>
    <w:p>
      <w:r>
        <w:rPr>
          <w:b/>
          <w:i w:val="0"/>
        </w:rPr>
        <w:t>对应证据缺口</w:t>
      </w:r>
      <w:r>
        <w:rPr>
          <w:b w:val="0"/>
          <w:i w:val="0"/>
        </w:rPr>
        <w:t>：它保证 A → B 和 B → C 的“保持不变”确实成立。</w:t>
      </w:r>
    </w:p>
    <w:p>
      <w:bookmarkStart w:id="20" w:name="b20"/>
      <w:pPr>
        <w:pStyle w:val="Heading2"/>
      </w:pPr>
      <w:r>
        <w:rPr>
          <w:b/>
          <w:i w:val="0"/>
          <w:color w:val="000000"/>
        </w:rPr>
        <w:t>4.2 检查集合：三次是否都用了同一业务裁判</w:t>
      </w:r>
      <w:bookmarkEnd w:id="20"/>
    </w:p>
    <w:p>
      <w:r>
        <w:rPr>
          <w:b w:val="0"/>
          <w:i w:val="0"/>
        </w:rPr>
        <w:t xml:space="preserve">报告必须列出实际运行的用例，至少覆盖多行成功、第二行缺货和写入中途回滚。全套运行的 </w:t>
      </w:r>
      <w:r>
        <w:rPr>
          <w:rFonts w:ascii="Consolas" w:hAnsi="Consolas"/>
          <w:b w:val="0"/>
          <w:i w:val="0"/>
          <w:sz w:val="18"/>
        </w:rPr>
        <w:t>requested_cases</w:t>
      </w:r>
      <w:r>
        <w:rPr>
          <w:b w:val="0"/>
          <w:i w:val="0"/>
        </w:rPr>
        <w:t xml:space="preserve"> 可能为空，消费者需要明确“选择整个 blocking 套件”如何展开，不能盲目把空列表理解为零测试或全部测试。</w:t>
      </w:r>
    </w:p>
    <w:p>
      <w:r>
        <w:rPr>
          <w:b w:val="0"/>
          <w:i w:val="0"/>
        </w:rPr>
        <w:t>报告自称运行了哪些用例还不够；应从本次任务的业务要求反向核对实际注册与选择。只执行当前默认单行缺货用例，不能支持多行中途回滚的结论。</w:t>
      </w:r>
    </w:p>
    <w:p>
      <w:r>
        <w:rPr>
          <w:b/>
          <w:i w:val="0"/>
        </w:rPr>
        <w:t>对应证据缺口</w:t>
      </w:r>
      <w:r>
        <w:rPr>
          <w:b w:val="0"/>
          <w:i w:val="0"/>
        </w:rPr>
        <w:t>：它保证 C 的绿色不是通过漏测、删测或降级得到。</w:t>
      </w:r>
    </w:p>
    <w:p>
      <w:bookmarkStart w:id="21" w:name="b21"/>
      <w:pPr>
        <w:pStyle w:val="Heading2"/>
      </w:pPr>
      <w:r>
        <w:rPr>
          <w:b/>
          <w:i w:val="0"/>
          <w:color w:val="000000"/>
        </w:rPr>
        <w:t>4.3 失败传播：Harness 的非零结果是否真正阻断候选</w:t>
      </w:r>
      <w:bookmarkEnd w:id="21"/>
    </w:p>
    <w:p>
      <w:r>
        <w:rPr>
          <w:b w:val="0"/>
          <w:i w:val="0"/>
        </w:rPr>
        <w:t>CI Job 的最终状态必须与关键检查退出结果一致。归档步骤可以在检查失败后继续运行，但上传成功只能证明文件传输完成，不能覆盖前面业务检查的失败。</w:t>
      </w:r>
    </w:p>
    <w:p>
      <w:r>
        <w:t>本文 2026-09-09 工作流快照依次执行单元测试、Harness、信封生成和上传，后两步使用 always()。该快照中单元测试先失败时，普通 Harness 步骤可能被跳过。实践时回查采用的工作流版本，分别记录检查未开始、进程崩溃、报告写入失败和业务断言失败，不能用旧报告补位。</w:t>
      </w:r>
    </w:p>
    <w:p>
      <w:r>
        <w:rPr>
          <w:b w:val="0"/>
          <w:i w:val="0"/>
        </w:rPr>
        <w:t xml:space="preserve">GitHub 条件表达式中的 </w:t>
      </w:r>
      <w:r>
        <w:rPr>
          <w:rFonts w:ascii="Consolas" w:hAnsi="Consolas"/>
          <w:b w:val="0"/>
          <w:i w:val="0"/>
          <w:sz w:val="18"/>
        </w:rPr>
        <w:t>always()</w:t>
      </w:r>
      <w:r>
        <w:rPr>
          <w:b w:val="0"/>
          <w:i w:val="0"/>
        </w:rPr>
        <w:t xml:space="preserve"> 让步骤在前序失败时仍有机会运行，但不保证任务被取消或执行器丢失时仍能归档。</w:t>
      </w:r>
      <w:hyperlink r:id="rId25">
        <w:r>
          <w:rPr>
            <w:color w:val="235789"/>
          </w:rPr>
          <w:t>GitHub 条件表达式说明</w:t>
        </w:r>
      </w:hyperlink>
    </w:p>
    <w:p>
      <w:r>
        <w:rPr>
          <w:b/>
          <w:i w:val="0"/>
        </w:rPr>
        <w:t>对应证据缺口</w:t>
      </w:r>
      <w:r>
        <w:rPr>
          <w:b w:val="0"/>
          <w:i w:val="0"/>
        </w:rPr>
        <w:t>：它解释 A 为什么是假绿，也证明 B 的红色确实能够影响交付决定。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4.4 报告归档：拿到的是不是本次运行的原始材料</w:t>
      </w:r>
      <w:bookmarkEnd w:id="22"/>
    </w:p>
    <w:p>
      <w:r>
        <w:rPr>
          <w:b w:val="0"/>
          <w:i w:val="0"/>
        </w:rPr>
        <w:t xml:space="preserve">当前报告路径在 </w:t>
      </w:r>
      <w:r>
        <w:rPr>
          <w:rFonts w:ascii="Consolas" w:hAnsi="Consolas"/>
          <w:b w:val="0"/>
          <w:i w:val="0"/>
          <w:sz w:val="18"/>
        </w:rPr>
        <w:t>.runtime/reports/</w:t>
      </w:r>
      <w:r>
        <w:rPr>
          <w:b w:val="0"/>
          <w:i w:val="0"/>
        </w:rPr>
        <w:t>。</w:t>
      </w:r>
      <w:r>
        <w:rPr>
          <w:rFonts w:ascii="Consolas" w:hAnsi="Consolas"/>
          <w:b w:val="0"/>
          <w:i w:val="0"/>
          <w:sz w:val="18"/>
        </w:rPr>
        <w:t>upload-artifact</w:t>
      </w:r>
      <w:r>
        <w:rPr>
          <w:b w:val="0"/>
          <w:i w:val="0"/>
        </w:rPr>
        <w:t xml:space="preserve"> v4.4 起默认排除隐藏文件，包括点目录中的文件。工作流应使用非隐藏证据目录，或仅对已审查的明确报告路径启用隐藏文件上传。</w:t>
      </w:r>
      <w:hyperlink r:id="rId26">
        <w:r>
          <w:rPr>
            <w:color w:val="235789"/>
          </w:rPr>
          <w:t>upload-artifact v4 说明</w:t>
        </w:r>
      </w:hyperlink>
    </w:p>
    <w:p>
      <w:r>
        <w:rPr>
          <w:b w:val="0"/>
          <w:i w:val="0"/>
        </w:rPr>
        <w:t>不要为了上传两份报告而打包整个运行目录，那里可能包含数据库和其他任务材料。作业要实际下载 artifact，检查本次目录中确有报告与身份材料；“上传步骤是绿色”不等于内容存在，更不等于业务通过。</w:t>
      </w:r>
    </w:p>
    <w:p>
      <w:r>
        <w:rPr>
          <w:b/>
          <w:i w:val="0"/>
        </w:rPr>
        <w:t>对应证据缺口</w:t>
      </w:r>
      <w:r>
        <w:rPr>
          <w:b w:val="0"/>
          <w:i w:val="0"/>
        </w:rPr>
        <w:t>：它保证 B 的失败报告与 C 的通过报告都来自各自运行，而不是空上传或旧文件。</w:t>
      </w:r>
    </w:p>
    <w:p>
      <w:bookmarkStart w:id="23" w:name="b23"/>
      <w:pPr>
        <w:pStyle w:val="Heading2"/>
      </w:pPr>
      <w:r>
        <w:rPr>
          <w:b/>
          <w:i w:val="0"/>
          <w:color w:val="000000"/>
        </w:rPr>
        <w:t>4.5 信封与人工决定：哈希能证明什么，谁有权接受</w:t>
      </w:r>
      <w:bookmarkEnd w:id="23"/>
    </w:p>
    <w:p>
      <w:r>
        <w:t>本文参考 Evidence Envelope 关联报告字节的 SHA-256 与传入的提交、Run、工作流、系统和 Python 信息。它能支持文件一致性核对，来源仍需平台记录佐证。历史辅助函数曾接受模拟身份或空对象，边界实验用于说明为何还需校验报告语义；当前版本是否仍有这些行为，应以采用的实现和实测为准。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8" name="Picture 8" descr="从平台来源到候选、报告字节与人工判断的核对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idence-orig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6｜先从可信平台入口定位 Run，再核对 checkout、报告内容、退出结果和哈希，最后由具名责任人决定接受或返工。顺序不能倒过来。</w:t>
      </w:r>
    </w:p>
    <w:p>
      <w:r>
        <w:rPr>
          <w:b w:val="0"/>
          <w:i w:val="0"/>
        </w:rPr>
        <w:t>配套</w:t>
      </w:r>
      <w:hyperlink r:id="rId28">
        <w:r>
          <w:rPr>
            <w:color w:val="235789"/>
          </w:rPr>
          <w:t>信封边界实验</w:t>
        </w:r>
      </w:hyperlink>
      <w:r>
        <w:rPr>
          <w:b w:val="0"/>
          <w:i w:val="0"/>
        </w:rPr>
        <w:t>展示缺报告、缺身份、畸形 JSON、空报告、字节被改和旧输出残留六种情况。它们说明信封是关联证据的一层，不是业务裁判，也不是合并授权。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5"/>
        <w:gridCol w:w="3115"/>
        <w:gridCol w:w="3294"/>
      </w:tblGrid>
      <w:tr>
        <w:trPr>
          <w:cantSplit/>
          <w:tblHeader/>
          <w:cantSplit/>
          <w:tblHeader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情况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当前观察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应作出的判断</w:t>
            </w:r>
          </w:p>
        </w:tc>
      </w:tr>
      <w:tr>
        <w:trPr>
          <w:cantSplit/>
          <w:cantSplit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报告不存在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拒绝生成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本次缺报告，未验证</w:t>
            </w:r>
          </w:p>
        </w:tc>
      </w:tr>
      <w:tr>
        <w:trPr>
          <w:cantSplit/>
          <w:cantSplit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提交或 Run 身份缺失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拒绝生成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缺少声明身份</w:t>
            </w:r>
          </w:p>
        </w:tc>
      </w:tr>
      <w:tr>
        <w:trPr>
          <w:cantSplit/>
          <w:cantSplit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畸形 JSON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解析失败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协议或文件故障</w:t>
            </w:r>
          </w:p>
        </w:tc>
      </w:tr>
      <w:tr>
        <w:trPr>
          <w:cantSplit/>
          <w:cantSplit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 xml:space="preserve">空对象 </w:t>
            </w:r>
            <w:r>
              <w:rPr>
                <w:rFonts w:ascii="Consolas" w:hAnsi="Consolas"/>
                <w:b w:val="0"/>
                <w:i w:val="0"/>
                <w:sz w:val="20"/>
              </w:rPr>
              <w:t>{}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仍可生成，决策为空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辅助函数没有完成报告语义校验</w:t>
            </w:r>
          </w:p>
        </w:tc>
      </w:tr>
      <w:tr>
        <w:trPr>
          <w:cantSplit/>
          <w:cantSplit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报告字节后来变化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原哈希不再匹配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收到的内容已变化</w:t>
            </w:r>
          </w:p>
        </w:tc>
      </w:tr>
      <w:tr>
        <w:trPr>
          <w:cantSplit/>
          <w:cantSplit/>
        </w:trPr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本次报告缺失但旧输出仍在</w:t>
            </w:r>
          </w:p>
        </w:tc>
        <w:tc>
          <w:tcPr>
            <w:tcW w:type="dxa" w:w="31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CLI 返回 1，旧文件存在</w:t>
            </w:r>
          </w:p>
        </w:tc>
        <w:tc>
          <w:tcPr>
            <w:tcW w:type="dxa" w:w="32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文件存在不等于本次生成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收到 C 的材料时，陈珂按这个顺序核对：先从平台找到真实 Run，再确认它运行的候选和检查，接着读取分项结果，最后比较下载文件与信封的哈希。若从一份来历未知的 JSON 开始，即使哈希匹配，也只说明文件与那份声明一致。来源、内容完整、业务正确、人工接受是四种判断，后面的判断需要前面的依据，却不能互相替代。自动修复产出的候选或草稿 PR 仍应交给具名责任人决定是否接受与合并。</w:t>
      </w:r>
    </w:p>
    <w:p>
      <w:pPr>
        <w:pStyle w:val="Heading1"/>
      </w:pPr>
      <w:r>
        <w:rPr>
          <w:b/>
          <w:color w:val="000000"/>
        </w:rPr>
        <w:t>5 工作台怎样组织一次可交接的原子预占交付</w:t>
      </w:r>
    </w:p>
    <w:p>
      <w:r>
        <w:rPr>
          <w:b w:val="0"/>
          <w:i w:val="0"/>
        </w:rPr>
        <w:t>工作台不是把业务开发和 CI 配置分成两张互不相干的任务单，而是围绕同一个接受决定组织角色、对象和证据。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0"/>
        <w:gridCol w:w="3465"/>
        <w:gridCol w:w="2437"/>
        <w:gridCol w:w="1983"/>
      </w:tblGrid>
      <w:tr>
        <w:trPr>
          <w:cantSplit/>
          <w:tblHeader/>
          <w:cantSplit/>
          <w:tblHeader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人与 Codex 的协作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工作台留下什么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对应 A/B/C</w:t>
            </w:r>
          </w:p>
        </w:tc>
      </w:tr>
      <w:tr>
        <w:trPr>
          <w:cantSplit/>
          <w:cantSplit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确认业务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业务确认者说明整单成功或全部不变；学生固定入口、四表状态和暂缓范围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事项、PRD/Spec、允许文件、反例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三次运行共同的业务标准</w:t>
            </w:r>
          </w:p>
        </w:tc>
      </w:tr>
      <w:tr>
        <w:trPr>
          <w:cantSplit/>
          <w:cantSplit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建立候选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Codex 协助实现候选和新增 Eval；学生审查 Diff、服务入口与用例注册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候选版本、检查集合、前置失败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 的业务缺陷与固定检查</w:t>
            </w:r>
          </w:p>
        </w:tc>
      </w:tr>
      <w:tr>
        <w:trPr>
          <w:cantSplit/>
          <w:cantSplit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修复流程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学生识别吞错、漏跑或报告缺失；Codex 协助调整工作流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A/B 工作流差异、两层退出、失败报告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 假绿 → B 可信红</w:t>
            </w:r>
          </w:p>
        </w:tc>
      </w:tr>
      <w:tr>
        <w:trPr>
          <w:cantSplit/>
          <w:cantSplit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修复业务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保持质量规则，只修原子预占事务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B/C 业务 Diff、同命令复验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B 可信红 → C 可信绿</w:t>
            </w:r>
          </w:p>
        </w:tc>
      </w:tr>
      <w:tr>
        <w:trPr>
          <w:cantSplit/>
          <w:cantSplit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独立复验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同伴从平台入口下载 B/C 原始材料，核对候选、用例、退出与哈希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复验记录、反例、具名意见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判断对照是否可信</w:t>
            </w:r>
          </w:p>
        </w:tc>
      </w:tr>
      <w:tr>
        <w:trPr>
          <w:cantSplit/>
          <w:cantSplit/>
        </w:trPr>
        <w:tc>
          <w:tcPr>
            <w:tcW w:type="dxa" w:w="16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接受或返工</w:t>
            </w:r>
          </w:p>
        </w:tc>
        <w:tc>
          <w:tcPr>
            <w:tcW w:type="dxa" w:w="34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责任人依据最终候选和复验意见作决定</w:t>
            </w:r>
          </w:p>
        </w:tc>
        <w:tc>
          <w:tcPr>
            <w:tcW w:type="dxa" w:w="243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接受/打回、是否合并、后续任务</w:t>
            </w:r>
          </w:p>
        </w:tc>
        <w:tc>
          <w:tcPr>
            <w:tcW w:type="dxa" w:w="19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 通过不自动等于接受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本讲 </w:t>
      </w:r>
      <w:r>
        <w:rPr>
          <w:rFonts w:ascii="Consolas" w:hAnsi="Consolas"/>
          <w:b w:val="0"/>
          <w:i w:val="0"/>
          <w:sz w:val="18"/>
        </w:rPr>
        <w:t>course-submit --lesson 8 --execute-code</w:t>
      </w:r>
      <w:r>
        <w:rPr>
          <w:b w:val="0"/>
          <w:i w:val="0"/>
        </w:rPr>
        <w:t xml:space="preserve"> 是项目驱动的非交互执行入口，能产生本地任务与候选；它不会自动替你完成远程授权、创建可信 Run、取得同伴签名或合并主分支。具体命令、预期输出与失败处理见</w:t>
      </w:r>
      <w:hyperlink r:id="rId29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将远程发现的未声明依赖、错误状态传播或缺失报告作为反馈回到同一事项。记忆系统保留首次判断、A/B/C 候选和复验结论；工作流蒸馏提炼“先固定候选与标准，再拆开流程修复和业务修复，最后具名接受”的版本化方法。只有后续事项明确召回并采用该方法，才形成跨事项复用证据；本讲登记一份 skill 还不等于复用闭环已完成。</w:t>
      </w:r>
    </w:p>
    <w:p>
      <w:pPr>
        <w:pStyle w:val="Heading1"/>
      </w:pPr>
      <w:r>
        <w:rPr>
          <w:b/>
          <w:color w:val="000000"/>
        </w:rPr>
        <w:t>6 与 L07、L09 以及 FDE 的关系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L07：最后一次修改，有没有及时检查？</w:t>
      </w:r>
      <w:r>
        <w:rPr>
          <w:b w:val="0"/>
          <w:i w:val="0"/>
        </w:rPr>
        <w:t xml:space="preserve"> 本地 Hook 在关键生命周期节点调用统一 Harness，解决漏跑和反馈时机。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L08：别人能否复验这份修改，失败能否如实影响交付决定？</w:t>
      </w:r>
      <w:r>
        <w:rPr>
          <w:b w:val="0"/>
          <w:i w:val="0"/>
        </w:rPr>
        <w:t xml:space="preserve"> CI 从确定候选独立运行同一入口，A/B/C 拆开流程可信与产品正确。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L09：根据可信的失败证据，怎样形成范围受控的修复任务？</w:t>
      </w:r>
      <w:r>
        <w:rPr>
          <w:b w:val="0"/>
          <w:i w:val="0"/>
        </w:rPr>
        <w:t xml:space="preserve"> B 的报告和候选身份成为 Repair Task 的来源，不能从一句错误摘要无限扩权。</w:t>
      </w:r>
    </w:p>
    <w:p>
      <w:pPr>
        <w:keepNext/>
      </w:pPr>
      <w:r>
        <w:rPr>
          <w:b w:val="0"/>
          <w:i w:val="0"/>
        </w:rPr>
        <w:t>FDE 的三重循环在本讲落到具体角色和动作：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现场循环：从部分预占对销售、仓库和其他订单的影响确认业务要求；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交付循环：用 A/B/C 候选、Harness、CI、报告和具名复验支持接受或返工；</w:t>
      </w:r>
    </w:p>
    <w:p>
      <w:pPr>
        <w:ind w:left="227" w:hanging="113"/>
      </w:pPr>
      <w:r>
        <w:t xml:space="preserve">• </w:t>
      </w:r>
      <w:r>
        <w:rPr>
          <w:b w:val="0"/>
          <w:i w:val="0"/>
        </w:rPr>
        <w:t>能力循环：把候选核对、失败传播和报告归档提炼为可复用审查方法，并在新事项中重新验证。</w:t>
      </w:r>
    </w:p>
    <w:p>
      <w:r>
        <w:rPr>
          <w:b w:val="0"/>
          <w:i w:val="0"/>
        </w:rPr>
        <w:t>因此，CI 不是远离业务的“平台知识”，原子预占也不是孤立的“事务知识”。业务风险提供裁判，工作台让裁判在独立环境中诚实运行，FDE 负责把结果带回真实交付决定。</w:t>
      </w:r>
    </w:p>
    <w:p>
      <w:pPr>
        <w:pStyle w:val="Heading1"/>
      </w:pPr>
      <w:r>
        <w:rPr>
          <w:b/>
          <w:color w:val="000000"/>
        </w:rPr>
        <w:t>7 迁移：把判断方法用于数据导入</w:t>
      </w:r>
    </w:p>
    <w:p>
      <w:r>
        <w:rPr>
          <w:b w:val="0"/>
          <w:i w:val="0"/>
        </w:rPr>
        <w:t xml:space="preserve">配套 </w:t>
      </w:r>
      <w:hyperlink r:id="rId30">
        <w:r>
          <w:rPr>
            <w:color w:val="235789"/>
          </w:rPr>
          <w:t>ci-candidate-evidence-review</w:t>
        </w:r>
      </w:hyperlink>
      <w:r>
        <w:rPr>
          <w:b w:val="0"/>
          <w:i w:val="0"/>
        </w:rPr>
        <w:t>将候选、报告、状态和平台来源核对整理成步骤。先用“上传成功但业务失败”“PR 头与合并提交不同”“旧信封冒充新结果”三个反例观察实际响应，再使用自己的真实运行。</w:t>
      </w:r>
    </w:p>
    <w:p>
      <w:r>
        <w:rPr>
          <w:b w:val="0"/>
          <w:i w:val="0"/>
        </w:rPr>
        <w:t>迁移到数据导入时，可以复用 A/B/C 的实验结构：A 保留已知导入缺陷并观察假绿，B 只修失败传播，C 再修业务。但不能照搬“整批回滚”这一业务规则。第二条记录失败时是整批回滚、保留成功项还是进入待处理队列，必须由新的业务合同确认。</w:t>
      </w:r>
    </w:p>
    <w:p>
      <w:r>
        <w:rPr>
          <w:b w:val="0"/>
          <w:i w:val="0"/>
        </w:rPr>
        <w:t>迁移成立的证据不是说“方法也适用于导入”，而是记录新业务口径、新反例、采用的方法版本、实际运行和修订。skill 的输出只是审查建议，不能替代真实同伴和人工接受。</w:t>
      </w:r>
    </w:p>
    <w:p>
      <w:pPr/>
      <w:r>
        <w:t>交付前，请同伴仅凭你提供的平台入口与材料回答：A/B 哪些字节保持一致，B/C 哪些标准保持一致，C 检查了哪份代码？有任何一项无法回查，就先补证据，不把颜色替代因果解释。</w:t>
      </w:r>
    </w:p>
    <w:p>
      <w:pPr>
        <w:pStyle w:val="Heading1"/>
      </w:pPr>
      <w:r>
        <w:rPr>
          <w:b/>
          <w:color w:val="000000"/>
        </w:rPr>
        <w:t>8 复盘与迁移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本地绿、远程红时，为什么要先核对候选、环境和检查集合，再判断是业务问题还是流程问题？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A → B 为什么必须保持业务缺陷和检查规则不变？B 的红色为什么是一种进步？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B → C 若同时删除中途回滚用例，C 的绿色还能证明什么？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上传步骤成功、Harness 返回 1，候选是否合格？哪一项状态必须影响交付决定？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信封哈希正确但没有可信 Run 来源，能够证明什么，不能证明什么？</w:t>
      </w:r>
    </w:p>
    <w:p>
      <w:pPr>
        <w:ind w:left="227" w:hanging="113"/>
      </w:pPr>
      <w:r>
        <w:t xml:space="preserve">6. </w:t>
      </w:r>
      <w:r>
        <w:rPr>
          <w:b w:val="0"/>
          <w:i w:val="0"/>
        </w:rPr>
        <w:t>C 可信绿之后，谁决定接受与合并？为什么自动修复不能直接完成这一步？</w:t>
      </w:r>
    </w:p>
    <w:p>
      <w:r>
        <w:rPr>
          <w:b w:val="0"/>
          <w:i w:val="0"/>
        </w:rPr>
        <w:t>下一讲会把 B 这类可信失败翻译成范围受控的修复任务。只有先说明失败来自哪份候选、哪项业务要求和哪次运行，L09 才能给出可靠的返工边界。</w:t>
      </w:r>
    </w:p>
    <w:p>
      <w:pPr>
        <w:pStyle w:val="Heading2"/>
      </w:pPr>
      <w:r>
        <w:rPr>
          <w:b/>
          <w:color w:val="000000"/>
        </w:rPr>
        <w:t>8.1 离开这一讲之前</w:t>
      </w:r>
    </w:p>
    <w:p>
      <w:r>
        <w:rPr>
          <w:b w:val="0"/>
          <w:i w:val="0"/>
        </w:rPr>
        <w:t>陈珂能独立回查最终候选的预占结果，林舟才有依据交接。几天后，检查又报出取消订单未释放库存。这次他不缺可信报告，缺的是把报告变成下一项具体工作的办法。L09 将接住这份失败。</w:t>
      </w:r>
    </w:p>
    <w:p>
      <w:pPr>
        <w:pStyle w:val="Heading1"/>
      </w:pPr>
      <w:r>
        <w:rPr>
          <w:b/>
          <w:color w:val="000000"/>
        </w:rPr>
        <w:t>附录 A 本讲课程大纲合同</w:t>
      </w:r>
    </w:p>
    <w:p>
      <w:r>
        <w:rPr>
          <w:b w:val="0"/>
          <w:i w:val="0"/>
        </w:rPr>
        <w:t>本讲对应 CLO-3：反例与可信质量证据。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：本地快速反馈与远程可信复验；候选分支、报告归档和人工合并。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：不合格变更在 CI 中失败，修复后生成通过报告。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：配置 CI 工作流并上传 Harness 报告。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：本地与 CI 使用同一入口；非零退出码阻断候选变更；自动修复不直接合并主分支。</w:t>
      </w:r>
    </w:p>
    <w:p>
      <w:hyperlink r:id="rId29">
        <w:r>
          <w:rPr>
            <w:color w:val="235789"/>
          </w:rPr>
          <w:t>实践操作手册</w:t>
        </w:r>
      </w:hyperlink>
      <w:r>
        <w:rPr>
          <w:b w:val="0"/>
          <w:i w:val="0"/>
        </w:rPr>
        <w:t xml:space="preserve"> · </w:t>
      </w:r>
      <w:hyperlink r:id="rId31">
        <w:r>
          <w:rPr>
            <w:color w:val="235789"/>
          </w:rPr>
          <w:t>行动卡</w:t>
        </w:r>
      </w:hyperlink>
      <w:r>
        <w:rPr>
          <w:b w:val="0"/>
          <w:i w:val="0"/>
        </w:rPr>
        <w:t xml:space="preserve"> · </w:t>
      </w:r>
      <w:hyperlink r:id="rId32">
        <w:r>
          <w:rPr>
            <w:color w:val="235789"/>
          </w:rPr>
          <w:t>提示词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color w:val="235789"/>
          </w:rPr>
          <w:t>提交模板</w:t>
        </w:r>
      </w:hyperlink>
      <w:r>
        <w:rPr>
          <w:b w:val="0"/>
          <w:i w:val="0"/>
        </w:rPr>
        <w:t xml:space="preserve"> · </w:t>
      </w:r>
      <w:hyperlink r:id="rId34">
        <w:r>
          <w:rPr>
            <w:color w:val="235789"/>
          </w:rPr>
          <w:t>课件覆盖安排</w:t>
        </w:r>
      </w:hyperlink>
    </w:p>
    <w:p>
      <w:r>
        <w:t>源码快照与原实验核验日期：2026-09-09。参考对象为独立 FlowERP 的 flowerp/sales.py，以及控制仓库 eval/harness.py、eval/cases.py、workbench/ci_evidence.py 和 .github/workflows/eval.yml。本文保留历史对照的证据边界；个人作业须记录自己的候选与真实远程运行。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L08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examples/atomic_reservation_lab.py" TargetMode="External"/><Relationship Id="rId15" Type="http://schemas.openxmlformats.org/officeDocument/2006/relationships/hyperlink" Target="assets/latest/partial-write-state.json" TargetMode="External"/><Relationship Id="rId16" Type="http://schemas.openxmlformats.org/officeDocument/2006/relationships/hyperlink" Target="assets/latest/atomic-write-error.json" TargetMode="External"/><Relationship Id="rId17" Type="http://schemas.openxmlformats.org/officeDocument/2006/relationships/hyperlink" Target="https://docs.github.com/en/actions/reference/workflows-and-actions/events-that-trigger-workflows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assets/latest/A-false-green.json" TargetMode="External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hyperlink" Target="assets/latest/product-abc-index.json" TargetMode="External"/><Relationship Id="rId24" Type="http://schemas.openxmlformats.org/officeDocument/2006/relationships/hyperlink" Target="examples/ci_signal_lab.py" TargetMode="External"/><Relationship Id="rId25" Type="http://schemas.openxmlformats.org/officeDocument/2006/relationships/hyperlink" Target="https://docs.github.com/en/actions/reference/workflows-and-actions/expressions" TargetMode="External"/><Relationship Id="rId26" Type="http://schemas.openxmlformats.org/officeDocument/2006/relationships/hyperlink" Target="https://github.com/actions/upload-artifact/tree/v4" TargetMode="External"/><Relationship Id="rId27" Type="http://schemas.openxmlformats.org/officeDocument/2006/relationships/image" Target="media/image8.png"/><Relationship Id="rId28" Type="http://schemas.openxmlformats.org/officeDocument/2006/relationships/hyperlink" Target="examples/envelope_boundary_lab.py" TargetMode="External"/><Relationship Id="rId29" Type="http://schemas.openxmlformats.org/officeDocument/2006/relationships/hyperlink" Target="&#23454;&#36341;&#25805;&#20316;&#25163;&#20876;.md" TargetMode="External"/><Relationship Id="rId30" Type="http://schemas.openxmlformats.org/officeDocument/2006/relationships/hyperlink" Target="skills/ci-candidate-evidence-review/SKILL.md" TargetMode="External"/><Relationship Id="rId31" Type="http://schemas.openxmlformats.org/officeDocument/2006/relationships/hyperlink" Target="&#34892;&#21160;&#21345;.md" TargetMode="External"/><Relationship Id="rId32" Type="http://schemas.openxmlformats.org/officeDocument/2006/relationships/hyperlink" Target="prompts/README.md" TargetMode="External"/><Relationship Id="rId33" Type="http://schemas.openxmlformats.org/officeDocument/2006/relationships/hyperlink" Target="SUBMISSION.md" TargetMode="External"/><Relationship Id="rId34" Type="http://schemas.openxmlformats.org/officeDocument/2006/relationships/hyperlink" Target="../&#25945;&#24072;&#36164;&#26009;/L08/slides/PPT&#22823;&#32434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L08｜把同一套 Eval 接入 CI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