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left"/>
      </w:pPr>
      <w:r>
        <w:t>L09 实践操作手册</w:t>
      </w:r>
    </w:p>
    <w:p>
      <w:pPr>
        <w:spacing w:after="80"/>
      </w:pPr>
      <w:r>
        <w:rPr>
          <w:b/>
          <w:color w:val="000000"/>
        </w:rPr>
        <w:t>Codex AI 工程交付行动营</w:t>
      </w:r>
    </w:p>
    <w:p>
      <w:pPr>
        <w:spacing w:after="80"/>
      </w:pPr>
      <w:r>
        <w:t>本实践分为参考实验和自己的交付。参考实验帮助理解状态与映射，自己的交付需要实现映射器并修复隔离候选中的取消行为。先读讲义，在提交模板写下判断，不把预期结果抄成运行证据。</w:t>
      </w:r>
    </w:p>
    <w:p>
      <w:pPr>
        <w:spacing w:after="80"/>
      </w:pPr>
      <w:r>
        <w:t>本次产品目标是释放 TARGET 的预占并保留 OTHER，工作台目标是把有效失败形成有来源、可复现、可验收的委托。人确认范围，Codex 协助调查和实现，复验者检查原报告与实际候选；三者的结果分别记录。</w:t>
      </w:r>
    </w:p>
    <w:p>
      <w:pPr>
        <w:pStyle w:val="Heading1"/>
        <w:keepNext/>
      </w:pPr>
      <w:r>
        <w:t>1 确认位置与能力起点</w:t>
      </w:r>
    </w:p>
    <w:p>
      <w:pPr>
        <w:spacing w:after="80"/>
      </w:pPr>
      <w:r>
        <w:t>开始本讲 FDE 实践时，先在提交模板的首次判断与需求记录回答：取消后谁仍无法使用库存，观察对应哪张订单和哪个时点，为什么当前证据支持这份修复范围？注明来源是实际观察、同伴试用还是教学设置，写下本次选择和暂缓范围，再请 Codex 协助调查。</w:t>
      </w:r>
    </w:p>
    <w:p>
      <w:pPr>
        <w:spacing w:after="80"/>
      </w:pPr>
      <w:r>
        <w:t>沿用 L04 接受的控制工作台。在项目根目录，Windows PowerShell 激活本项目环境：</w:t>
      </w:r>
    </w:p>
    <w:p>
      <w:pPr>
        <w:keepNext/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. ./.venv/Scripts/Activate.ps1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-c "import sys; print(sys.executable)"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git rev-parse HEAD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git status --short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workbench.cli course-contract --lesson 9</w:t>
      </w:r>
    </w:p>
    <w:p>
      <w:pPr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git rev-parse --verify course/l09-start</w:t>
      </w:r>
    </w:p>
    <w:p>
      <w:pPr>
        <w:spacing w:after="80"/>
      </w:pPr>
      <w:r>
        <w:t xml:space="preserve">macOS/Linux 激活命令为 </w:t>
      </w:r>
      <w:r>
        <w:rPr>
          <w:rFonts w:ascii="Consolas" w:hAnsi="Consolas" w:eastAsia="Consolas"/>
          <w:color w:val="000000"/>
          <w:sz w:val="19"/>
        </w:rPr>
        <w:t>source .venv/bin/activate</w:t>
      </w:r>
      <w:r>
        <w:t>。环境未准备好时先看学生入口。记录工作区位置、未提交修改和课程起点；控制工作区、参考实验临时库与个人产品候选是不同对象。</w:t>
      </w:r>
    </w:p>
    <w:p>
      <w:pPr>
        <w:spacing w:after="80"/>
      </w:pPr>
      <w:r>
        <w:t>用自己的话写出：TARGET 预占 A/B 为 4/3，OTHER 为 2/1，在库为 10/8，取消 TARGET 后四组数字怎样变化。再预测取消草稿、重复取消和已发货取消的结果。</w:t>
      </w:r>
    </w:p>
    <w:p>
      <w:pPr>
        <w:pStyle w:val="Heading1"/>
        <w:keepNext/>
      </w:pPr>
      <w:r>
        <w:t>2 用真实服务观察取消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44000" cy="2694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reservation-own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694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</w:pPr>
      <w:r>
        <w:t>图 1｜先按图计算 TARGET 取消后的预占与可用量，再运行。OTHER 不能被误释放，在库量也不能因取消而增加。</w:t>
      </w:r>
    </w:p>
    <w:p>
      <w:pPr>
        <w:spacing w:after="80"/>
      </w:pPr>
      <w:r>
        <w:t>以下路径用于第一次运行；再次运行换一个新目录，脚本会拒绝覆盖旧报告。</w:t>
      </w:r>
    </w:p>
    <w:p>
      <w:pPr>
        <w:keepNext/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docs/courses/L09/examples/cancellation_lab.py normal --report-path .runtime/l09-lab-01/normal.json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docs/courses/L09/examples/cancellation_lab.py draft --report-path .runtime/l09-lab-01/draft.json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docs/courses/L09/examples/cancellation_lab.py repeat --report-path .runtime/l09-lab-01/repeat.json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docs/courses/L09/examples/cancellation_lab.py shipped --report-path .runtime/l09-lab-01/shipped.json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docs/courses/L09/examples/cancellation_lab.py write-error --report-path .runtime/l09-lab-01/write-error.json</w:t>
      </w:r>
    </w:p>
    <w:p>
      <w:pPr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docs/courses/L09/examples/cancellation_lab.py leak --report-path .runtime/l09-lab-01/leak.json</w:t>
      </w:r>
    </w:p>
    <w:p>
      <w:pPr>
        <w:spacing w:after="80"/>
      </w:pPr>
      <w:r>
        <w:t xml:space="preserve">每条之后立即记录退出码，PowerShell 使用 </w:t>
      </w:r>
      <w:r>
        <w:rPr>
          <w:rFonts w:ascii="Consolas" w:hAnsi="Consolas" w:eastAsia="Consolas"/>
          <w:color w:val="000000"/>
          <w:sz w:val="19"/>
        </w:rPr>
        <w:t>$LASTEXITCODE</w:t>
      </w:r>
      <w:r>
        <w:t xml:space="preserve">，macOS/Linux 使用 </w:t>
      </w:r>
      <w:r>
        <w:rPr>
          <w:rFonts w:ascii="Consolas" w:hAnsi="Consolas" w:eastAsia="Consolas"/>
          <w:color w:val="000000"/>
          <w:sz w:val="19"/>
        </w:rPr>
        <w:t>$?</w:t>
      </w:r>
      <w:r>
        <w:t>。前五条预期 0，leak 预期 1。正常、草稿与重复模式最终总预占为 2/1，可用为 8/7，OTHER 不变。草稿模式不为 TARGET 生成释放事件；重复请求应拒绝且第二次请求前后四表不变。</w:t>
      </w:r>
    </w:p>
    <w:p>
      <w:pPr>
        <w:spacing w:after="80"/>
      </w:pPr>
      <w:r>
        <w:t>shipped 检查发货完成后的取消被拒绝，write-error 在第二条释放事件写入时注入故障；两者均比较请求前后四表。脚本退出 0 表示正确观察了拒绝与回滚，不表示取消请求成功。</w:t>
      </w:r>
    </w:p>
    <w:p>
      <w:pPr>
        <w:spacing w:after="80"/>
      </w:pPr>
      <w:r>
        <w:t>leak 明确只在临时库把 TARGET 改为 cancelled，遗漏释放，因此实际总预占仍为 6/4。报告来自真实 Harness 执行，但业务缺陷是人为教学注入，没有修改当前参考服务。将 leak 换成 normal 是对照实验，不是个人产品修复。</w:t>
      </w:r>
    </w:p>
    <w:p>
      <w:pPr>
        <w:pStyle w:val="Heading1"/>
        <w:keepNext/>
      </w:pPr>
      <w:r>
        <w:t>3 检查参考映射器边界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44000" cy="26943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mapper-decis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2694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</w:pPr>
      <w:r>
        <w:t>图 2｜图中是个人实现的目标流程。将参考转换器的实际输出逐项对照，记录它在哪些无效输入上没有做到区分，不能把设计图当成运行结果。</w:t>
      </w:r>
    </w:p>
    <w:p>
      <w:pPr>
        <w:keepNext/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docs/courses/L09/examples/repair_mapping_lab.py mixed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docs/courses/L09/examples/repair_mapping_lab.py empty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docs/courses/L09/examples/repair_mapping_lab.py missing-passed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docs/courses/L09/examples/repair_mapping_lab.py string-false</w:t>
      </w:r>
    </w:p>
    <w:p>
      <w:pPr>
        <w:keepNext/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docs/courses/L09/examples/repair_mapping_lab.py missing-evidence</w:t>
      </w:r>
    </w:p>
    <w:p>
      <w:pPr>
        <w:keepLines/>
        <w:spacing w:before="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docs/courses/L09/examples/repair_mapping_lab.py instruction-text</w:t>
      </w:r>
    </w:p>
    <w:p>
      <w:pPr>
        <w:spacing w:after="80"/>
      </w:pPr>
      <w:r>
        <w:t>实验输出为观察结果：混合报告只选阻断失败；空对象仍生成空任务；缺 passed 被选中；字符串 false 被漏选；缺证据抛 KeyError；指令性证据被复制。包装脚本退出 0 表示观察符合当前参考行为，不表示这些都是应实现的设计。</w:t>
      </w:r>
    </w:p>
    <w:p>
      <w:pPr>
        <w:spacing w:after="80"/>
      </w:pPr>
      <w:r>
        <w:t>写出自己准备如何处理三种情况：有效报告有阻断失败、有效报告无阻断失败、无效报告。明确区分“无需这类修复”和“尚不能判断”。</w:t>
      </w:r>
    </w:p>
    <w:p>
      <w:pPr>
        <w:pStyle w:val="Heading1"/>
        <w:keepNext/>
      </w:pPr>
      <w:r>
        <w:t>4 从真实教学报告生成草案</w:t>
      </w:r>
    </w:p>
    <w:p>
      <w:pPr>
        <w:spacing w:after="80"/>
      </w:pPr>
      <w:r>
        <w:t>使用上一步实际生成的 leak.json，不手写一份假报告替代。下面的参考辅助程序对显式用例和证据类型做检查，再调用原映射器，附加来源路径与哈希。</w:t>
      </w:r>
    </w:p>
    <w:p>
      <w:pPr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docs/courses/L09/examples/map_report.py .runtime/l09-lab-01/leak.json --case l09_teaching_cancellation --observed-exit 1 --output .runtime/l09-lab-01/repair-draft.json</w:t>
      </w:r>
    </w:p>
    <w:p>
      <w:pPr>
        <w:spacing w:after="80"/>
      </w:pPr>
      <w:r>
        <w:t>参数 1 必须来自刚才实际观察，不能为了通过校验随便填写。辅助程序可以核对它与报告的逻辑一致，不能证明调用者填写的退出码来自真实进程。文件哈希也不认证来源。</w:t>
      </w:r>
    </w:p>
    <w:p>
      <w:pPr>
        <w:spacing w:after="80"/>
      </w:pPr>
      <w:r>
        <w:t xml:space="preserve">检查输出的 scope 是否只有 </w:t>
      </w:r>
      <w:r>
        <w:rPr>
          <w:rFonts w:ascii="Consolas" w:hAnsi="Consolas" w:eastAsia="Consolas"/>
          <w:color w:val="000000"/>
          <w:sz w:val="19"/>
        </w:rPr>
        <w:t>l09_teaching_cancellation</w:t>
      </w:r>
      <w:r>
        <w:t xml:space="preserve">。它是教学用例名，普通 </w:t>
      </w:r>
      <w:r>
        <w:rPr>
          <w:rFonts w:ascii="Consolas" w:hAnsi="Consolas" w:eastAsia="Consolas"/>
          <w:color w:val="000000"/>
          <w:sz w:val="19"/>
        </w:rPr>
        <w:t>python -m eval.harness</w:t>
      </w:r>
      <w:r>
        <w:t xml:space="preserve"> 没有注册这个临时用例；参考映射器固定生成的全套复现命令不能复现教学注入。请在自己的草案中分别保留上述 leak 完整复现命令和 normal 对照命令，并标注这是机制实验。个人产品任务则使用自己登记的实际用例。</w:t>
      </w:r>
    </w:p>
    <w:p>
      <w:pPr>
        <w:spacing w:after="80"/>
      </w:pPr>
      <w:r>
        <w:t xml:space="preserve">对 normal.json 用 </w:t>
      </w:r>
      <w:r>
        <w:rPr>
          <w:rFonts w:ascii="Consolas" w:hAnsi="Consolas" w:eastAsia="Consolas"/>
          <w:color w:val="000000"/>
          <w:sz w:val="19"/>
        </w:rPr>
        <w:t>--observed-exit 0</w:t>
      </w:r>
      <w:r>
        <w:t xml:space="preserve"> 和新的输出路径运行，应得到 </w:t>
      </w:r>
      <w:r>
        <w:rPr>
          <w:rFonts w:ascii="Consolas" w:hAnsi="Consolas" w:eastAsia="Consolas"/>
          <w:color w:val="000000"/>
          <w:sz w:val="19"/>
        </w:rPr>
        <w:t>no_blocking_repair</w:t>
      </w:r>
      <w:r>
        <w:t xml:space="preserve"> 且不生成任务。再把原失败报告配上错误的 </w:t>
      </w:r>
      <w:r>
        <w:rPr>
          <w:rFonts w:ascii="Consolas" w:hAnsi="Consolas" w:eastAsia="Consolas"/>
          <w:color w:val="000000"/>
          <w:sz w:val="19"/>
        </w:rPr>
        <w:t>--observed-exit 0</w:t>
      </w:r>
      <w:r>
        <w:t>，应非零拒绝。这两项分别验证有效无阻断和证据矛盾，不要混成同一结果。</w:t>
      </w:r>
    </w:p>
    <w:p>
      <w:pPr>
        <w:spacing w:after="80"/>
      </w:pPr>
      <w:r>
        <w:t>辅助程序是课程提供的参考支架。它没有补全候选身份、文件授权和验收命令，也不调用执行器。学生需要在个人候选中完成自己的映射实现。</w:t>
      </w:r>
    </w:p>
    <w:p>
      <w:pPr>
        <w:pStyle w:val="Heading2"/>
        <w:keepNext/>
      </w:pPr>
      <w:r>
        <w:t>4.1 对照真实候选实验，判断草案还缺什么</w:t>
      </w:r>
    </w:p>
    <w:p>
      <w:pPr>
        <w:spacing w:after="80"/>
      </w:pPr>
      <w:r>
        <w:t>先打开候选证据索引。本轮在真正的隔离代码副本中跳过释放分支，生成红灯报告；参考映射器生成草案后，由教师补齐实际文件范围、来源、业务目标和命令，再手工恢复原分支并复验。检查内容不变。</w:t>
      </w:r>
    </w:p>
    <w:p>
      <w:pPr>
        <w:keepNext/>
        <w:keepLines/>
        <w:spacing w:before="12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44000" cy="3247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-r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24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80"/>
      </w:pPr>
      <w:r>
        <w:t>图 3｜两单检查发现预占仍为 6/4；重复检查在第一次取消就失败；故障检查尚未触发写入。先解释这些区别，再确定它们是否需要同一修复任务。</w:t>
      </w:r>
    </w:p>
    <w:p>
      <w:pPr>
        <w:spacing w:after="80"/>
      </w:pPr>
      <w:r>
        <w:t>并排读取 candidate-draft.json 与 candidate-reviewed-task.json：标出哪些字段由映射器提取，哪些由教师补充。候选目录中的命令针对三个实际登记的用例；重复运行要使用新的报告和状态目录。图中记录属于教师实验，不是你已执行的任务。</w:t>
      </w:r>
    </w:p>
    <w:p>
      <w:pPr>
        <w:spacing w:after="80"/>
      </w:pPr>
      <w:r>
        <w:t>最后比较 candidate-red.json、candidate-repair.diff 与 candidate-green.json。仅服务文件恢复，三个检查内容指纹相同。用你自己的候选重建这条关系，不能复制绿灯来代替执行；复现和验收命令必须在实际目录、解释器和已登记检查上可运行。</w:t>
      </w:r>
    </w:p>
    <w:p>
      <w:pPr>
        <w:pStyle w:val="Heading1"/>
        <w:keepNext/>
      </w:pPr>
      <w:r>
        <w:t>5 设计本次实际交付</w:t>
      </w:r>
    </w:p>
    <w:p>
      <w:pPr>
        <w:keepNext/>
        <w:spacing w:after="80"/>
      </w:pPr>
      <w:r>
        <w:t>先用调查提示词查真实入口与失败来源。Spec 至少写清：</w:t>
      </w:r>
    </w:p>
    <w:p>
      <w:pPr>
        <w:keepNext/>
        <w:spacing w:after="80"/>
        <w:ind w:left="369" w:hanging="238"/>
      </w:pPr>
      <w:r>
        <w:rPr>
          <w:b/>
          <w:color w:val="000000"/>
        </w:rPr>
        <w:t xml:space="preserve">• </w:t>
      </w:r>
      <w:r>
        <w:t>产品入口使用哪个服务，取消与重复请求的约定是什么。</w:t>
      </w:r>
    </w:p>
    <w:p>
      <w:pPr>
        <w:keepNext/>
        <w:spacing w:after="80"/>
        <w:ind w:left="369" w:hanging="238"/>
      </w:pPr>
      <w:r>
        <w:rPr>
          <w:b/>
          <w:color w:val="000000"/>
        </w:rPr>
        <w:t xml:space="preserve">• </w:t>
      </w:r>
      <w:r>
        <w:t>目标订单和其他订单的状态变化、在库量不变、失败后状态。</w:t>
      </w:r>
    </w:p>
    <w:p>
      <w:pPr>
        <w:keepNext/>
        <w:spacing w:after="80"/>
        <w:ind w:left="369" w:hanging="238"/>
      </w:pPr>
      <w:r>
        <w:rPr>
          <w:b/>
          <w:color w:val="000000"/>
        </w:rPr>
        <w:t xml:space="preserve">• </w:t>
      </w:r>
      <w:r>
        <w:t>报告输入约定、等级筛选、无效输入及无阻断失败的不同结果。</w:t>
      </w:r>
    </w:p>
    <w:p>
      <w:pPr>
        <w:keepNext/>
        <w:spacing w:after="80"/>
        <w:ind w:left="369" w:hanging="238"/>
      </w:pPr>
      <w:r>
        <w:rPr>
          <w:b/>
          <w:color w:val="000000"/>
        </w:rPr>
        <w:t xml:space="preserve">• </w:t>
      </w:r>
      <w:r>
        <w:t>来源任务与版本、原报告、复现和完整验收命令。</w:t>
      </w:r>
    </w:p>
    <w:p>
      <w:pPr>
        <w:spacing w:after="80"/>
        <w:ind w:left="369" w:hanging="238"/>
      </w:pPr>
      <w:r>
        <w:rPr>
          <w:b/>
          <w:color w:val="000000"/>
        </w:rPr>
        <w:t xml:space="preserve">• </w:t>
      </w:r>
      <w:r>
        <w:t>调查后确认的具体写集，禁止削弱的业务与检查规则。</w:t>
      </w:r>
    </w:p>
    <w:p>
      <w:pPr>
        <w:spacing w:after="80"/>
      </w:pPr>
      <w:r>
        <w:t xml:space="preserve">课程外层允许范围包括 </w:t>
      </w:r>
      <w:r>
        <w:rPr>
          <w:rFonts w:ascii="Consolas" w:hAnsi="Consolas" w:eastAsia="Consolas"/>
          <w:color w:val="000000"/>
          <w:sz w:val="19"/>
        </w:rPr>
        <w:t>flowerp/</w:t>
      </w:r>
      <w:r>
        <w:t>、</w:t>
      </w:r>
      <w:r>
        <w:rPr>
          <w:rFonts w:ascii="Consolas" w:hAnsi="Consolas" w:eastAsia="Consolas"/>
          <w:color w:val="000000"/>
          <w:sz w:val="19"/>
        </w:rPr>
        <w:t>agent/</w:t>
      </w:r>
      <w:r>
        <w:t>、</w:t>
      </w:r>
      <w:r>
        <w:rPr>
          <w:rFonts w:ascii="Consolas" w:hAnsi="Consolas" w:eastAsia="Consolas"/>
          <w:color w:val="000000"/>
          <w:sz w:val="19"/>
        </w:rPr>
        <w:t>eval/</w:t>
      </w:r>
      <w:r>
        <w:t>、</w:t>
      </w:r>
      <w:r>
        <w:rPr>
          <w:rFonts w:ascii="Consolas" w:hAnsi="Consolas" w:eastAsia="Consolas"/>
          <w:color w:val="000000"/>
          <w:sz w:val="19"/>
        </w:rPr>
        <w:t>tests/</w:t>
      </w:r>
      <w:r>
        <w:t>，不等于本次必须允许修改这些目录的全部文件。用实施提示词先形成范围决定，再核对实际任务和执行器中的范围。</w:t>
      </w:r>
    </w:p>
    <w:p>
      <w:pPr>
        <w:spacing w:after="80"/>
      </w:pPr>
      <w:r>
        <w:t>工作台可通过项目调用 Codex，无需桌面 App：</w:t>
      </w:r>
    </w:p>
    <w:p>
      <w:pPr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workbench.cli course-submit --lesson 9 --execute-code --actor "实际构建者姓名" --runtime-dir .runtime/l04-learning --execution-timeout 900</w:t>
      </w:r>
    </w:p>
    <w:p>
      <w:pPr>
        <w:spacing w:after="80"/>
      </w:pPr>
      <w:r>
        <w:t>需要可用执行器与认证。保存真实任务编号、隔离候选路径、起始红灯、任务 Spec 和执行输出。若任务仅含课程通用描述，继续按 L04 的任务审查流程补齐本次来源与具体范围后再委托，不能声称命令已经自动完成这些决定。</w:t>
      </w:r>
    </w:p>
    <w:p>
      <w:pPr>
        <w:spacing w:after="80"/>
      </w:pPr>
      <w:r>
        <w:t>在实际候选的环境中运行默认入口，并使用每轮新报告路径：</w:t>
      </w:r>
    </w:p>
    <w:p>
      <w:pPr>
        <w:keepLines/>
        <w:spacing w:before="80" w:after="80" w:line="240" w:lineRule="auto"/>
        <w:ind w:left="255" w:right="142"/>
        <w:shd w:fill="F3F4F6"/>
      </w:pPr>
      <w:r>
        <w:rPr>
          <w:rFonts w:ascii="Consolas" w:hAnsi="Consolas" w:eastAsia="Consolas"/>
          <w:color w:val="000000"/>
          <w:sz w:val="17"/>
        </w:rPr>
        <w:t>python -X utf8 -m eval.harness --suite blocking --case cancellation_releases_reservation --report-path .runtime/l09-review-01/selected.json</w:t>
      </w:r>
    </w:p>
    <w:p>
      <w:pPr>
        <w:spacing w:after="80"/>
      </w:pPr>
      <w:r>
        <w:t>默认用例只检查一次入门取消后的可用量与预占。个人新增检查应覆盖两单隔离、草稿、重复、非法状态和中途回滚，并登记到同一 Harness。针对正式页面的交付还要测它实际调用的服务。不要在参考库运行脚本、却把结果归给个人候选。</w:t>
      </w:r>
    </w:p>
    <w:p>
      <w:pPr>
        <w:spacing w:after="80"/>
      </w:pPr>
      <w:r>
        <w:t>实现自己的映射器，核对输出不仅有描述，也有可以运行的验收命令与经过确认的允许写集。修复后运行同一用例与新增用例，再运行完整 blocking 套件。保留失败、Diff 与新报告，解释测试本身的任何修改。</w:t>
      </w:r>
    </w:p>
    <w:p>
      <w:pPr>
        <w:pStyle w:val="Heading1"/>
        <w:keepNext/>
      </w:pPr>
      <w:r>
        <w:t>6 同伴反证与接受</w:t>
      </w:r>
    </w:p>
    <w:p>
      <w:pPr>
        <w:spacing w:after="80"/>
      </w:pPr>
      <w:r>
        <w:t>请同伴用复验提示词从原报告重新判断。改变 OTHER 的数量，检查它的预占是否被保留；再挑一项拒绝路径复验。记录实际同伴反馈、本人回应和修订后的结果。</w:t>
      </w:r>
    </w:p>
    <w:p>
      <w:pPr>
        <w:spacing w:after="80"/>
      </w:pPr>
      <w:r>
        <w:t>用 repair-task-review Skill审查四个参考反例与个人任务，保留实际响应，指出一项正确判断或遗漏。没有模型行为记录时只写“结构已准备”；没有同伴时写“自查、待同伴复验”。</w:t>
      </w:r>
    </w:p>
    <w:p>
      <w:pPr>
        <w:spacing w:after="80"/>
      </w:pPr>
      <w:r>
        <w:t>回到同一工作台任务，依据 L04 的具名接受或打回流程作出决定。检查通过不替代负责人接受。若有实际使用条件，再确认取消后新订单能使用释放的库存；没有条件就保留效果待验证。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3007"/>
        <w:gridCol w:w="5837"/>
      </w:tblGrid>
      <w:tr>
        <w:trPr>
          <w:cantSplit/>
          <w:tblHeader w:val="true"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遇到的问题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000000"/>
          </w:tcPr>
          <w:p>
            <w:pPr>
              <w:keepNext/>
              <w:spacing w:before="0" w:after="0" w:line="259" w:lineRule="auto"/>
            </w:pPr>
            <w:r>
              <w:rPr>
                <w:b/>
                <w:color w:val="FFFFFF"/>
                <w:sz w:val="19"/>
              </w:rPr>
              <w:t>下一步判断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报告不存在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检查是否运行、写到哪里、进程是否提前失败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映射输出 scope 为空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先区分有效无阻断和无效输入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教学用例在普通 Harness 找不到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它仅在实验进程临时登记，用实验命令复现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默认用例绿但页面仍错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核对入门服务与正式服务入口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修复需要越出写集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提交证据与新增范围，等待实际范围决定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第二次取消报错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shd w:fill="F4F6F8"/>
          </w:tcPr>
          <w:p>
            <w:pPr>
              <w:keepNext/>
              <w:spacing w:before="0" w:after="0" w:line="259" w:lineRule="auto"/>
            </w:pPr>
            <w:r>
              <w:rPr>
                <w:sz w:val="19"/>
              </w:rPr>
              <w:t>对照已确认的拒绝语义，检查状态未重复改变</w:t>
            </w:r>
          </w:p>
        </w:tc>
      </w:tr>
      <w:tr>
        <w:trPr>
          <w:cantSplit/>
        </w:trPr>
        <w:tc>
          <w:tcPr>
            <w:tcW w:type="dxa" w:w="300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修复后只保存了新报告</w:t>
            </w:r>
          </w:p>
        </w:tc>
        <w:tc>
          <w:tcPr>
            <w:tcW w:type="dxa" w:w="5837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before="0" w:after="0" w:line="259" w:lineRule="auto"/>
            </w:pPr>
            <w:r>
              <w:rPr>
                <w:sz w:val="19"/>
              </w:rPr>
              <w:t>补回来源关系，保留已有失败，不能改造旧证据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b/>
          <w:color w:val="000000"/>
        </w:rPr>
        <w:t>交接时回到使用现场</w:t>
      </w:r>
      <w:r>
        <w:t>：先由业务确认者核对目标订单与其他订单的保留要求，再请同伴增加 OTHER 数量反证；关联原报告、修订和具名接受理由。迁移到采购申请原因丢失时保留事实与假设分离方法，重新定义持久化预期，并记录实际采用版本或待验证状态。沿用本讲已有证据位置，不另交重复表格。</w:t>
      </w:r>
    </w:p>
    <w:sectPr w:rsidR="00FC693F" w:rsidRPr="0006063C" w:rsidSect="00034616">
      <w:footerReference w:type="default" r:id="rId9"/>
      <w:pgSz w:w="11906" w:h="16838"/>
      <w:pgMar w:top="1134" w:right="1276" w:bottom="1020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3" w:lineRule="auto" w:after="120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L09 实践操作手册</dc:title>
  <dc:subject>Codex AI 工程交付行动营</dc:subject>
  <dc:creator>Codex AI 工程交付行动营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