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b1"/>
      <w:pPr>
        <w:pStyle w:val="Title"/>
      </w:pPr>
      <w:r>
        <w:rPr>
          <w:b/>
          <w:i w:val="0"/>
          <w:color w:val="000000"/>
        </w:rPr>
        <w:t>L12｜用 Graph 显式表达状态、回退和人工审核</w:t>
      </w:r>
      <w:bookmarkEnd w:id="1"/>
    </w:p>
    <w:p>
      <w:pPr>
        <w:pStyle w:val="Heading2"/>
      </w:pPr>
      <w:r>
        <w:rPr>
          <w:b/>
          <w:color w:val="000000"/>
        </w:rPr>
        <w:t>导读一 本讲要完成什么</w:t>
      </w:r>
    </w:p>
    <w:p>
      <w:r>
        <w:t>本讲要让工作台能够解释每次移交、等待、打回与恢复，并通过它交付 FlowERP 的审批后入库能力。先用最小本体固定采购单、软件候选和批准的含义，再把动作与条件写进 Graph。你定义规则和审核对象，Codex 协助实现，责任人作具名决定。通过标准落在轨迹、同版报告、拒绝后状态和恢复对账上：申请与批准不加库存，入库七件后为 17／2／15，同次重试不再增加。</w:t>
      </w:r>
    </w:p>
    <w:p>
      <w:pPr>
        <w:pStyle w:val="Heading2"/>
      </w:pPr>
      <w:r>
        <w:rPr>
          <w:b/>
          <w:color w:val="000000"/>
        </w:rPr>
        <w:t>导读二 本讲总览图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1" name="Picture 1" descr="L12 思维导图：从现场问题到本讲交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sson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/>
          <w:color w:val="000000"/>
        </w:rPr>
        <w:t>导读三 林舟的项目手记</w:t>
      </w:r>
    </w:p>
    <w:p>
      <w:r>
        <w:rPr>
          <w:b w:val="0"/>
          <w:i w:val="0"/>
        </w:rPr>
        <w:t>PR-TARGET 已经记下采购商品 A 七件，周宁却没有立刻让仓库入库：“负责人还没批准。”林舟也收到陈珂的提醒：软件检查通过，只说明候选满足检查，不能代替那个人对采购单作决定。</w:t>
      </w:r>
    </w:p>
    <w:p>
      <w:r>
        <w:rPr>
          <w:b w:val="0"/>
          <w:i w:val="0"/>
        </w:rPr>
        <w:t>他在纸上画出两条线，一条是软件从开发到复验、人审，另一条是采购从申请到批准、收货。程序需要知道该等谁、被打回后回哪里、重启后从哪里接着办。于是这次建设从对象和条件开始，再落到 Graph。</w:t>
      </w:r>
    </w:p>
    <w:p>
      <w:r>
        <w:rPr>
          <w:b w:val="0"/>
          <w:i w:val="0"/>
        </w:rPr>
        <w:t>人物与开场对话为虚构教学情境；实测材料按原注释辨认来源。人物关系与连续路线见</w:t>
      </w:r>
      <w:hyperlink r:id="rId11">
        <w:r>
          <w:rPr>
            <w:color w:val="235789"/>
          </w:rPr>
          <w:t>讲义阅读导航</w:t>
        </w:r>
      </w:hyperlink>
      <w:r>
        <w:rPr>
          <w:b w:val="0"/>
          <w:i w:val="0"/>
        </w:rPr>
        <w:t>。</w:t>
      </w:r>
    </w:p>
    <w:p>
      <w:r>
        <w:rPr>
          <w:b w:val="0"/>
          <w:i w:val="0"/>
        </w:rPr>
        <w:t xml:space="preserve">这里的 </w:t>
      </w:r>
      <w:r>
        <w:rPr>
          <w:b/>
          <w:i w:val="0"/>
        </w:rPr>
        <w:t>Graph 是“图”，本讲特指用有向图表达控制流程</w:t>
      </w:r>
      <w:r>
        <w:rPr>
          <w:b w:val="0"/>
          <w:i w:val="0"/>
        </w:rPr>
        <w:t>：节点表示执行步骤或停留位置，有向边表示允许从哪里转到哪里。运行时再结合共享状态、分支条件和执行器，才能真正选择并执行下一步。它不是统计图表，也不是把知识连接起来的知识图谱，更不等于某个编排框架。先记住这句话：</w:t>
      </w:r>
      <w:r>
        <w:rPr>
          <w:b/>
          <w:i w:val="0"/>
        </w:rPr>
        <w:t>节点负责做事，边规定去向，条件决定选哪条边，共享状态承接事实，执行器推动流程。</w:t>
      </w:r>
      <w:r>
        <w:rPr>
          <w:b w:val="0"/>
          <w:i w:val="0"/>
        </w:rPr>
        <w:t xml:space="preserve"> 第 2 节会逐项展开。</w:t>
      </w:r>
    </w:p>
    <w:p>
      <w:bookmarkStart w:id="5" w:name="b5"/>
      <w:pPr>
        <w:pStyle w:val="Heading2"/>
      </w:pPr>
      <w:r>
        <w:rPr>
          <w:b/>
          <w:i w:val="0"/>
          <w:color w:val="000000"/>
        </w:rPr>
        <w:t>本章学习地图</w:t>
      </w:r>
      <w:bookmarkEnd w:id="5"/>
    </w:p>
    <w:p>
      <w:r>
        <w:rPr>
          <w:b w:val="0"/>
          <w:i w:val="0"/>
        </w:rPr>
        <w:t>按下面六个问题阅读，每节形成的判断都会成为下一节的输入。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</w:tblPr>
      <w:tblGrid>
        <w:gridCol w:w="2308"/>
        <w:gridCol w:w="3846"/>
        <w:gridCol w:w="3370"/>
      </w:tblGrid>
      <w:tr>
        <w:trPr>
          <w:cantSplit/>
          <w:tblHeader/>
          <w:cantSplit/>
          <w:tblHeader/>
        </w:trPr>
        <w:tc>
          <w:tcPr>
            <w:tcW w:type="dxa" w:w="2308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阅读阶段</w:t>
            </w:r>
          </w:p>
        </w:tc>
        <w:tc>
          <w:tcPr>
            <w:tcW w:type="dxa" w:w="3846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沿 PR-TARGET 要回答的问题</w:t>
            </w:r>
          </w:p>
        </w:tc>
        <w:tc>
          <w:tcPr>
            <w:tcW w:type="dxa" w:w="3370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本节留下的设计依据</w:t>
            </w:r>
          </w:p>
        </w:tc>
      </w:tr>
      <w:tr>
        <w:trPr>
          <w:cantSplit/>
          <w:cantSplit/>
        </w:trPr>
        <w:tc>
          <w:tcPr>
            <w:tcW w:type="dxa" w:w="2308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1 明确对象与结果</w:t>
            </w:r>
          </w:p>
        </w:tc>
        <w:tc>
          <w:tcPr>
            <w:tcW w:type="dxa" w:w="3846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批准的是软件还是采购？七件库存何时增加？</w:t>
            </w:r>
          </w:p>
        </w:tc>
        <w:tc>
          <w:tcPr>
            <w:tcW w:type="dxa" w:w="3370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最小本体、两类审核、数量与流水预期</w:t>
            </w:r>
          </w:p>
        </w:tc>
      </w:tr>
      <w:tr>
        <w:trPr>
          <w:cantSplit/>
          <w:cantSplit/>
        </w:trPr>
        <w:tc>
          <w:tcPr>
            <w:tcW w:type="dxa" w:w="2308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2 理解并运行 Graph</w:t>
            </w:r>
          </w:p>
        </w:tc>
        <w:tc>
          <w:tcPr>
            <w:tcW w:type="dxa" w:w="3846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节点、边、条件、共享状态和执行器怎样配合？</w:t>
            </w:r>
          </w:p>
        </w:tc>
        <w:tc>
          <w:tcPr>
            <w:tcW w:type="dxa" w:w="3370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图的组成、逐步运行轨迹、最小实现机制</w:t>
            </w:r>
          </w:p>
        </w:tc>
      </w:tr>
      <w:tr>
        <w:trPr>
          <w:cantSplit/>
          <w:cantSplit/>
        </w:trPr>
        <w:tc>
          <w:tcPr>
            <w:tcW w:type="dxa" w:w="2308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3 把人审变成有效决定</w:t>
            </w:r>
          </w:p>
        </w:tc>
        <w:tc>
          <w:tcPr>
            <w:tcW w:type="dxa" w:w="3846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检查通过后为什么仍要等待？对象变了怎么办？</w:t>
            </w:r>
          </w:p>
        </w:tc>
        <w:tc>
          <w:tcPr>
            <w:tcW w:type="dxa" w:w="3370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具名决定与候选、报告的绑定规则</w:t>
            </w:r>
          </w:p>
        </w:tc>
      </w:tr>
      <w:tr>
        <w:trPr>
          <w:cantSplit/>
          <w:cantSplit/>
        </w:trPr>
        <w:tc>
          <w:tcPr>
            <w:tcW w:type="dxa" w:w="2308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4 设计安全接续</w:t>
            </w:r>
          </w:p>
        </w:tc>
        <w:tc>
          <w:tcPr>
            <w:tcW w:type="dxa" w:w="3846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动作做了一半，重启后应该补什么？</w:t>
            </w:r>
          </w:p>
        </w:tc>
        <w:tc>
          <w:tcPr>
            <w:tcW w:type="dxa" w:w="3370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持久化、事务与业务幂等的责任边界</w:t>
            </w:r>
          </w:p>
        </w:tc>
      </w:tr>
      <w:tr>
        <w:trPr>
          <w:cantSplit/>
          <w:cantSplit/>
        </w:trPr>
        <w:tc>
          <w:tcPr>
            <w:tcW w:type="dxa" w:w="2308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5 用反例检验完成</w:t>
            </w:r>
          </w:p>
        </w:tc>
        <w:tc>
          <w:tcPr>
            <w:tcW w:type="dxa" w:w="3846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为什么没前进：等待、拒绝、返工还是异常？</w:t>
            </w:r>
          </w:p>
        </w:tc>
        <w:tc>
          <w:tcPr>
            <w:tcW w:type="dxa" w:w="3370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能解释状态、执行次数和数据变化的证据</w:t>
            </w:r>
          </w:p>
        </w:tc>
      </w:tr>
      <w:tr>
        <w:trPr>
          <w:cantSplit/>
          <w:cantSplit/>
        </w:trPr>
        <w:tc>
          <w:tcPr>
            <w:tcW w:type="dxa" w:w="2308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6 形成个人交付</w:t>
            </w:r>
          </w:p>
        </w:tc>
        <w:tc>
          <w:tcPr>
            <w:tcW w:type="dxa" w:w="3846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怎样证明自己的设计有效，并迁移到新流程？</w:t>
            </w:r>
          </w:p>
        </w:tc>
        <w:tc>
          <w:tcPr>
            <w:tcW w:type="dxa" w:w="3370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首次判断、修订、复验、同伴反证与总结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本讲由学生确定规则和审核对象，Codex 协助实现状态图、测试和修订；业务审批人决定是否批准采购，交付审核人依据 Eval 接受软件候选。FlowERP 增量是审批后入库；它暴露了“流程状态与实际数据可能不一致、恢复可能重复执行”的工程问题，推动工作台建立明确转移、状态保存、回退和具名人审。个人证据要包含首次状态设计、真实失败、范围内 Diff、恢复前后数据及同伴复验。</w:t>
      </w:r>
    </w:p>
    <w:p>
      <w:r>
        <w:rPr>
          <w:b w:val="0"/>
          <w:i w:val="0"/>
        </w:rPr>
        <w:t>本讲参考实验见</w:t>
      </w:r>
      <w:hyperlink r:id="rId12">
        <w:r>
          <w:rPr>
            <w:color w:val="235789"/>
          </w:rPr>
          <w:t>课程入口</w:t>
        </w:r>
      </w:hyperlink>
      <w:r>
        <w:rPr>
          <w:b w:val="0"/>
          <w:i w:val="0"/>
        </w:rPr>
        <w:t>。Graph 控制实验使用真实控制程序与明确的教学报告；采购实验使用真实服务和临时数据库。两者都不能替代个人实现、真实 Codex 执行或真实负责人审核。</w:t>
      </w:r>
    </w:p>
    <w:p>
      <w:pPr/>
      <w:r>
        <w:t>材料说明：人物对话用于说明工程判断；带原日期的截图、数量与退出码属于参考实验。机制图解释方法，不能代替本人的操作、失败记录和独立复验。</w:t>
      </w:r>
    </w:p>
    <w:p>
      <w:pPr>
        <w:pStyle w:val="Heading1"/>
      </w:pPr>
      <w:r>
        <w:rPr>
          <w:b/>
          <w:color w:val="000000"/>
        </w:rPr>
        <w:t>1 明确对象与两种批准的含义</w:t>
      </w:r>
    </w:p>
    <w:p>
      <w:r>
        <w:rPr>
          <w:b w:val="0"/>
          <w:i w:val="0"/>
        </w:rPr>
        <w:t>先不画节点。假设测试报告已经全绿，采购人员问：“现在能把这七件入库了吗？”你还不能回答能，因为绿报告说明的是软件候选的检查结果，并没有作出这张单据的采购决定。本节先分清这两个对象，再写出数量预期；后续状态图必须服务于这些事实。</w:t>
      </w:r>
    </w:p>
    <w:p>
      <w:pPr>
        <w:pStyle w:val="Heading2"/>
      </w:pPr>
      <w:r>
        <w:rPr>
          <w:b/>
          <w:color w:val="000000"/>
        </w:rPr>
        <w:t>1.1 研发交付审核批准什么</w:t>
      </w:r>
    </w:p>
    <w:p>
      <w:r>
        <w:rPr>
          <w:b w:val="0"/>
          <w:i w:val="0"/>
        </w:rPr>
        <w:t>研发交付中，develop 表示准备或进行修改，test 表示运行检查，awaiting_human_review 表示检查结果已送交人判断，completed 表示按既定策略接受本次交付。审核应对应一个明确的软件候选、需求和验证材料。</w:t>
      </w:r>
    </w:p>
    <w:p>
      <w:r>
        <w:rPr>
          <w:b w:val="0"/>
          <w:i w:val="0"/>
        </w:rPr>
        <w:t>采购业务中，proposed 表示提出申请，approved 表示采购决定获得批准，received 表示入库动作已完成。采购审批应对应单据、商品、数量和责任人。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</w:tblPr>
      <w:tblGrid>
        <w:gridCol w:w="2102"/>
        <w:gridCol w:w="2102"/>
        <w:gridCol w:w="2686"/>
        <w:gridCol w:w="2636"/>
      </w:tblGrid>
      <w:tr>
        <w:trPr>
          <w:cantSplit/>
          <w:tblHeader/>
          <w:cantSplit/>
          <w:tblHeader/>
        </w:trPr>
        <w:tc>
          <w:tcPr>
            <w:tcW w:type="dxa" w:w="2102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决定</w:t>
            </w:r>
          </w:p>
        </w:tc>
        <w:tc>
          <w:tcPr>
            <w:tcW w:type="dxa" w:w="2102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对象</w:t>
            </w:r>
          </w:p>
        </w:tc>
        <w:tc>
          <w:tcPr>
            <w:tcW w:type="dxa" w:w="2686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依据</w:t>
            </w:r>
          </w:p>
        </w:tc>
        <w:tc>
          <w:tcPr>
            <w:tcW w:type="dxa" w:w="2636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决定之后仍不能推断什么</w:t>
            </w:r>
          </w:p>
        </w:tc>
      </w:tr>
      <w:tr>
        <w:trPr>
          <w:cantSplit/>
          <w:cantSplit/>
        </w:trPr>
        <w:tc>
          <w:tcPr>
            <w:tcW w:type="dxa" w:w="210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交付审核</w:t>
            </w:r>
          </w:p>
        </w:tc>
        <w:tc>
          <w:tcPr>
            <w:tcW w:type="dxa" w:w="210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软件候选与任务</w:t>
            </w:r>
          </w:p>
        </w:tc>
        <w:tc>
          <w:tcPr>
            <w:tcW w:type="dxa" w:w="2686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Spec、Diff、Eval、风险及复验</w:t>
            </w:r>
          </w:p>
        </w:tc>
        <w:tc>
          <w:tcPr>
            <w:tcW w:type="dxa" w:w="2636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某笔真实采购已经批准</w:t>
            </w:r>
          </w:p>
        </w:tc>
      </w:tr>
      <w:tr>
        <w:trPr>
          <w:cantSplit/>
          <w:cantSplit/>
        </w:trPr>
        <w:tc>
          <w:tcPr>
            <w:tcW w:type="dxa" w:w="210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采购审批</w:t>
            </w:r>
          </w:p>
        </w:tc>
        <w:tc>
          <w:tcPr>
            <w:tcW w:type="dxa" w:w="210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具体采购单据</w:t>
            </w:r>
          </w:p>
        </w:tc>
        <w:tc>
          <w:tcPr>
            <w:tcW w:type="dxa" w:w="2686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商品、数量、原因与业务权限</w:t>
            </w:r>
          </w:p>
        </w:tc>
        <w:tc>
          <w:tcPr>
            <w:tcW w:type="dxa" w:w="2636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软件的所有审批规则均已正确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软件通过“未经审批不能入库”的测试，不代表 PR-TARGET 已获批准。PR-TARGET 有批准记录，也不能证明另一个未批准的单据一定会被正确拦截。因此，Graph 审核记录与采购审批记录应分别保留，再通过任务与业务对象的引用联系起来。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032000"/>
            <wp:docPr id="2" name="Picture 2" descr="研发交付审核与采购审批分别对应软件候选和业务单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two-approva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 w:val="0"/>
          <w:i w:val="0"/>
        </w:rPr>
        <w:t>图 1｜研发交付审核与采购审批分别对应软件候选和业务单据。沿每一行检查批准依据，再说明两条记录怎样关联。</w:t>
      </w:r>
    </w:p>
    <w:p>
      <w:pPr>
        <w:pStyle w:val="Heading2"/>
      </w:pPr>
      <w:r>
        <w:rPr>
          <w:b/>
          <w:color w:val="000000"/>
        </w:rPr>
        <w:t>1.2 Graph 之前为什么需要最小领域本体</w:t>
      </w:r>
    </w:p>
    <w:p>
      <w:r>
        <w:rPr>
          <w:b w:val="0"/>
          <w:i w:val="0"/>
        </w:rPr>
        <w:t>Graph 回答的是“当前走到哪里，满足什么条件才能进入下一步”。它必须引用一些已经说清含义的对象和关系。例如“审批通过后入库”至少还要回答：批准的是软件候选还是采购申请，批准记录指向哪一个对象，谁有权批准，入库事件改变哪一笔库存，以及重复调用怎样识别为同一次业务动作。若这些语义没有先固定，流程图即使连线正确，也可能把错误对象送进正确节点。</w:t>
      </w:r>
    </w:p>
    <w:p>
      <w:r>
        <w:rPr>
          <w:b w:val="0"/>
          <w:i w:val="0"/>
        </w:rPr>
        <w:t>本课程把</w:t>
      </w:r>
      <w:r>
        <w:rPr>
          <w:b/>
          <w:i w:val="0"/>
        </w:rPr>
        <w:t>领域本体</w:t>
      </w:r>
      <w:r>
        <w:rPr>
          <w:b w:val="0"/>
          <w:i w:val="0"/>
        </w:rPr>
        <w:t>理解为一份可核对的业务语义说明：重要对象是什么，怎样识别，彼此有什么关系，允许哪些动作，必须遵守哪些约束，以及这些含义由谁确认。这里不要求 OWL、RDF 或知识图谱平台。对 PR-TARGET 而言，先写清“批准记录指向这张申请，入库事件履行这次批准”，就比单独增加一个 approved 字段更有用。</w:t>
      </w:r>
    </w:p>
    <w:p>
      <w:pPr>
        <w:keepNext/>
      </w:pPr>
      <w:r>
        <w:rPr>
          <w:b w:val="0"/>
          <w:i w:val="0"/>
        </w:rPr>
        <w:t>L12 同时存在两个相互关联、但不能合并的最小本体：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</w:tblPr>
      <w:tblGrid>
        <w:gridCol w:w="1411"/>
        <w:gridCol w:w="2302"/>
        <w:gridCol w:w="2802"/>
        <w:gridCol w:w="3009"/>
      </w:tblGrid>
      <w:tr>
        <w:trPr>
          <w:cantSplit/>
          <w:tblHeader/>
          <w:cantSplit/>
          <w:tblHeader/>
        </w:trPr>
        <w:tc>
          <w:tcPr>
            <w:tcW w:type="dxa" w:w="1411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语义范围</w:t>
            </w:r>
          </w:p>
        </w:tc>
        <w:tc>
          <w:tcPr>
            <w:tcW w:type="dxa" w:w="2302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主要对象</w:t>
            </w:r>
          </w:p>
        </w:tc>
        <w:tc>
          <w:tcPr>
            <w:tcW w:type="dxa" w:w="2802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关键关系</w:t>
            </w:r>
          </w:p>
        </w:tc>
        <w:tc>
          <w:tcPr>
            <w:tcW w:type="dxa" w:w="3009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动作与约束</w:t>
            </w:r>
          </w:p>
        </w:tc>
      </w:tr>
      <w:tr>
        <w:trPr>
          <w:cantSplit/>
          <w:cantSplit/>
        </w:trPr>
        <w:tc>
          <w:tcPr>
            <w:tcW w:type="dxa" w:w="1411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FlowERP 采购业务</w:t>
            </w:r>
          </w:p>
        </w:tc>
        <w:tc>
          <w:tcPr>
            <w:tcW w:type="dxa" w:w="230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采购申请、商品、库存余额、采购审批、入库事件</w:t>
            </w:r>
          </w:p>
        </w:tc>
        <w:tc>
          <w:tcPr>
            <w:tcW w:type="dxa" w:w="280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申请针对商品和数量；审批指向一张申请；入库事件履行已批准申请并改变对应库存</w:t>
            </w:r>
          </w:p>
        </w:tc>
        <w:tc>
          <w:tcPr>
            <w:tcW w:type="dxa" w:w="3009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只有已批准申请才能入库；同一业务入库只生效一次；库存、单据和流水必须对账</w:t>
            </w:r>
          </w:p>
        </w:tc>
      </w:tr>
      <w:tr>
        <w:trPr>
          <w:cantSplit/>
          <w:cantSplit/>
        </w:trPr>
        <w:tc>
          <w:tcPr>
            <w:tcW w:type="dxa" w:w="1411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工作台研发交付</w:t>
            </w:r>
          </w:p>
        </w:tc>
        <w:tc>
          <w:tcPr>
            <w:tcW w:type="dxa" w:w="230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需求、任务、软件候选、Eval 报告、交付审核决定</w:t>
            </w:r>
          </w:p>
        </w:tc>
        <w:tc>
          <w:tcPr>
            <w:tcW w:type="dxa" w:w="280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候选实现任务；报告检查某个候选；审核决定指向该候选及报告</w:t>
            </w:r>
          </w:p>
        </w:tc>
        <w:tc>
          <w:tcPr>
            <w:tcW w:type="dxa" w:w="3009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报告有效且阻断项通过后才能等待人审；候选改变后旧报告和旧批准不能自动沿用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两边都有“申请”“报告”“批准”“完成”之类的词，但身份和责任不同。</w:t>
      </w:r>
      <w:r>
        <w:rPr>
          <w:rFonts w:ascii="Consolas" w:hAnsi="Consolas"/>
          <w:b w:val="0"/>
          <w:i w:val="0"/>
          <w:sz w:val="18"/>
        </w:rPr>
        <w:t>PR-TARGET</w:t>
      </w:r>
      <w:r>
        <w:rPr>
          <w:b w:val="0"/>
          <w:i w:val="0"/>
        </w:rPr>
        <w:t xml:space="preserve"> 是采购申请个体，候选 X 是软件候选个体；采购审批不能批准候选 X，交付审核也不能批准 </w:t>
      </w:r>
      <w:r>
        <w:rPr>
          <w:rFonts w:ascii="Consolas" w:hAnsi="Consolas"/>
          <w:b w:val="0"/>
          <w:i w:val="0"/>
          <w:sz w:val="18"/>
        </w:rPr>
        <w:t>PR-TARGET</w:t>
      </w:r>
      <w:r>
        <w:rPr>
          <w:b w:val="0"/>
          <w:i w:val="0"/>
        </w:rPr>
        <w:t xml:space="preserve"> 入库。Graph 可以在一次交付中引用这两类对象，却不能因为它们共享一个 </w:t>
      </w:r>
      <w:r>
        <w:rPr>
          <w:rFonts w:ascii="Consolas" w:hAnsi="Consolas"/>
          <w:b w:val="0"/>
          <w:i w:val="0"/>
          <w:sz w:val="18"/>
        </w:rPr>
        <w:t>approved</w:t>
      </w:r>
      <w:r>
        <w:rPr>
          <w:b w:val="0"/>
          <w:i w:val="0"/>
        </w:rPr>
        <w:t xml:space="preserve"> 字符串就把它们视为同一事实。</w:t>
      </w:r>
    </w:p>
    <w:p>
      <w:pPr>
        <w:keepNext/>
      </w:pPr>
      <w:r>
        <w:rPr>
          <w:b w:val="0"/>
          <w:i w:val="0"/>
        </w:rPr>
        <w:t>最小本体至少回答六个问题：</w:t>
      </w:r>
    </w:p>
    <w:p>
      <w:pPr>
        <w:ind w:left="227" w:hanging="113"/>
      </w:pPr>
      <w:r>
        <w:t xml:space="preserve">1. </w:t>
      </w:r>
      <w:r>
        <w:rPr>
          <w:b/>
          <w:i w:val="0"/>
        </w:rPr>
        <w:t>对象是什么</w:t>
      </w:r>
      <w:r>
        <w:rPr>
          <w:b w:val="0"/>
          <w:i w:val="0"/>
        </w:rPr>
        <w:t>：采购申请、库存余额、软件候选和报告分别代表什么。</w:t>
      </w:r>
    </w:p>
    <w:p>
      <w:pPr>
        <w:ind w:left="227" w:hanging="113"/>
      </w:pPr>
      <w:r>
        <w:t xml:space="preserve">2. </w:t>
      </w:r>
      <w:r>
        <w:rPr>
          <w:b/>
          <w:i w:val="0"/>
        </w:rPr>
        <w:t>怎样识别同一个对象</w:t>
      </w:r>
      <w:r>
        <w:rPr>
          <w:b w:val="0"/>
          <w:i w:val="0"/>
        </w:rPr>
        <w:t>：采购单号、候选版本、报告身份和幂等键各自绑定什么。</w:t>
      </w:r>
    </w:p>
    <w:p>
      <w:pPr>
        <w:ind w:left="227" w:hanging="113"/>
      </w:pPr>
      <w:r>
        <w:t xml:space="preserve">3. </w:t>
      </w:r>
      <w:r>
        <w:rPr>
          <w:b/>
          <w:i w:val="0"/>
        </w:rPr>
        <w:t>对象怎样关联</w:t>
      </w:r>
      <w:r>
        <w:rPr>
          <w:b w:val="0"/>
          <w:i w:val="0"/>
        </w:rPr>
        <w:t>：哪份批准指向哪张单，哪份报告检查哪个候选。</w:t>
      </w:r>
    </w:p>
    <w:p>
      <w:pPr>
        <w:ind w:left="227" w:hanging="113"/>
      </w:pPr>
      <w:r>
        <w:t xml:space="preserve">4. </w:t>
      </w:r>
      <w:r>
        <w:rPr>
          <w:b/>
          <w:i w:val="0"/>
        </w:rPr>
        <w:t>允许什么动作</w:t>
      </w:r>
      <w:r>
        <w:rPr>
          <w:b w:val="0"/>
          <w:i w:val="0"/>
        </w:rPr>
        <w:t>：批准、驳回、入库、复验和接受分别由谁触发。</w:t>
      </w:r>
    </w:p>
    <w:p>
      <w:pPr>
        <w:ind w:left="227" w:hanging="113"/>
      </w:pPr>
      <w:r>
        <w:t xml:space="preserve">5. </w:t>
      </w:r>
      <w:r>
        <w:rPr>
          <w:b/>
          <w:i w:val="0"/>
        </w:rPr>
        <w:t>什么约束不可破坏</w:t>
      </w:r>
      <w:r>
        <w:rPr>
          <w:b w:val="0"/>
          <w:i w:val="0"/>
        </w:rPr>
        <w:t>：未经审批不得入库、同一入库不得重复生效、候选变化后不得借用旧绿灯。</w:t>
      </w:r>
    </w:p>
    <w:p>
      <w:pPr>
        <w:ind w:left="227" w:hanging="113"/>
      </w:pPr>
      <w:r>
        <w:t xml:space="preserve">6. </w:t>
      </w:r>
      <w:r>
        <w:rPr>
          <w:b/>
          <w:i w:val="0"/>
        </w:rPr>
        <w:t>语义由谁确认</w:t>
      </w:r>
      <w:r>
        <w:rPr>
          <w:b w:val="0"/>
          <w:i w:val="0"/>
        </w:rPr>
        <w:t>：来源、适用范围、确认人和版本是什么；未确认的 Codex 建议仍是候选。</w:t>
      </w:r>
    </w:p>
    <w:p>
      <w:r>
        <w:rPr>
          <w:b w:val="0"/>
          <w:i w:val="0"/>
        </w:rPr>
        <w:t>这六问最终要用于检查具体转移，而不是另交一份术语大全。本体说明“批准”的对象和含义，数据库承载相关数据，Graph 决定何时推进。比如准备进入入库动作时，应能沿引用找到 PR-TARGET 的批准；准备接受软件时，应能沿引用找到当前候选的报告。找不到，就还不能只凭状态词继续。</w:t>
      </w:r>
    </w:p>
    <w:p>
      <w:r>
        <w:rPr>
          <w:b w:val="0"/>
          <w:i w:val="0"/>
        </w:rPr>
        <w:t xml:space="preserve">一个常见的错误条件是 </w:t>
      </w:r>
      <w:r>
        <w:rPr>
          <w:rFonts w:ascii="Consolas" w:hAnsi="Consolas"/>
          <w:b w:val="0"/>
          <w:i w:val="0"/>
          <w:sz w:val="18"/>
        </w:rPr>
        <w:t>approval == "approved"</w:t>
      </w:r>
      <w:r>
        <w:rPr>
          <w:b w:val="0"/>
          <w:i w:val="0"/>
        </w:rPr>
        <w:t>。林舟可以拿两张都写着“批准”的记录反驳它：一张批准软件候选 X，另一张批准采购单 PR-OTHER。两张都不能授权 PR-TARGET 入库。需要检查的是批准的类型、目标 ID、版本、决定者权限和当前有效性，而不仅是状态词。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3" name="Picture 3" descr="L12 机制图：本体约束对象，Graph 按有效条件推进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chanism-dee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读图：上方先分开软件与采购两类对象，下方再检查允许转移的条件。研发审核不能通过连线变成采购批准。</w:t>
      </w:r>
    </w:p>
    <w:p>
      <w:r>
        <w:rPr>
          <w:b w:val="0"/>
          <w:i w:val="0"/>
        </w:rPr>
        <w:t>这就是本讲“本体驱动”的具体做法：用语义说明约束状态字段、节点输入、转移条件和 Eval。准备入库时，条件应表达“存在对 PR-TARGET 当前版本仍有效的采购批准”；准备接受软件时，应查当前候选及其报告。参考程序尚未完整实现身份认证和全部对象绑定，这些条件是需要实现并用错误对象反证的设计要求。</w:t>
      </w:r>
    </w:p>
    <w:p>
      <w:r>
        <w:rPr>
          <w:b w:val="0"/>
          <w:i w:val="0"/>
        </w:rPr>
        <w:t>最小本体也不只是数据库字段清单。数据表告诉程序怎样存储，语义说明还解释一条批准允许谁对什么作何种动作；同一业务含义可以由不同表结构承载。Graph 再使用这些含义安排等待、执行和回退。若数量从七件改为十件，即使采购单号没变，也应重新判断旧批准是否仍覆盖这个对象版本。</w:t>
      </w:r>
    </w:p>
    <w:p>
      <w:pPr>
        <w:pStyle w:val="Heading2"/>
      </w:pPr>
      <w:r>
        <w:rPr>
          <w:b/>
          <w:color w:val="000000"/>
        </w:rPr>
        <w:t>1.3 用数量校验状态名称</w:t>
      </w:r>
    </w:p>
    <w:p>
      <w:r>
        <w:rPr>
          <w:b w:val="0"/>
          <w:i w:val="0"/>
        </w:rPr>
        <w:t>商品 A 在库 10 件，OTHER 已预占 2 件，可用量是 8。PR-TARGET 申请采购七件。创建申请和批准采购都不改变库存；真正入库以后，在库量应变为 17，预占仍为 2，可用量变为 15。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</w:tblPr>
      <w:tblGrid>
        <w:gridCol w:w="2344"/>
        <w:gridCol w:w="2493"/>
        <w:gridCol w:w="2344"/>
        <w:gridCol w:w="2344"/>
      </w:tblGrid>
      <w:tr>
        <w:trPr>
          <w:cantSplit/>
          <w:tblHeader/>
          <w:cantSplit/>
          <w:tblHeader/>
        </w:trPr>
        <w:tc>
          <w:tcPr>
            <w:tcW w:type="dxa" w:w="2344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时点</w:t>
            </w:r>
          </w:p>
        </w:tc>
        <w:tc>
          <w:tcPr>
            <w:tcW w:type="dxa" w:w="2493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PR-TARGET 状态</w:t>
            </w:r>
          </w:p>
        </w:tc>
        <w:tc>
          <w:tcPr>
            <w:tcW w:type="dxa" w:w="2344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在库／预占／可用</w:t>
            </w:r>
          </w:p>
        </w:tc>
        <w:tc>
          <w:tcPr>
            <w:tcW w:type="dxa" w:w="2344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目标入库流水</w:t>
            </w:r>
          </w:p>
        </w:tc>
      </w:tr>
      <w:tr>
        <w:trPr>
          <w:cantSplit/>
          <w:cantSplit/>
        </w:trPr>
        <w:tc>
          <w:tcPr>
            <w:tcW w:type="dxa" w:w="2344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提出申请</w:t>
            </w:r>
          </w:p>
        </w:tc>
        <w:tc>
          <w:tcPr>
            <w:tcW w:type="dxa" w:w="2493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proposed</w:t>
            </w:r>
          </w:p>
        </w:tc>
        <w:tc>
          <w:tcPr>
            <w:tcW w:type="dxa" w:w="2344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10／2／8</w:t>
            </w:r>
          </w:p>
        </w:tc>
        <w:tc>
          <w:tcPr>
            <w:tcW w:type="dxa" w:w="2344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无</w:t>
            </w:r>
          </w:p>
        </w:tc>
      </w:tr>
      <w:tr>
        <w:trPr>
          <w:cantSplit/>
          <w:cantSplit/>
        </w:trPr>
        <w:tc>
          <w:tcPr>
            <w:tcW w:type="dxa" w:w="2344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具名批准</w:t>
            </w:r>
          </w:p>
        </w:tc>
        <w:tc>
          <w:tcPr>
            <w:tcW w:type="dxa" w:w="2493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approved</w:t>
            </w:r>
          </w:p>
        </w:tc>
        <w:tc>
          <w:tcPr>
            <w:tcW w:type="dxa" w:w="2344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10／2／8</w:t>
            </w:r>
          </w:p>
        </w:tc>
        <w:tc>
          <w:tcPr>
            <w:tcW w:type="dxa" w:w="2344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无</w:t>
            </w:r>
          </w:p>
        </w:tc>
      </w:tr>
      <w:tr>
        <w:trPr>
          <w:cantSplit/>
          <w:cantSplit/>
        </w:trPr>
        <w:tc>
          <w:tcPr>
            <w:tcW w:type="dxa" w:w="2344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入库完成</w:t>
            </w:r>
          </w:p>
        </w:tc>
        <w:tc>
          <w:tcPr>
            <w:tcW w:type="dxa" w:w="2493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received</w:t>
            </w:r>
          </w:p>
        </w:tc>
        <w:tc>
          <w:tcPr>
            <w:tcW w:type="dxa" w:w="2344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17／2／15</w:t>
            </w:r>
          </w:p>
        </w:tc>
        <w:tc>
          <w:tcPr>
            <w:tcW w:type="dxa" w:w="2344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一条 +7</w:t>
            </w:r>
          </w:p>
        </w:tc>
      </w:tr>
      <w:tr>
        <w:trPr>
          <w:cantSplit/>
          <w:cantSplit/>
        </w:trPr>
        <w:tc>
          <w:tcPr>
            <w:tcW w:type="dxa" w:w="2344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同键重试</w:t>
            </w:r>
          </w:p>
        </w:tc>
        <w:tc>
          <w:tcPr>
            <w:tcW w:type="dxa" w:w="2493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received</w:t>
            </w:r>
          </w:p>
        </w:tc>
        <w:tc>
          <w:tcPr>
            <w:tcW w:type="dxa" w:w="2344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17／2／15</w:t>
            </w:r>
          </w:p>
        </w:tc>
        <w:tc>
          <w:tcPr>
            <w:tcW w:type="dxa" w:w="2344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仍为同一条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OTHER 订单和另一张 PR-OTHER 不应被本次处理改变。若单据显示 received，却没有目标入库流水和七件库存增量，状态标签没有对应真实业务；若同键重试再次加七件，又破坏了幂等要求。</w:t>
      </w:r>
    </w:p>
    <w:p>
      <w:r>
        <w:rPr>
          <w:b w:val="0"/>
          <w:i w:val="0"/>
        </w:rPr>
        <w:t>下面把正常结果与两种真实故障放在一起比较。三组实验各自使用相同起点的新数据库；截图不是同一采购单连续经历三个结果。先看目标状态，再看库存和属于 PR-TARGET 的流水，才有依据判断哪一步与约定不一致。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3542400"/>
            <wp:docPr id="4" name="Picture 4" descr="运行记录：采购状态与库存、流水对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eipt-compa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54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 w:val="0"/>
          <w:i w:val="0"/>
        </w:rPr>
        <w:t xml:space="preserve">图 2｜真实服务实验的五表快照摘要。正常入库的三个观察点一致；部分提交与旧键冲突分别形成相反方向的不一致。原始数据见 </w:t>
      </w:r>
      <w:r>
        <w:rPr>
          <w:rFonts w:ascii="Consolas" w:hAnsi="Consolas"/>
          <w:b w:val="0"/>
          <w:i w:val="0"/>
          <w:sz w:val="18"/>
        </w:rPr>
        <w:t>assets/latest/reference/business/</w:t>
      </w:r>
      <w:r>
        <w:rPr>
          <w:b w:val="0"/>
          <w:i w:val="0"/>
        </w:rPr>
        <w:t xml:space="preserve"> 各模式的 </w:t>
      </w:r>
      <w:r>
        <w:rPr>
          <w:rFonts w:ascii="Consolas" w:hAnsi="Consolas"/>
          <w:b w:val="0"/>
          <w:i w:val="0"/>
          <w:sz w:val="18"/>
        </w:rPr>
        <w:t>report.states.json</w:t>
      </w:r>
      <w:r>
        <w:rPr>
          <w:b w:val="0"/>
          <w:i w:val="0"/>
        </w:rPr>
        <w:t>，这不是工作台原生页面。</w:t>
      </w:r>
    </w:p>
    <w:p>
      <w:pPr>
        <w:pStyle w:val="Heading1"/>
      </w:pPr>
      <w:r>
        <w:rPr>
          <w:b/>
          <w:color w:val="000000"/>
        </w:rPr>
        <w:t>2 把 Graph 从设计变为可执行流程</w:t>
      </w:r>
    </w:p>
    <w:p>
      <w:r>
        <w:rPr>
          <w:b w:val="0"/>
          <w:i w:val="0"/>
        </w:rPr>
        <w:t>林舟先画研发交付图：Codex 产生候选，Eval 给出检查结果，陈珂依据材料作接受或打回决定。图中的 test、completed 都指软件交付；PR-TARGET 的业务批准和入库仍由 FlowERP 单据规则控制。</w:t>
      </w:r>
    </w:p>
    <w:p>
      <w:pPr>
        <w:pStyle w:val="Heading2"/>
      </w:pPr>
      <w:r>
        <w:rPr>
          <w:b/>
          <w:color w:val="000000"/>
        </w:rPr>
        <w:t>2.1 Graph 由什么组成</w:t>
      </w:r>
    </w:p>
    <w:p>
      <w:r>
        <w:rPr>
          <w:b w:val="0"/>
          <w:i w:val="0"/>
        </w:rPr>
        <w:t>先看最简单的顺序安排：开发完成后检查，检查完成后审核。它只能表达“先后”。一旦检查失败要返工、报告异常要停止、审核人未到要等待，就出现了多个可能去向。Graph 把这些可能的路径明确列出来，执行时依据事实选择，而不是每次都把所有步骤顺序跑一遍。</w:t>
      </w:r>
    </w:p>
    <w:p>
      <w:pPr>
        <w:keepNext/>
      </w:pPr>
      <w:r>
        <w:rPr>
          <w:b w:val="0"/>
          <w:i w:val="0"/>
        </w:rPr>
        <w:t>本讲的最小可执行 Graph 要分清五个部分：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</w:tblPr>
      <w:tblGrid>
        <w:gridCol w:w="2436"/>
        <w:gridCol w:w="2766"/>
        <w:gridCol w:w="4322"/>
      </w:tblGrid>
      <w:tr>
        <w:trPr>
          <w:cantSplit/>
          <w:tblHeader/>
          <w:cantSplit/>
          <w:tblHeader/>
        </w:trPr>
        <w:tc>
          <w:tcPr>
            <w:tcW w:type="dxa" w:w="2436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部分</w:t>
            </w:r>
          </w:p>
        </w:tc>
        <w:tc>
          <w:tcPr>
            <w:tcW w:type="dxa" w:w="2766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回答什么</w:t>
            </w:r>
          </w:p>
        </w:tc>
        <w:tc>
          <w:tcPr>
            <w:tcW w:type="dxa" w:w="4322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本讲例子</w:t>
            </w:r>
          </w:p>
        </w:tc>
      </w:tr>
      <w:tr>
        <w:trPr>
          <w:cantSplit/>
          <w:cantSplit/>
        </w:trPr>
        <w:tc>
          <w:tcPr>
            <w:tcW w:type="dxa" w:w="2436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节点（node）</w:t>
            </w:r>
          </w:p>
        </w:tc>
        <w:tc>
          <w:tcPr>
            <w:tcW w:type="dxa" w:w="2766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当前要执行哪个步骤，或停在哪里？</w:t>
            </w:r>
          </w:p>
        </w:tc>
        <w:tc>
          <w:tcPr>
            <w:tcW w:type="dxa" w:w="432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develop 修改、test 检查、awaiting_human_review 等待</w:t>
            </w:r>
          </w:p>
        </w:tc>
      </w:tr>
      <w:tr>
        <w:trPr>
          <w:cantSplit/>
          <w:cantSplit/>
        </w:trPr>
        <w:tc>
          <w:tcPr>
            <w:tcW w:type="dxa" w:w="2436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有向边（edge）</w:t>
            </w:r>
          </w:p>
        </w:tc>
        <w:tc>
          <w:tcPr>
            <w:tcW w:type="dxa" w:w="2766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允许从哪个节点去哪个节点？</w:t>
            </w:r>
          </w:p>
        </w:tc>
        <w:tc>
          <w:tcPr>
            <w:tcW w:type="dxa" w:w="432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develop 到 test；rework 回 develop</w:t>
            </w:r>
          </w:p>
        </w:tc>
      </w:tr>
      <w:tr>
        <w:trPr>
          <w:cantSplit/>
          <w:cantSplit/>
        </w:trPr>
        <w:tc>
          <w:tcPr>
            <w:tcW w:type="dxa" w:w="2436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条件（guard / routing rule）</w:t>
            </w:r>
          </w:p>
        </w:tc>
        <w:tc>
          <w:tcPr>
            <w:tcW w:type="dxa" w:w="2766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当前事实满足哪条边的要求？</w:t>
            </w:r>
          </w:p>
        </w:tc>
        <w:tc>
          <w:tcPr>
            <w:tcW w:type="dxa" w:w="432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有效报告有阻断失败且仍有预算，才允许返工</w:t>
            </w:r>
          </w:p>
        </w:tc>
      </w:tr>
      <w:tr>
        <w:trPr>
          <w:cantSplit/>
          <w:cantSplit/>
        </w:trPr>
        <w:tc>
          <w:tcPr>
            <w:tcW w:type="dxa" w:w="2436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共享状态（state）</w:t>
            </w:r>
          </w:p>
        </w:tc>
        <w:tc>
          <w:tcPr>
            <w:tcW w:type="dxa" w:w="2766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前一步留下什么，后一步据什么判断？</w:t>
            </w:r>
          </w:p>
        </w:tc>
        <w:tc>
          <w:tcPr>
            <w:tcW w:type="dxa" w:w="432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当前节点、轮数、候选版本、报告、决定、错误</w:t>
            </w:r>
          </w:p>
        </w:tc>
      </w:tr>
      <w:tr>
        <w:trPr>
          <w:cantSplit/>
          <w:cantSplit/>
        </w:trPr>
        <w:tc>
          <w:tcPr>
            <w:tcW w:type="dxa" w:w="2436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执行器（runner）</w:t>
            </w:r>
          </w:p>
        </w:tc>
        <w:tc>
          <w:tcPr>
            <w:tcW w:type="dxa" w:w="2766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谁读取状态、调用动作并推动转移？</w:t>
            </w:r>
          </w:p>
        </w:tc>
        <w:tc>
          <w:tcPr>
            <w:tcW w:type="dxa" w:w="432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读取当前节点，执行对应函数，判断结果，记录下一节点的 Python 控制程序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要特别区分两种“状态”：</w:t>
      </w:r>
      <w:r>
        <w:rPr>
          <w:rFonts w:ascii="Consolas" w:hAnsi="Consolas"/>
          <w:b w:val="0"/>
          <w:i w:val="0"/>
          <w:sz w:val="18"/>
        </w:rPr>
        <w:t>state.state = "test"</w:t>
      </w:r>
      <w:r>
        <w:rPr>
          <w:b w:val="0"/>
          <w:i w:val="0"/>
        </w:rPr>
        <w:t xml:space="preserve"> 这样的字段表示</w:t>
      </w:r>
      <w:r>
        <w:rPr>
          <w:b/>
          <w:i w:val="0"/>
        </w:rPr>
        <w:t>当前所处节点</w:t>
      </w:r>
      <w:r>
        <w:rPr>
          <w:b w:val="0"/>
          <w:i w:val="0"/>
        </w:rPr>
        <w:t xml:space="preserve">；整个 </w:t>
      </w:r>
      <w:r>
        <w:rPr>
          <w:rFonts w:ascii="Consolas" w:hAnsi="Consolas"/>
          <w:b w:val="0"/>
          <w:i w:val="0"/>
          <w:sz w:val="18"/>
        </w:rPr>
        <w:t>DeliveryState</w:t>
      </w:r>
      <w:r>
        <w:rPr>
          <w:b w:val="0"/>
          <w:i w:val="0"/>
        </w:rPr>
        <w:t xml:space="preserve"> 对象表示</w:t>
      </w:r>
      <w:r>
        <w:rPr>
          <w:b/>
          <w:i w:val="0"/>
        </w:rPr>
        <w:t>本次运行携带的共享数据</w:t>
      </w:r>
      <w:r>
        <w:rPr>
          <w:b w:val="0"/>
          <w:i w:val="0"/>
        </w:rPr>
        <w:t>。前者只是后者的一部分。只知道“正在检查”，还不足以知道检查哪个候选、用了哪份报告、还剩几轮。</w:t>
      </w:r>
    </w:p>
    <w:p>
      <w:r>
        <w:rPr>
          <w:b w:val="0"/>
          <w:i w:val="0"/>
        </w:rPr>
        <w:t>节点也不等于 Agent。test 可以调用普通检查程序，develop 可以接入受控的 Codex 执行，等待节点可以不执行任何自动动作。一个 Agent 可以参与多个步骤，一个步骤也可以在内部组织独立子任务。Graph 表达控制关系，不要求“每个框配一个 Agent”。</w:t>
      </w:r>
    </w:p>
    <w:p>
      <w:r>
        <w:rPr>
          <w:b w:val="0"/>
          <w:i w:val="0"/>
        </w:rPr>
        <w:t>有向图也不一定是只能向前的 DAG（有向无环图）：本讲返工边会回到开发，因此允许环；环必须受 L10 的轮数与停止条件约束。Graph 能表达循环，但不会仅因画了回边就自动获得预算控制。</w:t>
      </w:r>
    </w:p>
    <w:p>
      <w:pPr>
        <w:pStyle w:val="Heading2"/>
      </w:pPr>
      <w:r>
        <w:rPr>
          <w:b/>
          <w:color w:val="000000"/>
        </w:rPr>
        <w:t>2.2 状态、动作、条件和转移怎样对应</w:t>
      </w:r>
    </w:p>
    <w:p>
      <w:r>
        <w:rPr>
          <w:b w:val="0"/>
          <w:i w:val="0"/>
        </w:rPr>
        <w:t>状态描述当前已经知道的事实，动作改变事实，条件决定能否进入下一步，转移记录从哪里到了哪里及其原因。把四者分开，才能解释为什么某一步被允许。</w:t>
      </w:r>
    </w:p>
    <w:p>
      <w:r>
        <w:rPr>
          <w:b w:val="0"/>
          <w:i w:val="0"/>
        </w:rPr>
        <w:t>例如检查得到有效报告且阻断失败为零，才可以把材料送入审核。审核者打回，需要保留意见，再进入修改；轮数已耗尽时，应停止并留下待办。检查本身发生异常，则缺少有效业务结论，应进入失败或明确的待处理状态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</w:tblPr>
      <w:tblGrid>
        <w:gridCol w:w="2302"/>
        <w:gridCol w:w="2302"/>
        <w:gridCol w:w="2302"/>
        <w:gridCol w:w="2618"/>
      </w:tblGrid>
      <w:tr>
        <w:trPr>
          <w:cantSplit/>
          <w:tblHeader/>
          <w:cantSplit/>
          <w:tblHeader/>
        </w:trPr>
        <w:tc>
          <w:tcPr>
            <w:tcW w:type="dxa" w:w="2302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当前状态</w:t>
            </w:r>
          </w:p>
        </w:tc>
        <w:tc>
          <w:tcPr>
            <w:tcW w:type="dxa" w:w="2302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条件或动作结果</w:t>
            </w:r>
          </w:p>
        </w:tc>
        <w:tc>
          <w:tcPr>
            <w:tcW w:type="dxa" w:w="2302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下一步</w:t>
            </w:r>
          </w:p>
        </w:tc>
        <w:tc>
          <w:tcPr>
            <w:tcW w:type="dxa" w:w="2618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要保存什么</w:t>
            </w:r>
          </w:p>
        </w:tc>
      </w:tr>
      <w:tr>
        <w:trPr>
          <w:cantSplit/>
          <w:cantSplit/>
        </w:trPr>
        <w:tc>
          <w:tcPr>
            <w:tcW w:type="dxa" w:w="230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develop</w:t>
            </w:r>
          </w:p>
        </w:tc>
        <w:tc>
          <w:tcPr>
            <w:tcW w:type="dxa" w:w="230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完成一次受限修改</w:t>
            </w:r>
          </w:p>
        </w:tc>
        <w:tc>
          <w:tcPr>
            <w:tcW w:type="dxa" w:w="230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test</w:t>
            </w:r>
          </w:p>
        </w:tc>
        <w:tc>
          <w:tcPr>
            <w:tcW w:type="dxa" w:w="2618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执行结果、候选和 Diff</w:t>
            </w:r>
          </w:p>
        </w:tc>
      </w:tr>
      <w:tr>
        <w:trPr>
          <w:cantSplit/>
          <w:cantSplit/>
        </w:trPr>
        <w:tc>
          <w:tcPr>
            <w:tcW w:type="dxa" w:w="230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test</w:t>
            </w:r>
          </w:p>
        </w:tc>
        <w:tc>
          <w:tcPr>
            <w:tcW w:type="dxa" w:w="230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有效报告包含阻断失败</w:t>
            </w:r>
          </w:p>
        </w:tc>
        <w:tc>
          <w:tcPr>
            <w:tcW w:type="dxa" w:w="230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rework</w:t>
            </w:r>
          </w:p>
        </w:tc>
        <w:tc>
          <w:tcPr>
            <w:tcW w:type="dxa" w:w="2618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原报告和失败任务</w:t>
            </w:r>
          </w:p>
        </w:tc>
      </w:tr>
      <w:tr>
        <w:trPr>
          <w:cantSplit/>
          <w:cantSplit/>
        </w:trPr>
        <w:tc>
          <w:tcPr>
            <w:tcW w:type="dxa" w:w="230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rework</w:t>
            </w:r>
          </w:p>
        </w:tc>
        <w:tc>
          <w:tcPr>
            <w:tcW w:type="dxa" w:w="230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尚有允许轮数</w:t>
            </w:r>
          </w:p>
        </w:tc>
        <w:tc>
          <w:tcPr>
            <w:tcW w:type="dxa" w:w="230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develop</w:t>
            </w:r>
          </w:p>
        </w:tc>
        <w:tc>
          <w:tcPr>
            <w:tcW w:type="dxa" w:w="2618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范围与修订目标</w:t>
            </w:r>
          </w:p>
        </w:tc>
      </w:tr>
      <w:tr>
        <w:trPr>
          <w:cantSplit/>
          <w:cantSplit/>
        </w:trPr>
        <w:tc>
          <w:tcPr>
            <w:tcW w:type="dxa" w:w="230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rework</w:t>
            </w:r>
          </w:p>
        </w:tc>
        <w:tc>
          <w:tcPr>
            <w:tcW w:type="dxa" w:w="230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达到上限</w:t>
            </w:r>
          </w:p>
        </w:tc>
        <w:tc>
          <w:tcPr>
            <w:tcW w:type="dxa" w:w="230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stopped</w:t>
            </w:r>
          </w:p>
        </w:tc>
        <w:tc>
          <w:tcPr>
            <w:tcW w:type="dxa" w:w="2618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剩余失败和停止原因</w:t>
            </w:r>
          </w:p>
        </w:tc>
      </w:tr>
      <w:tr>
        <w:trPr>
          <w:cantSplit/>
          <w:cantSplit/>
        </w:trPr>
        <w:tc>
          <w:tcPr>
            <w:tcW w:type="dxa" w:w="230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test</w:t>
            </w:r>
          </w:p>
        </w:tc>
        <w:tc>
          <w:tcPr>
            <w:tcW w:type="dxa" w:w="230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有效检查通过</w:t>
            </w:r>
          </w:p>
        </w:tc>
        <w:tc>
          <w:tcPr>
            <w:tcW w:type="dxa" w:w="230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等待具名审核</w:t>
            </w:r>
          </w:p>
        </w:tc>
        <w:tc>
          <w:tcPr>
            <w:tcW w:type="dxa" w:w="2618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报告、审核对象和待决问题</w:t>
            </w:r>
          </w:p>
        </w:tc>
      </w:tr>
      <w:tr>
        <w:trPr>
          <w:cantSplit/>
          <w:cantSplit/>
        </w:trPr>
        <w:tc>
          <w:tcPr>
            <w:tcW w:type="dxa" w:w="230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等待具名审核</w:t>
            </w:r>
          </w:p>
        </w:tc>
        <w:tc>
          <w:tcPr>
            <w:tcW w:type="dxa" w:w="230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具名批准且对象仍有效</w:t>
            </w:r>
          </w:p>
        </w:tc>
        <w:tc>
          <w:tcPr>
            <w:tcW w:type="dxa" w:w="230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completed</w:t>
            </w:r>
          </w:p>
        </w:tc>
        <w:tc>
          <w:tcPr>
            <w:tcW w:type="dxa" w:w="2618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决定、责任人、时间和依据</w:t>
            </w:r>
          </w:p>
        </w:tc>
      </w:tr>
      <w:tr>
        <w:trPr>
          <w:cantSplit/>
          <w:cantSplit/>
        </w:trPr>
        <w:tc>
          <w:tcPr>
            <w:tcW w:type="dxa" w:w="230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等待具名审核</w:t>
            </w:r>
          </w:p>
        </w:tc>
        <w:tc>
          <w:tcPr>
            <w:tcW w:type="dxa" w:w="230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具名打回</w:t>
            </w:r>
          </w:p>
        </w:tc>
        <w:tc>
          <w:tcPr>
            <w:tcW w:type="dxa" w:w="230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develop 或 stopped</w:t>
            </w:r>
          </w:p>
        </w:tc>
        <w:tc>
          <w:tcPr>
            <w:tcW w:type="dxa" w:w="2618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意见、已有轮数和重新安排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读这张表时，先走通一次设计上的正常交付：学生限定“审批后入库”的修改范围，Codex 形成候选 X；Eval 检查正常入库、未经批准拒绝和重放等约定；有效检查通过后，把 X 与报告交给人审；审核人接受同一对象后，才完成本次软件交付。即使走完这条路径，某张真实采购单仍需另行获得业务批准。</w:t>
      </w:r>
    </w:p>
    <w:p>
      <w:r>
        <w:rPr>
          <w:b w:val="0"/>
          <w:i w:val="0"/>
        </w:rPr>
        <w:t>再从 test 分叉：规则检查失败且还有预算，就把具体失败交回 develop；没有有效报告，就处理检查异常；检查通过但没有人的决定，就等待。这样，Graph 组织的是不同事实对应的下一步，不只是给顺序脚本加几个节点名称。</w:t>
      </w:r>
    </w:p>
    <w:p>
      <w:r>
        <w:rPr>
          <w:b w:val="0"/>
          <w:i w:val="0"/>
        </w:rPr>
        <w:t>这张表是设计约定，不表示参考代码已经完整实现每一个条件。尤其“有效报告”和“对象仍有效”需要实际验证，不能靠状态名称默认成立。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032000"/>
            <wp:docPr id="5" name="Picture 5" descr="主要设计路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elivery-sta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 w:val="0"/>
          <w:i w:val="0"/>
        </w:rPr>
        <w:t>图 3｜主要设计路径。图中展示检查失败后的返工与停止，以及有效批准后的完成；人工打回返回开发，轮数耗尽则停止，执行异常另行保留失败。参考程序尚未强制所有条件。</w:t>
      </w:r>
    </w:p>
    <w:p>
      <w:pPr>
        <w:pStyle w:val="Heading2"/>
      </w:pPr>
      <w:r>
        <w:rPr>
          <w:b/>
          <w:color w:val="000000"/>
        </w:rPr>
        <w:t>2.3 一个合法状态名不代表合法转移</w:t>
      </w:r>
    </w:p>
    <w:p>
      <w:r>
        <w:rPr>
          <w:b w:val="0"/>
          <w:i w:val="0"/>
        </w:rPr>
        <w:t>假设 completed 是允许的状态名，不等于任何状态都能直接跳到 completed。转移还要满足前置检查、授权和业务条件。应把允许边与条件放到可检查的位置，而不是让任意代码随手改变状态字段。</w:t>
      </w:r>
    </w:p>
    <w:p>
      <w:r>
        <w:rPr>
          <w:b w:val="0"/>
          <w:i w:val="0"/>
        </w:rPr>
        <w:t xml:space="preserve">参考 </w:t>
      </w:r>
      <w:r>
        <w:rPr>
          <w:rFonts w:ascii="Consolas" w:hAnsi="Consolas"/>
          <w:b w:val="0"/>
          <w:i w:val="0"/>
          <w:sz w:val="18"/>
        </w:rPr>
        <w:t>DeliveryState.move</w:t>
      </w:r>
      <w:r>
        <w:rPr>
          <w:b w:val="0"/>
          <w:i w:val="0"/>
        </w:rPr>
        <w:t xml:space="preserve"> 只追加轨迹并修改状态，没有自行校验允许边。unchecked-move 实验直接从 develop 调到 completed，观察到方法接受了这次跳转。这提示我们：轨迹记录与转移校验是两种能力。正常主循环按分支使用它，不代表其他调用者不能绕过分支。</w:t>
      </w:r>
    </w:p>
    <w:p>
      <w:pPr>
        <w:pStyle w:val="Heading2"/>
      </w:pPr>
      <w:r>
        <w:rPr>
          <w:b/>
          <w:color w:val="000000"/>
        </w:rPr>
        <w:t>2.4 共享状态怎样把节点接起来</w:t>
      </w:r>
    </w:p>
    <w:p>
      <w:r>
        <w:rPr>
          <w:b w:val="0"/>
          <w:i w:val="0"/>
        </w:rPr>
        <w:t>跨节点共享的信息至少包括任务目标、当前节点、轮数、候选身份、实际执行结果、报告引用、修复范围、审核决定和错误。各节点负责更新自己产生的事实，后续节点依赖已验证的输入。</w:t>
      </w:r>
    </w:p>
    <w:p>
      <w:r>
        <w:rPr>
          <w:b w:val="0"/>
          <w:i w:val="0"/>
        </w:rPr>
        <w:t>报告路径不够，因为文件可能被覆盖；一个“通过”字符串也不够，因为它没有说明用例和版本。L08、L09 的来源约定在这里继续发挥作用：报告身份、完整内容与候选要能对应，决定不能脱离证据存在。</w:t>
      </w:r>
    </w:p>
    <w:p>
      <w:r>
        <w:rPr>
          <w:b w:val="0"/>
          <w:i w:val="0"/>
        </w:rPr>
        <w:t>共享状态不需要复制整份本体，但应保存足以固定语义的引用，例如采购申请 ID、候选版本、报告身份、审核类型和所采用的本体版本。状态字段仍表示本次运行事实，本体版本则说明这些字段按哪套业务含义解释。若“批准”或“同一次入库”的定义发生变化，应形成新版本并重新判断受影响的条件、Eval 与旧审核，不能静默改名后继续复用原结论。</w:t>
      </w:r>
    </w:p>
    <w:p>
      <w:r>
        <w:rPr>
          <w:b w:val="0"/>
          <w:i w:val="0"/>
        </w:rPr>
        <w:t>以 test 到审核为例：开发步骤先留下候选 X 和 Diff；test 读取 X，写入检查 X 的报告 R-X；审核步骤读取 X 与 R-X，等待人的决定。它不是只接收上一个节点说的“成功”。如果返工产生 Y，当前审核依据就必须换成检查 Y 的报告，X 的材料留作历史，不能继续充当 Y 的绿灯。</w:t>
      </w:r>
    </w:p>
    <w:p>
      <w:r>
        <w:rPr>
          <w:b w:val="0"/>
          <w:i w:val="0"/>
        </w:rPr>
        <w:t>因此，共享状态需要明确每项事实的生产者、消费者和失效条件。开发步骤产生候选，检查步骤产生该候选的报告，审核入口接收人的决定。若开发产生 Y，就应把旧报告和决定保留为 X 的历史，并等待 Y 的新检查；不能只把“当前候选”改成 Y，却继续沿用 X 的通过字段。恢复时同样先核对这些引用，再决定下一条边。持久化保存了错误关联，只会让错误在重启后继续存在，不能替代有效性检查。</w:t>
      </w:r>
    </w:p>
    <w:p>
      <w:pPr>
        <w:pStyle w:val="Heading2"/>
      </w:pPr>
      <w:r>
        <w:rPr>
          <w:b/>
          <w:color w:val="000000"/>
        </w:rPr>
        <w:t>2.5 执行器怎样跑出一条实际路径</w:t>
      </w:r>
    </w:p>
    <w:p>
      <w:r>
        <w:rPr>
          <w:b w:val="0"/>
          <w:i w:val="0"/>
        </w:rPr>
        <w:t>图定义的是</w:t>
      </w:r>
      <w:r>
        <w:rPr>
          <w:b/>
          <w:i w:val="0"/>
        </w:rPr>
        <w:t>所有允许路径</w:t>
      </w:r>
      <w:r>
        <w:rPr>
          <w:b w:val="0"/>
          <w:i w:val="0"/>
        </w:rPr>
        <w:t>；一次运行形成的 trace（轨迹）只是</w:t>
      </w:r>
      <w:r>
        <w:rPr>
          <w:b/>
          <w:i w:val="0"/>
        </w:rPr>
        <w:t>本次实际走过的路径</w:t>
      </w:r>
      <w:r>
        <w:rPr>
          <w:b w:val="0"/>
          <w:i w:val="0"/>
        </w:rPr>
        <w:t>。同一张图，面对不同报告和决定，可以分别得到完成、等待、返工或停止的轨迹。看见一条成功轨迹，只能说明这条路径发生过，不能证明其他分支也正确。</w:t>
      </w:r>
    </w:p>
    <w:p>
      <w:r>
        <w:rPr>
          <w:b w:val="0"/>
          <w:i w:val="0"/>
        </w:rPr>
        <w:t>执行器的基本过程是：读取共享状态，确定当前节点；调用该节点动作，把实际结果写回状态；检查条件，选择允许的下一节点；记录转移及原因。到达等待点时，把状态保存后交还控制权；到达完成、停止或失败终态时结束本次推进。再次启动时先加载原状态，而不是默认从 develop 开始。</w:t>
      </w:r>
    </w:p>
    <w:p>
      <w:pPr>
        <w:keepNext/>
      </w:pPr>
      <w:r>
        <w:rPr>
          <w:b w:val="0"/>
          <w:i w:val="0"/>
        </w:rPr>
        <w:t>下面是一条</w:t>
      </w:r>
      <w:r>
        <w:rPr>
          <w:b/>
          <w:i w:val="0"/>
        </w:rPr>
        <w:t>用于推演的设计轨迹，不是实际运行记录</w:t>
      </w:r>
      <w:r>
        <w:rPr>
          <w:b w:val="0"/>
          <w:i w:val="0"/>
        </w:rPr>
        <w:t>。假设预算允许两轮开发，启用了具名人审，真实开发与同版 Eval 都已接入：</w:t>
      </w:r>
    </w:p>
    <w:p>
      <w:pPr>
        <w:ind w:left="227" w:hanging="113"/>
      </w:pPr>
      <w:r>
        <w:t xml:space="preserve">1. </w:t>
      </w:r>
      <w:r>
        <w:rPr>
          <w:b/>
          <w:i w:val="0"/>
        </w:rPr>
        <w:t>进入 develop</w:t>
      </w:r>
      <w:r>
        <w:rPr>
          <w:b w:val="0"/>
          <w:i w:val="0"/>
        </w:rPr>
        <w:t>：第一轮受控修改形成候选 X，保存实际执行结果与 Diff，然后进入 test。仅把节点名改为 test 不算完成开发。</w:t>
      </w:r>
    </w:p>
    <w:p>
      <w:pPr>
        <w:ind w:left="227" w:hanging="113"/>
      </w:pPr>
      <w:r>
        <w:t xml:space="preserve">2. </w:t>
      </w:r>
      <w:r>
        <w:rPr>
          <w:b/>
          <w:i w:val="0"/>
        </w:rPr>
        <w:t>执行 test</w:t>
      </w:r>
      <w:r>
        <w:rPr>
          <w:b w:val="0"/>
          <w:i w:val="0"/>
        </w:rPr>
        <w:t>：有效报告 R-X 通过。执行器根据通过条件进入人工决策环节，而不是直接接受交付。</w:t>
      </w:r>
    </w:p>
    <w:p>
      <w:pPr>
        <w:ind w:left="227" w:hanging="113"/>
      </w:pPr>
      <w:r>
        <w:t xml:space="preserve">3. </w:t>
      </w:r>
      <w:r>
        <w:rPr>
          <w:b/>
          <w:i w:val="0"/>
        </w:rPr>
        <w:t>停在 awaiting_human_review</w:t>
      </w:r>
      <w:r>
        <w:rPr>
          <w:b w:val="0"/>
          <w:i w:val="0"/>
        </w:rPr>
        <w:t>：保存 X、R-X 和待决问题，本次推进结束。没有人的新决定时，再次读取仍应等待，不偷偷开一轮开发。</w:t>
      </w:r>
    </w:p>
    <w:p>
      <w:pPr>
        <w:ind w:left="227" w:hanging="113"/>
      </w:pPr>
      <w:r>
        <w:t xml:space="preserve">4. </w:t>
      </w:r>
      <w:r>
        <w:rPr>
          <w:b/>
          <w:i w:val="0"/>
        </w:rPr>
        <w:t>收到具名 reject</w:t>
      </w:r>
      <w:r>
        <w:rPr>
          <w:b w:val="0"/>
          <w:i w:val="0"/>
        </w:rPr>
        <w:t>：保留审核意见，确认还有预算，沿回退路径进入 develop。若预算不足，就停止并交代待办。</w:t>
      </w:r>
    </w:p>
    <w:p>
      <w:pPr>
        <w:ind w:left="227" w:hanging="113"/>
      </w:pPr>
      <w:r>
        <w:t xml:space="preserve">5. </w:t>
      </w:r>
      <w:r>
        <w:rPr>
          <w:b/>
          <w:i w:val="0"/>
        </w:rPr>
        <w:t>再次 develop 与 test</w:t>
      </w:r>
      <w:r>
        <w:rPr>
          <w:b w:val="0"/>
          <w:i w:val="0"/>
        </w:rPr>
        <w:t>：按意见形成候选 Y，重新检查得到 R-Y。当前审核材料换成 Y 与 R-Y，旧材料仍可回查。</w:t>
      </w:r>
    </w:p>
    <w:p>
      <w:pPr>
        <w:ind w:left="227" w:hanging="113"/>
      </w:pPr>
      <w:r>
        <w:t xml:space="preserve">6. </w:t>
      </w:r>
      <w:r>
        <w:rPr>
          <w:b/>
          <w:i w:val="0"/>
        </w:rPr>
        <w:t>再次等待，收到有效 approve</w:t>
      </w:r>
      <w:r>
        <w:rPr>
          <w:b w:val="0"/>
          <w:i w:val="0"/>
        </w:rPr>
        <w:t>：核对批准对象仍是 Y，记录决定与依据，进入 completed。这完成的是软件交付审核，不是替 PR-TARGET 作采购审批。</w:t>
      </w:r>
    </w:p>
    <w:p>
      <w:r>
        <w:rPr>
          <w:b w:val="0"/>
          <w:i w:val="0"/>
        </w:rPr>
        <w:t>请沿这六步逐次回答：当前节点是什么？刚执行了什么？哪项状态改变了？凭哪条条件去下一步？如果四问答不上来，图中就可能仍有靠猜测交接的地方。</w:t>
      </w:r>
    </w:p>
    <w:p>
      <w:pPr>
        <w:pStyle w:val="Heading2"/>
      </w:pPr>
      <w:r>
        <w:rPr>
          <w:b/>
          <w:color w:val="000000"/>
        </w:rPr>
        <w:t>2.6 最小 Python Graph 与流程图、框架有什么区别</w:t>
      </w:r>
    </w:p>
    <w:p>
      <w:r>
        <w:rPr>
          <w:b w:val="0"/>
          <w:i w:val="0"/>
        </w:rPr>
        <w:t xml:space="preserve">最小实现不必先安装编排框架。当前参考 </w:t>
      </w:r>
      <w:r>
        <w:rPr>
          <w:rFonts w:ascii="Consolas" w:hAnsi="Consolas"/>
          <w:b w:val="0"/>
          <w:i w:val="0"/>
          <w:sz w:val="18"/>
        </w:rPr>
        <w:t>agent/graph.py</w:t>
      </w:r>
      <w:r>
        <w:rPr>
          <w:b w:val="0"/>
          <w:i w:val="0"/>
        </w:rPr>
        <w:t xml:space="preserve"> 用 </w:t>
      </w:r>
      <w:r>
        <w:rPr>
          <w:rFonts w:ascii="Consolas" w:hAnsi="Consolas"/>
          <w:b w:val="0"/>
          <w:i w:val="0"/>
          <w:sz w:val="18"/>
        </w:rPr>
        <w:t>DeliveryState</w:t>
      </w:r>
      <w:r>
        <w:rPr>
          <w:b w:val="0"/>
          <w:i w:val="0"/>
        </w:rPr>
        <w:t xml:space="preserve"> 承载数据，用 </w:t>
      </w:r>
      <w:r>
        <w:rPr>
          <w:rFonts w:ascii="Consolas" w:hAnsi="Consolas"/>
          <w:b w:val="0"/>
          <w:i w:val="0"/>
          <w:sz w:val="18"/>
        </w:rPr>
        <w:t>while</w:t>
      </w:r>
      <w:r>
        <w:rPr>
          <w:b w:val="0"/>
          <w:i w:val="0"/>
        </w:rPr>
        <w:t xml:space="preserve"> 和 </w:t>
      </w:r>
      <w:r>
        <w:rPr>
          <w:rFonts w:ascii="Consolas" w:hAnsi="Consolas"/>
          <w:b w:val="0"/>
          <w:i w:val="0"/>
          <w:sz w:val="18"/>
        </w:rPr>
        <w:t>if/elif</w:t>
      </w:r>
      <w:r>
        <w:rPr>
          <w:b w:val="0"/>
          <w:i w:val="0"/>
        </w:rPr>
        <w:t xml:space="preserve"> 根据当前节点分派处理，用 </w:t>
      </w:r>
      <w:r>
        <w:rPr>
          <w:rFonts w:ascii="Consolas" w:hAnsi="Consolas"/>
          <w:b w:val="0"/>
          <w:i w:val="0"/>
          <w:sz w:val="18"/>
        </w:rPr>
        <w:t>move(target, reason)</w:t>
      </w:r>
      <w:r>
        <w:rPr>
          <w:b w:val="0"/>
          <w:i w:val="0"/>
        </w:rPr>
        <w:t xml:space="preserve"> 更新节点并追加轨迹，用加载和保存函数读写 JSON。换言之，普通 Python 控制代码也能实现显式状态图；Graph 的关键不是特殊语法，而是状态、分支和交接规则能被检查。</w:t>
      </w:r>
    </w:p>
    <w:p>
      <w:r>
        <w:rPr>
          <w:b w:val="0"/>
          <w:i w:val="0"/>
        </w:rPr>
        <w:t>但这份参考实现仍是控制支架：develop 只推进状态，没有实际调用 Codex 修改代码；</w:t>
      </w:r>
      <w:r>
        <w:rPr>
          <w:rFonts w:ascii="Consolas" w:hAnsi="Consolas"/>
          <w:b w:val="0"/>
          <w:i w:val="0"/>
          <w:sz w:val="18"/>
        </w:rPr>
        <w:t>move</w:t>
      </w:r>
      <w:r>
        <w:rPr>
          <w:b w:val="0"/>
          <w:i w:val="0"/>
        </w:rPr>
        <w:t xml:space="preserve"> 没有独立检查允许边；候选与报告绑定等条件也未完整实现。读代码时，应分别找到“真正调用了什么动作”和“只更新了什么字段”，不能把图里写着开发解释成程序已经开发。</w:t>
      </w:r>
    </w:p>
    <w:p>
      <w:r>
        <w:rPr>
          <w:b w:val="0"/>
          <w:i w:val="0"/>
        </w:rPr>
        <w:t>流程图是供人理解的表达，可执行 Graph 则必须把节点动作、条件判断与状态更新落实为程序。框架可以提供组织节点、路由或保存进度的机制，但不会替你决定采购权限、验证报告是否属于当前候选，或保证数据库事务。用最小 Python 还是换框架，最终都要接受相同反例检查。</w:t>
      </w:r>
    </w:p>
    <w:p>
      <w:r>
        <w:rPr>
          <w:b w:val="0"/>
          <w:i w:val="0"/>
        </w:rPr>
        <w:t>至此，Graph 的骨架已经清楚。接下来的三节不是离开 Graph 去讲旁支：第 3 节补全</w:t>
      </w:r>
      <w:r>
        <w:rPr>
          <w:b/>
          <w:i w:val="0"/>
        </w:rPr>
        <w:t>人工决策边的条件</w:t>
      </w:r>
      <w:r>
        <w:rPr>
          <w:b w:val="0"/>
          <w:i w:val="0"/>
        </w:rPr>
        <w:t>，第 4 节补全</w:t>
      </w:r>
      <w:r>
        <w:rPr>
          <w:b/>
          <w:i w:val="0"/>
        </w:rPr>
        <w:t>状态保存与动作恢复的关系</w:t>
      </w:r>
      <w:r>
        <w:rPr>
          <w:b w:val="0"/>
          <w:i w:val="0"/>
        </w:rPr>
        <w:t>，第 5 节检查</w:t>
      </w:r>
      <w:r>
        <w:rPr>
          <w:b/>
          <w:i w:val="0"/>
        </w:rPr>
        <w:t>分支和异常出口是否真实生效</w:t>
      </w:r>
      <w:r>
        <w:rPr>
          <w:b w:val="0"/>
          <w:i w:val="0"/>
        </w:rPr>
        <w:t>。</w:t>
      </w:r>
    </w:p>
    <w:p>
      <w:pPr>
        <w:pStyle w:val="Heading1"/>
      </w:pPr>
      <w:r>
        <w:rPr>
          <w:b/>
          <w:color w:val="000000"/>
        </w:rPr>
        <w:t>3 让人工决定绑定有效审核对象</w:t>
      </w:r>
    </w:p>
    <w:p>
      <w:r>
        <w:rPr>
          <w:b w:val="0"/>
          <w:i w:val="0"/>
        </w:rPr>
        <w:t>流程来到等待节点，林舟要交出去的是可判断的材料：谁审核、审核哪个候选、检查覆盖什么。若等待期间对象变了，原决定还能否使用，也必须在这里规定。一个“同意”按钮本身回答不了这些问题。</w:t>
      </w:r>
    </w:p>
    <w:p>
      <w:pPr>
        <w:pStyle w:val="Heading2"/>
      </w:pPr>
      <w:r>
        <w:rPr>
          <w:b/>
          <w:color w:val="000000"/>
        </w:rPr>
        <w:t>3.1 等待也是正确结果</w:t>
      </w:r>
    </w:p>
    <w:p>
      <w:r>
        <w:rPr>
          <w:b w:val="0"/>
          <w:i w:val="0"/>
        </w:rPr>
        <w:t>采购人员催促入库时，先核对缺少的是业务审批，还是研发候选的交付审核。前者决定这张采购单是否允许入库，后者决定这份实现是否可以接受。学生应指出当前等待对象及负责人，Codex 可以整理证据和准备后续动作，不能用模型意见补齐人的决定。被打回后，应根据理由修订并重新复验受影响对象；旧批准不能自动覆盖新版本。</w:t>
      </w:r>
    </w:p>
    <w:p>
      <w:r>
        <w:rPr>
          <w:b w:val="0"/>
          <w:i w:val="0"/>
        </w:rPr>
        <w:t>当检查通过，但关键决策还没有发生时，停在等待是正确行为。若程序为了得到退出码 0 自动接受，就把缺少决定掩盖成了完成。</w:t>
      </w:r>
    </w:p>
    <w:p>
      <w:r>
        <w:rPr>
          <w:b w:val="0"/>
          <w:i w:val="0"/>
        </w:rPr>
        <w:t>参考命令中，completed 对应退出码 0，awaiting_human_review 对应 3，其他停止或失败状态对应 2。调用方需要理解这些含义；退出码 3 在这里表示等待，不是已经交付失败，更不是完成。</w:t>
      </w:r>
    </w:p>
    <w:p>
      <w:r>
        <w:rPr>
          <w:b w:val="0"/>
          <w:i w:val="0"/>
        </w:rPr>
        <w:t xml:space="preserve">默认不指定状态文件、也不要求人工审核的运行采用本地演示策略，可能自动完成。启用 </w:t>
      </w:r>
      <w:r>
        <w:rPr>
          <w:rFonts w:ascii="Consolas" w:hAnsi="Consolas"/>
          <w:b w:val="0"/>
          <w:i w:val="0"/>
          <w:sz w:val="18"/>
        </w:rPr>
        <w:t>--require-human-review</w:t>
      </w:r>
      <w:r>
        <w:rPr>
          <w:b w:val="0"/>
          <w:i w:val="0"/>
        </w:rPr>
        <w:t xml:space="preserve"> 或状态文件以后，检查通过会停在 awaiting_human_review。这两个模式应明确区分，不能拿默认演示输出证明真实人审。</w:t>
      </w:r>
    </w:p>
    <w:p>
      <w:r>
        <w:rPr>
          <w:b w:val="0"/>
          <w:i w:val="0"/>
        </w:rPr>
        <w:t>将等待、恢复、批准和打回实际运行一次，会看到“最终仍在等待”不等于“什么都没做”。resume 只是再次读取；reject 则经过回退与一次新检查，又回到等待。必须结合轨迹和检查次数解释最终状态。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065120"/>
            <wp:docPr id="6" name="Picture 6" descr="运行记录：等待与打回的检查次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it-and-retur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06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 w:val="0"/>
          <w:i w:val="0"/>
        </w:rPr>
        <w:t>图 4｜Graph 控制程序的实际输出。次数包括每组实验的首次检查；报告与姓名均为教学输入。这里观察的是控制路径，develop 没有调用真实开发动作。</w:t>
      </w:r>
    </w:p>
    <w:p>
      <w:pPr>
        <w:pStyle w:val="Heading2"/>
      </w:pPr>
      <w:r>
        <w:rPr>
          <w:b/>
          <w:color w:val="000000"/>
        </w:rPr>
        <w:t>3.2 审核人字符串与身份认证</w:t>
      </w:r>
    </w:p>
    <w:p>
      <w:r>
        <w:rPr>
          <w:b w:val="0"/>
          <w:i w:val="0"/>
        </w:rPr>
        <w:t>命令要求提交 approve 或 reject 时提供非空 reviewer。它能够留下署名字段，但字段本身不验证这个人是谁，也不能证明其具有采购或交付权限。真实系统需要从已认证身份和权限规则取得决定者，而不是让模型自行填写一个名字。</w:t>
      </w:r>
    </w:p>
    <w:p>
      <w:r>
        <w:rPr>
          <w:b w:val="0"/>
          <w:i w:val="0"/>
        </w:rPr>
        <w:t xml:space="preserve">教学实验中的 </w:t>
      </w:r>
      <w:r>
        <w:rPr>
          <w:rFonts w:ascii="Consolas" w:hAnsi="Consolas"/>
          <w:b w:val="0"/>
          <w:i w:val="0"/>
          <w:sz w:val="18"/>
        </w:rPr>
        <w:t>TEACHING reviewer</w:t>
      </w:r>
      <w:r>
        <w:rPr>
          <w:b w:val="0"/>
          <w:i w:val="0"/>
        </w:rPr>
        <w:t xml:space="preserve"> 是明确的测试输入。个人交付应由实际责任人阅读本次材料后作决定，不将测试字符串当签字，也不把交付审核人的署名复制成采购审批人。</w:t>
      </w:r>
    </w:p>
    <w:p>
      <w:pPr>
        <w:pStyle w:val="Heading2"/>
      </w:pPr>
      <w:r>
        <w:rPr>
          <w:b/>
          <w:color w:val="000000"/>
        </w:rPr>
        <w:t>3.3 审核必须绑定仍然有效的对象</w:t>
      </w:r>
    </w:p>
    <w:p>
      <w:r>
        <w:rPr>
          <w:b w:val="0"/>
          <w:i w:val="0"/>
        </w:rPr>
        <w:t>候选 X 的检查通过以后，程序停下来等待。等待期间代码变成 Y，旧报告还能批准 Y 吗？如果二者差异影响被审核行为，答案不能仅由“已经有一份绿报告”决定。</w:t>
      </w:r>
    </w:p>
    <w:p>
      <w:r>
        <w:rPr>
          <w:b w:val="0"/>
          <w:i w:val="0"/>
        </w:rPr>
        <w:t>stale-approval 实验先保存等待状态，再修改一个临时教学候选标记，最后批准。参考 Graph 没有绑定该候选标记，也没有再次调用 Eval，仍返回 completed。这个实验不是产品修复轨迹，却揭示了审核接口尚未验证候选身份。</w:t>
      </w:r>
    </w:p>
    <w:p>
      <w:r>
        <w:rPr>
          <w:b w:val="0"/>
          <w:i w:val="0"/>
        </w:rPr>
        <w:t>个人实现应固定审核对象：任务、候选版本、报告和必要的输入快照。对象变化时使旧批准失效，或要求重新验证和审核。对于采用记忆和流程的后续事项，也要保存当时采用的快照和版本，避免经验更新后悄悄改变旧任务依据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032000"/>
            <wp:docPr id="7" name="Picture 7" descr="审核对象变化后的设计要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view-bind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 w:val="0"/>
          <w:i w:val="0"/>
        </w:rPr>
        <w:t>图 5｜审核对象变化后的设计要求。X 的报告支持 X；Y 发生相关修改后，需要重新建立报告和审核依据。对照 stale-approval 实验判断当前缺口。</w:t>
      </w:r>
    </w:p>
    <w:p>
      <w:pPr>
        <w:pStyle w:val="Heading1"/>
      </w:pPr>
      <w:r>
        <w:rPr>
          <w:b/>
          <w:color w:val="000000"/>
        </w:rPr>
        <w:t>4 核对外部动作后安全恢复</w:t>
      </w:r>
    </w:p>
    <w:p>
      <w:r>
        <w:rPr>
          <w:b w:val="0"/>
          <w:i w:val="0"/>
        </w:rPr>
        <w:t>等待到了第二天，林舟要恢复流程，却不能只按文件里最后一个节点继续。若记录停在 approved，而数据库已经增加七件，再执行一次就会多记账。下面沿同一张 PR-TARGET 核对状态保存与外部动作，决定应该补哪一步。</w:t>
      </w:r>
    </w:p>
    <w:p>
      <w:pPr>
        <w:pStyle w:val="Heading2"/>
      </w:pPr>
      <w:r>
        <w:rPr>
          <w:b/>
          <w:color w:val="000000"/>
        </w:rPr>
        <w:t>4.1 保存文件与恢复动作不是一回事</w:t>
      </w:r>
    </w:p>
    <w:p>
      <w:r>
        <w:rPr>
          <w:b w:val="0"/>
          <w:i w:val="0"/>
        </w:rPr>
        <w:t>持久化让进程退出后仍能读取状态。恢复则决定下一步做什么：继续等待、重新检查、再次执行动作，还是返回终态。后者决定是否会重复产生业务副作用。</w:t>
      </w:r>
    </w:p>
    <w:p>
      <w:r>
        <w:rPr>
          <w:b w:val="0"/>
          <w:i w:val="0"/>
        </w:rPr>
        <w:t>参考 Graph 将状态、轮数、报告、轨迹和审核字段写为 JSON。resume 实验读取 awaiting_human_review，不重新执行检查；terminal-rerun 读取 completed，不重新运行。这样的行为能减少重复执行，但也意味着恢复本身不会确认外部代码和业务数据仍然符合旧结果。</w:t>
      </w:r>
    </w:p>
    <w:p>
      <w:r>
        <w:rPr>
          <w:b w:val="0"/>
          <w:i w:val="0"/>
        </w:rPr>
        <w:t>设计时需要区分“最后记录在这里”和“外部动作确实在这里完成”。进程可能在动作完成、状态尚未保存的间隙退出。恢复时若直接重做，就可能重复写入；若直接跳过，又可能漏掉未完成动作。</w:t>
      </w:r>
    </w:p>
    <w:p>
      <w:pPr>
        <w:pStyle w:val="Heading2"/>
      </w:pPr>
      <w:r>
        <w:rPr>
          <w:b/>
          <w:color w:val="000000"/>
        </w:rPr>
        <w:t>4.2 事务与幂等分别解决什么</w:t>
      </w:r>
    </w:p>
    <w:p>
      <w:r>
        <w:rPr>
          <w:b w:val="0"/>
          <w:i w:val="0"/>
        </w:rPr>
        <w:t>事务把需要共同成功或共同失败的数据库变化组织在一起。幂等让同一业务请求重试时不会重复生效。前者处理一次动作内部的一致性，后者处理不确定结果下的再次调用，两者不能互相代替。</w:t>
      </w:r>
    </w:p>
    <w:p>
      <w:r>
        <w:rPr>
          <w:b w:val="0"/>
          <w:i w:val="0"/>
        </w:rPr>
        <w:t xml:space="preserve">本讲实际采购服务先调用 </w:t>
      </w:r>
      <w:r>
        <w:rPr>
          <w:rFonts w:ascii="Consolas" w:hAnsi="Consolas"/>
          <w:b w:val="0"/>
          <w:i w:val="0"/>
          <w:sz w:val="18"/>
        </w:rPr>
        <w:t>receive_stock</w:t>
      </w:r>
      <w:r>
        <w:rPr>
          <w:b w:val="0"/>
          <w:i w:val="0"/>
        </w:rPr>
        <w:t>，随后在另一个数据库连接中把采购状态改为 received。status-write-failure 用临时数据库触发器阻止第二步更新。结果是库存已经增加到 17，采购单仍为 approved。原子性检查因此失败。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032000"/>
            <wp:docPr id="8" name="Picture 8" descr="status-write-failure 的实际故障位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artial-commi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 w:val="0"/>
          <w:i w:val="0"/>
        </w:rPr>
        <w:t>图 6｜status-write-failure 的实际故障位置。第一步已经提交，第二步抛错，因此库存与单据暂时不一致；不能把抛错理解为所有变化都已回滚。</w:t>
      </w:r>
    </w:p>
    <w:p>
      <w:r>
        <w:rPr>
          <w:b w:val="0"/>
          <w:i w:val="0"/>
        </w:rPr>
        <w:t>recovery-same-key 在同样故障之后移除触发器，使用原入库键重试，观察到库存不再增加，单据状态最终补齐为 received。它说明这一恢复路径可收敛，不能倒推第一次操作具有原子性。个人实现应依据实际业务边界组织事务，并对退出与重试设计补偿或接续方式。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032000"/>
            <wp:docPr id="9" name="Picture 9" descr="recovery-same-key 的实际恢复路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ame-key-recover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 w:val="0"/>
          <w:i w:val="0"/>
        </w:rPr>
        <w:t>图 7｜recovery-same-key 的实际恢复路径。原键识别已有入库流水，重试只补齐后续单据状态。恢复成功不能证明第一次操作原子化。</w:t>
      </w:r>
    </w:p>
    <w:p>
      <w:r>
        <w:rPr>
          <w:b w:val="0"/>
          <w:i w:val="0"/>
        </w:rPr>
        <w:t>同键恢复实验还保存了同一次运行的三个时点，便于核对“恢复了什么”。第一次异常后，目标流水已经存在；重试后的流水仍只有一条，数量仍为 17。变化的是采购单从 approved 补齐到 received，而不是再次增加七件。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3542400"/>
            <wp:docPr id="10" name="Picture 10" descr="运行记录：同键恢复前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e-key-recove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54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 w:val="0"/>
          <w:i w:val="0"/>
        </w:rPr>
        <w:t xml:space="preserve">图 8｜读取 </w:t>
      </w:r>
      <w:r>
        <w:rPr>
          <w:rFonts w:ascii="Consolas" w:hAnsi="Consolas"/>
          <w:b w:val="0"/>
          <w:i w:val="0"/>
          <w:sz w:val="18"/>
        </w:rPr>
        <w:t>recovery-same-key/report.states.json</w:t>
      </w:r>
      <w:r>
        <w:rPr>
          <w:b w:val="0"/>
          <w:i w:val="0"/>
        </w:rPr>
        <w:t xml:space="preserve"> 的 </w:t>
      </w:r>
      <w:r>
        <w:rPr>
          <w:rFonts w:ascii="Consolas" w:hAnsi="Consolas"/>
          <w:b w:val="0"/>
          <w:i w:val="0"/>
          <w:sz w:val="18"/>
        </w:rPr>
        <w:t>before_receive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8"/>
        </w:rPr>
        <w:t>after_status_write_failure</w:t>
      </w:r>
      <w:r>
        <w:rPr>
          <w:b w:val="0"/>
          <w:i w:val="0"/>
        </w:rPr>
        <w:t xml:space="preserve"> 与 </w:t>
      </w:r>
      <w:r>
        <w:rPr>
          <w:rFonts w:ascii="Consolas" w:hAnsi="Consolas"/>
          <w:b w:val="0"/>
          <w:i w:val="0"/>
          <w:sz w:val="18"/>
        </w:rPr>
        <w:t>after_receive</w:t>
      </w:r>
      <w:r>
        <w:rPr>
          <w:b w:val="0"/>
          <w:i w:val="0"/>
        </w:rPr>
        <w:t xml:space="preserve"> 三个阶段。教师仅移除故障触发器后重试，没有修复产品事务边界，也没有真实审批人签字。</w:t>
      </w:r>
    </w:p>
    <w:p>
      <w:pPr>
        <w:pStyle w:val="Heading2"/>
      </w:pPr>
      <w:r>
        <w:rPr>
          <w:b/>
          <w:color w:val="000000"/>
        </w:rPr>
        <w:t>4.3 幂等键需要对应业务身份</w:t>
      </w:r>
    </w:p>
    <w:p>
      <w:r>
        <w:rPr>
          <w:b w:val="0"/>
          <w:i w:val="0"/>
        </w:rPr>
        <w:t>key-collision 使用已经属于期初库存的 opening 键尝试接收 PR-TARGET。当前入库方法遇到已存在键时按重放返回，采购方法随后把单据设为 received。结果没有新增七件库存，却出现了已收货单据，状态对账检查失败。</w:t>
      </w:r>
    </w:p>
    <w:p>
      <w:r>
        <w:rPr>
          <w:b w:val="0"/>
          <w:i w:val="0"/>
        </w:rPr>
        <w:t>幂等不能只问“这个字符串见过没有”，还需要检查它对应的业务对象和请求内容是否一致。为不同业务生成明确身份，并对同键异请求拒绝或给出明确定义的处理；不能把其他事件的成功借给当前单据。</w:t>
      </w:r>
    </w:p>
    <w:p>
      <w:r>
        <w:rPr>
          <w:b w:val="0"/>
          <w:i w:val="0"/>
        </w:rPr>
        <w:t>这也是本体不应退化为术语表的原因：</w:t>
      </w:r>
      <w:r>
        <w:rPr>
          <w:rFonts w:ascii="Consolas" w:hAnsi="Consolas"/>
          <w:b w:val="0"/>
          <w:i w:val="0"/>
          <w:sz w:val="18"/>
        </w:rPr>
        <w:t>idempotency_key</w:t>
      </w:r>
      <w:r>
        <w:rPr>
          <w:b w:val="0"/>
          <w:i w:val="0"/>
        </w:rPr>
        <w:t xml:space="preserve"> 不只是一个字段名，它表达“某个业务动作身份”的一部分。需要明确该动作针对哪张采购单、哪种操作、什么请求内容以及在什么范围内唯一。Graph 负责决定何时调用，业务本体提供身份与约束，服务和数据库实现检查，Eval 再用重放与同键异对象反例验证；缺少其中任何一层，都不能从一个键名推断幂等已经成立。</w:t>
      </w:r>
    </w:p>
    <w:p>
      <w:pPr>
        <w:pStyle w:val="Heading1"/>
      </w:pPr>
      <w:r>
        <w:rPr>
          <w:b/>
          <w:color w:val="000000"/>
        </w:rPr>
        <w:t>5 用拒绝与异常检验状态图</w:t>
      </w:r>
    </w:p>
    <w:p>
      <w:r>
        <w:rPr>
          <w:b w:val="0"/>
          <w:i w:val="0"/>
        </w:rPr>
        <w:t>陈珂没有只测一条顺利到达 completed 的路径。她要求林舟分别解释：正在等人、已经拒绝、需要返工和执行异常时，状态、次数与业务数据应是什么。每次先写预期，再运行和核对。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</w:tblPr>
      <w:tblGrid>
        <w:gridCol w:w="3504"/>
        <w:gridCol w:w="2469"/>
        <w:gridCol w:w="3552"/>
      </w:tblGrid>
      <w:tr>
        <w:trPr>
          <w:cantSplit/>
          <w:tblHeader/>
          <w:cantSplit/>
          <w:tblHeader/>
        </w:trPr>
        <w:tc>
          <w:tcPr>
            <w:tcW w:type="dxa" w:w="3504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观察到的情况</w:t>
            </w:r>
          </w:p>
        </w:tc>
        <w:tc>
          <w:tcPr>
            <w:tcW w:type="dxa" w:w="2469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应作出的判断</w:t>
            </w:r>
          </w:p>
        </w:tc>
        <w:tc>
          <w:tcPr>
            <w:tcW w:type="dxa" w:w="3552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合理的下一步</w:t>
            </w:r>
          </w:p>
        </w:tc>
      </w:tr>
      <w:tr>
        <w:trPr>
          <w:cantSplit/>
          <w:cantSplit/>
        </w:trPr>
        <w:tc>
          <w:tcPr>
            <w:tcW w:type="dxa" w:w="3504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有效检查通过，但负责人尚未决定</w:t>
            </w:r>
          </w:p>
        </w:tc>
        <w:tc>
          <w:tcPr>
            <w:tcW w:type="dxa" w:w="2469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等待，不是完成</w:t>
            </w:r>
          </w:p>
        </w:tc>
        <w:tc>
          <w:tcPr>
            <w:tcW w:type="dxa" w:w="355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保留同版材料，交给相应审核人</w:t>
            </w:r>
          </w:p>
        </w:tc>
      </w:tr>
      <w:tr>
        <w:trPr>
          <w:cantSplit/>
          <w:cantSplit/>
        </w:trPr>
        <w:tc>
          <w:tcPr>
            <w:tcW w:type="dxa" w:w="3504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未批准的 PR-TARGET 入库被拒绝，数据未变</w:t>
            </w:r>
          </w:p>
        </w:tc>
        <w:tc>
          <w:tcPr>
            <w:tcW w:type="dxa" w:w="2469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业务保护生效</w:t>
            </w:r>
          </w:p>
        </w:tc>
        <w:tc>
          <w:tcPr>
            <w:tcW w:type="dxa" w:w="355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回到业务审批，不让 Codex 绕过规则</w:t>
            </w:r>
          </w:p>
        </w:tc>
      </w:tr>
      <w:tr>
        <w:trPr>
          <w:cantSplit/>
          <w:cantSplit/>
        </w:trPr>
        <w:tc>
          <w:tcPr>
            <w:tcW w:type="dxa" w:w="3504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当前候选有明确阻断失败</w:t>
            </w:r>
          </w:p>
        </w:tc>
        <w:tc>
          <w:tcPr>
            <w:tcW w:type="dxa" w:w="2469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实现需要返工</w:t>
            </w:r>
          </w:p>
        </w:tc>
        <w:tc>
          <w:tcPr>
            <w:tcW w:type="dxa" w:w="355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剩余预算内修订，再检查新候选</w:t>
            </w:r>
          </w:p>
        </w:tc>
      </w:tr>
      <w:tr>
        <w:trPr>
          <w:cantSplit/>
          <w:cantSplit/>
        </w:trPr>
        <w:tc>
          <w:tcPr>
            <w:tcW w:type="dxa" w:w="3504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检查程序异常，没有有效报告</w:t>
            </w:r>
          </w:p>
        </w:tc>
        <w:tc>
          <w:tcPr>
            <w:tcW w:type="dxa" w:w="2469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尚无可用的检查结论</w:t>
            </w:r>
          </w:p>
        </w:tc>
        <w:tc>
          <w:tcPr>
            <w:tcW w:type="dxa" w:w="355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排查执行条件，不能当作绿灯</w:t>
            </w:r>
          </w:p>
        </w:tc>
      </w:tr>
      <w:tr>
        <w:trPr>
          <w:cantSplit/>
          <w:cantSplit/>
        </w:trPr>
        <w:tc>
          <w:tcPr>
            <w:tcW w:type="dxa" w:w="3504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库存已增、单据未更新</w:t>
            </w:r>
          </w:p>
        </w:tc>
        <w:tc>
          <w:tcPr>
            <w:tcW w:type="dxa" w:w="2469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动作部分完成</w:t>
            </w:r>
          </w:p>
        </w:tc>
        <w:tc>
          <w:tcPr>
            <w:tcW w:type="dxa" w:w="355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对账后按同一业务身份接续</w:t>
            </w:r>
          </w:p>
        </w:tc>
      </w:tr>
      <w:tr>
        <w:trPr>
          <w:cantSplit/>
          <w:cantSplit/>
        </w:trPr>
        <w:tc>
          <w:tcPr>
            <w:tcW w:type="dxa" w:w="3504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预算耗尽，或无法安全判定恢复动作</w:t>
            </w:r>
          </w:p>
        </w:tc>
        <w:tc>
          <w:tcPr>
            <w:tcW w:type="dxa" w:w="2469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当前不能继续</w:t>
            </w:r>
          </w:p>
        </w:tc>
        <w:tc>
          <w:tcPr>
            <w:tcW w:type="dxa" w:w="355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保存实际证据与待办，明确停止或交人处理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000000"/>
        </w:rPr>
        <w:t>5.1 区分业务拒绝与执行异常</w:t>
      </w:r>
    </w:p>
    <w:p>
      <w:r>
        <w:rPr>
          <w:b w:val="0"/>
          <w:i w:val="0"/>
        </w:rPr>
        <w:t>未经审批入库被拒绝，是规则发挥作用。检查程序无法读取数据，是无法形成结论。两者都可能让流程不前进，但原因和下一步不同。</w:t>
      </w:r>
    </w:p>
    <w:p>
      <w:r>
        <w:rPr>
          <w:b w:val="0"/>
          <w:i w:val="0"/>
        </w:rPr>
        <w:t>采购实验的 unapproved、rejected 和 blank-reviewer 分别验证未审批、已驳回和空白审核人的拒绝，比较五张表保持不变。Graph 的 eval-exception 则让检查生产者抛出异常，观察到 failed 和明确错误。将前者写成系统故障，会掩盖正常保护；将后者写成业务规则未通过，又可能让 Codex 修错方向。</w:t>
      </w:r>
    </w:p>
    <w:p>
      <w:pPr>
        <w:pStyle w:val="Heading2"/>
      </w:pPr>
      <w:r>
        <w:rPr>
          <w:b/>
          <w:color w:val="000000"/>
        </w:rPr>
        <w:t>5.2 异常处理只覆盖它实际包住的部分</w:t>
      </w:r>
    </w:p>
    <w:p>
      <w:r>
        <w:rPr>
          <w:b w:val="0"/>
          <w:i w:val="0"/>
        </w:rPr>
        <w:t>参考 Graph 的 try 语句覆盖主循环，但状态文件加载在它之前，保存发生在它之后。因此 malformed-state 的 JSON 解析错误和 save-error 的写入错误会直接抛出，未被转换成主循环的结构化 failed。</w:t>
      </w:r>
    </w:p>
    <w:p>
      <w:r>
        <w:rPr>
          <w:b w:val="0"/>
          <w:i w:val="0"/>
        </w:rPr>
        <w:t>这不要求把所有错误一律吞掉。需要保留实际错误、已有状态和未保存部分，使调用方知道能否接续。状态写入本身失败时，也不能声称已可靠持久化失败记录。异常出口应按读取、执行、检查、审核和保存分别验证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032000"/>
            <wp:docPr id="11" name="Picture 11" descr="当前参考 Graph 的异常处理范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error-bounda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 w:val="0"/>
          <w:i w:val="0"/>
        </w:rPr>
        <w:t>图 9｜当前参考 Graph 的异常处理范围。加载与保存不在主循环的 try 内，需分别检查；保存失败时，不能声称 failed 已经写入文件。</w:t>
      </w:r>
    </w:p>
    <w:p>
      <w:pPr>
        <w:pStyle w:val="Heading2"/>
      </w:pPr>
      <w:r>
        <w:rPr>
          <w:b/>
          <w:color w:val="000000"/>
        </w:rPr>
        <w:t>5.3 有上限还要解释计数</w:t>
      </w:r>
    </w:p>
    <w:p>
      <w:r>
        <w:rPr>
          <w:b w:val="0"/>
          <w:i w:val="0"/>
        </w:rPr>
        <w:t>blocking-failure 在三轮检查均失败后停止，没有执行真实开发，因为参考 develop 节点只移动状态。它验证的是控制路径，不是“Codex 修复三次仍失败”。</w:t>
      </w:r>
    </w:p>
    <w:p>
      <w:r>
        <w:rPr>
          <w:b w:val="0"/>
          <w:i w:val="0"/>
        </w:rPr>
        <w:t>reject-at-limit 把上限设为 1，在第一轮等待后打回。参考程序回到 develop 先递增轮数，随后发现超限，返回 stopped，结果中的 rounds 为 2，但没有第二次检查。这说明轮数字段、实际执行次数与检查次数可能不同。设计与提交应给出计数语义，不能只凭一个数字判断越界执行。</w:t>
      </w:r>
    </w:p>
    <w:p>
      <w:pPr>
        <w:pStyle w:val="Heading2"/>
      </w:pPr>
      <w:r>
        <w:rPr>
          <w:b/>
          <w:color w:val="000000"/>
        </w:rPr>
        <w:t>5.4 状态图不会自动获得正确反馈</w:t>
      </w:r>
    </w:p>
    <w:p>
      <w:r>
        <w:rPr>
          <w:b w:val="0"/>
          <w:i w:val="0"/>
        </w:rPr>
        <w:t>empty-report 注入空结果、零阻断数的报告，参考 Graph 仍进入等待。真实 Harness 自身拒绝空套件，但消费者接口没有因此自动获得完整校验。更换报告生产者时，应继续检验报告有效性、必需用例、候选身份与结论一致性。</w:t>
      </w:r>
    </w:p>
    <w:p>
      <w:r>
        <w:rPr>
          <w:b w:val="0"/>
          <w:i w:val="0"/>
        </w:rPr>
        <w:t>原生 Subagents 解决工作如何分派，Graph 解决状态与控制如何表达。两者可以结合，但子代理完成不等于图中业务节点完成；采用外部编排框架也不会自动提供业务事务、身份认证和审核对象绑定。L12 的基础要求用最小 Python 状态图实现，框架替换属于挑战，不能跳过同一输入、输出与验收标准。</w:t>
      </w:r>
    </w:p>
    <w:p>
      <w:pPr>
        <w:pStyle w:val="Heading1"/>
      </w:pPr>
      <w:r>
        <w:rPr>
          <w:b/>
          <w:color w:val="000000"/>
        </w:rPr>
        <w:t>6 完成个人交付并迁移状态设计</w:t>
      </w:r>
    </w:p>
    <w:p>
      <w:pPr>
        <w:pStyle w:val="Heading2"/>
      </w:pPr>
      <w:r>
        <w:rPr>
          <w:b/>
          <w:color w:val="000000"/>
        </w:rPr>
        <w:t>6.1 用同一张采购单复述本讲方法</w:t>
      </w:r>
    </w:p>
    <w:p>
      <w:r>
        <w:rPr>
          <w:b w:val="0"/>
          <w:i w:val="0"/>
        </w:rPr>
        <w:t>先不看采购细节，用自己的话解释 Graph：它把工作拆成节点，用有向边表达允许去向，由条件根据共享状态选择路径，再由执行器调用动作、更新事实和记录轨迹。分支表达不同结果，回边表达返工，等待节点把决定交给人，持久化让后续运行能够读取原进度。这些机制合起来，才把一张设计图变成可推进的工作流。</w:t>
      </w:r>
    </w:p>
    <w:p>
      <w:r>
        <w:rPr>
          <w:b w:val="0"/>
          <w:i w:val="0"/>
        </w:rPr>
        <w:t>本讲从“PR-TARGET 申请七件，但尚不能入库”出发。先明确采购单、批准、入库事件与软件候选各是什么，避免批错对象；再把研发交付写成有条件的移交，区分检查失败、等待与停止；在人工决策点固定候选、报告与决定者；中断后核对实际动作，用事务和业务幂等保障接续；最后用拒绝、打回、旧批准和部分提交等反例检验设计。</w:t>
      </w:r>
    </w:p>
    <w:p>
      <w:r>
        <w:rPr>
          <w:b w:val="0"/>
          <w:i w:val="0"/>
        </w:rPr>
        <w:t>记住三个判断：</w:t>
      </w:r>
      <w:r>
        <w:rPr>
          <w:b/>
          <w:i w:val="0"/>
        </w:rPr>
        <w:t>状态名称不等于业务事实，检查通过不等于获得人的批准，保存进度不等于能够安全恢复。</w:t>
      </w:r>
      <w:r>
        <w:rPr>
          <w:b w:val="0"/>
          <w:i w:val="0"/>
        </w:rPr>
        <w:t xml:space="preserve"> Graph 的作用是把交接依据显式化；真正接受结果，还要由有效报告、具名决定和业务对账共同支持。</w:t>
      </w:r>
    </w:p>
    <w:p>
      <w:r>
        <w:rPr>
          <w:b w:val="0"/>
          <w:i w:val="0"/>
        </w:rPr>
        <w:t>这也是三讲能力的衔接：L10 解决失败后怎样有界重做，L11 解决独立工作怎样分派，L12 解决依赖、等待、回退与恢复怎样组织。学生先与 Codex 升级工作台，再通过工作台交付 FlowERP 的审批后入库能力。可复用的不是某张采购单，而是这套能说明“为什么允许下一步”的交付方法。</w:t>
      </w:r>
    </w:p>
    <w:p>
      <w:pPr>
        <w:pStyle w:val="Heading2"/>
      </w:pPr>
      <w:r>
        <w:rPr>
          <w:b/>
          <w:color w:val="000000"/>
        </w:rPr>
        <w:t>6.2 把设计落实为个人证据</w:t>
      </w:r>
    </w:p>
    <w:p>
      <w:r>
        <w:rPr>
          <w:b w:val="0"/>
          <w:i w:val="0"/>
        </w:rPr>
        <w:t>前面的实验给出了判断状态图的依据，现在把这些依据用于本人实现。先固定采购规则与审核对象，再由工作台组织修改、故障复验和人工决定，最后换一组输入检验方法能否迁移。</w:t>
      </w:r>
    </w:p>
    <w:p>
      <w:r>
        <w:rPr>
          <w:b w:val="0"/>
          <w:i w:val="0"/>
        </w:rPr>
        <w:t>先写一张最小本体卡，再写两套状态表。最小本体卡不求术语数量，至少列出采购申请、采购审批、入库事件、库存余额、软件候选、Eval 报告和交付审核七类对象；为每类对象写明身份、关键关系、允许动作、约束、来源和确认状态。由 Codex 从现有材料提取候选，学生逐项核对，业务含义与责任边界由实际人员确认。未确认项保留为待决定，不让 Codex 自动补齐。</w:t>
      </w:r>
    </w:p>
    <w:p>
      <w:r>
        <w:rPr>
          <w:b w:val="0"/>
          <w:i w:val="0"/>
        </w:rPr>
        <w:t>随后用这张卡审查状态表：每个节点正在处理什么对象，每条条件引用哪项约束，每次审核指向哪个版本，每个终态需要哪些业务事实支持。为 PR-TARGET 推导成功和拒绝后的数量，再运行控制实验与真实采购实验。根据实际缺口，补齐受限执行、有效报告、状态保存、具名审核和业务对账，使自己的图与真实动作一致。本体卡是 Graph 设计支架，不新增独立产品功能，也不能替代本讲原有实现和验收命令。</w:t>
      </w:r>
    </w:p>
    <w:p>
      <w:r>
        <w:rPr>
          <w:b w:val="0"/>
          <w:i w:val="0"/>
        </w:rPr>
        <w:t>完成后请同伴选择一条进入 completed 的路径，从审核记录回查候选、报告与原始需求；再选择一条异常或打回路径，检查已有修改、剩余轮数和下一步是否清楚。迁移练习选择发布流程：测试通过后等待负责人决定发布时间，恢复时哪些动作必须重验，哪些不能重复？</w:t>
      </w:r>
    </w:p>
    <w:p>
      <w:r>
        <w:rPr>
          <w:b w:val="0"/>
          <w:i w:val="0"/>
        </w:rPr>
        <w:t>真实需求仍从工作台首页“事项与决策”进入。Graph 是工作台组织执行的能力，不是另一个日常研发入口。依据</w:t>
      </w:r>
      <w:hyperlink r:id="rId23">
        <w:r>
          <w:rPr>
            <w:color w:val="235789"/>
          </w:rPr>
          <w:t>工作台闭环建设规格</w:t>
        </w:r>
      </w:hyperlink>
      <w:r>
        <w:rPr>
          <w:b w:val="0"/>
          <w:i w:val="0"/>
        </w:rPr>
        <w:t>，前一事项的经验应在后一事项召回，后者明确采用流程版本，仍经 Harness 与具名审核；复用失败推动修订或停用。当前规格尚未完成实现，保存 Graph 状态或登记流程资产都不能单独证明跨事项闭环。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032000"/>
            <wp:docPr id="12" name="Picture 12" descr="工作台跨事项复用的建设目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ross-initiativ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 w:val="0"/>
          <w:i w:val="0"/>
        </w:rPr>
        <w:t>图 10｜工作台跨事项复用的建设目标。事项 B 明确采用经验和流程版本，再接受 Harness 与具名审核；失败推动修订或停用。当前建设规格尚未全部实现。</w:t>
      </w:r>
    </w:p>
    <w:p>
      <w:pPr>
        <w:pStyle w:val="Heading2"/>
      </w:pPr>
      <w:r>
        <w:rPr>
          <w:b/>
          <w:color w:val="000000"/>
        </w:rPr>
        <w:t>6.3 思考：哪一步不能仅凭状态继续</w:t>
      </w:r>
    </w:p>
    <w:p>
      <w:r>
        <w:rPr>
          <w:b w:val="0"/>
          <w:i w:val="0"/>
        </w:rPr>
        <w:t>先独立写出判断和依据，再请同伴提供反例，保留首次答案与修订。</w:t>
      </w:r>
    </w:p>
    <w:p>
      <w:r>
        <w:rPr>
          <w:b w:val="0"/>
          <w:i w:val="0"/>
        </w:rPr>
        <w:t>先做一个 Graph 自检：不使用“智能编排”这样的概括词，指出 test 的输入、动作、输出、可能去向与选择条件；再解释为什么“画出 develop 到 completed 的箭头”不代表这条转移应该被允许。</w:t>
      </w:r>
    </w:p>
    <w:p>
      <w:pPr>
        <w:ind w:left="227" w:hanging="113"/>
      </w:pPr>
      <w:r>
        <w:t xml:space="preserve">1. </w:t>
      </w:r>
      <w:r>
        <w:rPr>
          <w:b w:val="0"/>
          <w:i w:val="0"/>
        </w:rPr>
        <w:t>候选 X 的 Eval 全绿，PR-TARGET 尚未批准。现在可以完成哪一种审核？为什么还不能增加七件库存？</w:t>
      </w:r>
    </w:p>
    <w:p>
      <w:pPr>
        <w:ind w:left="227" w:hanging="113"/>
      </w:pPr>
      <w:r>
        <w:t xml:space="preserve">2. </w:t>
      </w:r>
      <w:r>
        <w:rPr>
          <w:b w:val="0"/>
          <w:i w:val="0"/>
        </w:rPr>
        <w:t>等待期间候选变成 Y，审核人批准了 X 的报告。Graph 应核对哪些对象和版本，才知道能否继续？</w:t>
      </w:r>
    </w:p>
    <w:p>
      <w:pPr>
        <w:ind w:left="227" w:hanging="113"/>
      </w:pPr>
      <w:r>
        <w:t xml:space="preserve">3. </w:t>
      </w:r>
      <w:r>
        <w:rPr>
          <w:b w:val="0"/>
          <w:i w:val="0"/>
        </w:rPr>
        <w:t>数据显示库存为 17／2／15，但采购单仍为 approved。为什么既不能从头再入库，也不能直接宣布整条交付成功？应先回查什么？</w:t>
      </w:r>
    </w:p>
    <w:p>
      <w:pPr>
        <w:ind w:left="227" w:hanging="113"/>
      </w:pPr>
      <w:r>
        <w:t xml:space="preserve">4. </w:t>
      </w:r>
      <w:r>
        <w:rPr>
          <w:b w:val="0"/>
          <w:i w:val="0"/>
        </w:rPr>
        <w:t>恢复后流程仍是 awaiting_human_review。怎样区分“只读取后继续等待”和“打回、修订、复验后重新等待”？只看最终状态为什么不够？</w:t>
      </w:r>
    </w:p>
    <w:p>
      <w:pPr>
        <w:ind w:left="227" w:hanging="113"/>
      </w:pPr>
      <w:r>
        <w:t xml:space="preserve">5. </w:t>
      </w:r>
      <w:r>
        <w:rPr>
          <w:b w:val="0"/>
          <w:i w:val="0"/>
        </w:rPr>
        <w:t>将这套方法迁移到发布流程：负责人批准了发布时间，但部署中途断开。哪些证据需要重验，哪些动作不得盲目重复？请指出可复用的 Graph 机制与必须重新确认的业务语义。</w:t>
      </w:r>
    </w:p>
    <w:p>
      <w:pPr>
        <w:pStyle w:val="Heading2"/>
      </w:pPr>
      <w:r>
        <w:rPr>
          <w:b/>
          <w:color w:val="000000"/>
        </w:rPr>
        <w:t>6.4 下一讲：别人怎样提交任务并查询这条流程</w:t>
      </w:r>
    </w:p>
    <w:p>
      <w:r>
        <w:rPr>
          <w:b w:val="0"/>
          <w:i w:val="0"/>
        </w:rPr>
        <w:t>L12 让工作台知道一次交付应该如何推进，但还留下一个使用问题：页面或其他程序不能靠读取终端输出，来确定“我提交的任务正在等待谁、为什么被打回、是否已经结束”。它们需要稳定的任务身份和查询入口。</w:t>
      </w:r>
    </w:p>
    <w:p>
      <w:r>
        <w:rPr>
          <w:b w:val="0"/>
          <w:i w:val="0"/>
        </w:rPr>
        <w:t>L13 因此把执行链路封装成任务 API：提交需求后返回任务 ID，再按 ID 查询执行阶段、报告与结果。API 暴露本讲已经定义的状态和责任，不另造一套“成功”含义。收到任务不等于完成任务，查询到 completed 也必须能回到本讲的候选、Eval 与审核依据；这些约束将继续进入下一讲的接口设计。</w:t>
      </w:r>
    </w:p>
    <w:p>
      <w:pPr>
        <w:pStyle w:val="Heading2"/>
      </w:pPr>
      <w:r>
        <w:rPr>
          <w:b/>
          <w:color w:val="000000"/>
        </w:rPr>
        <w:t>6.5 离开这一讲之前</w:t>
      </w:r>
    </w:p>
    <w:p>
      <w:r>
        <w:rPr>
          <w:b w:val="0"/>
          <w:i w:val="0"/>
        </w:rPr>
        <w:t>林舟现在能说明流程为什么等待、怎样恢复，但周宁不可能一直守着他的终端。她希望离开后还能查到那项补货工作。L13 将为工作对象保留稳定编号，让查询和接手不再依赖同一个窗口。</w:t>
      </w:r>
    </w:p>
    <w:p>
      <w:pPr>
        <w:pStyle w:val="Heading2"/>
        <w:pageBreakBefore/>
        <w:spacing w:after="60" w:line="264" w:lineRule="auto"/>
      </w:pPr>
      <w:r>
        <w:rPr>
          <w:b/>
          <w:color w:val="000000"/>
          <w:sz w:val="20"/>
        </w:rPr>
        <w:t>附录 课程合同与资料定位</w:t>
      </w:r>
    </w:p>
    <w:p>
      <w:pPr>
        <w:spacing w:after="60" w:line="264" w:lineRule="auto"/>
      </w:pPr>
      <w:r>
        <w:rPr>
          <w:b w:val="0"/>
          <w:i w:val="0"/>
          <w:sz w:val="20"/>
        </w:rPr>
        <w:t>本讲对应 CLO-5：跨角色协作与人审。以下保留正式大纲原文。</w:t>
      </w:r>
    </w:p>
    <w:p>
      <w:pPr>
        <w:spacing w:after="60" w:line="264" w:lineRule="auto"/>
        <w:ind w:left="227" w:hanging="113"/>
      </w:pPr>
      <w:r>
        <w:rPr>
          <w:sz w:val="20"/>
        </w:rPr>
        <w:t xml:space="preserve">• </w:t>
      </w:r>
      <w:r>
        <w:rPr>
          <w:b/>
          <w:i w:val="0"/>
          <w:sz w:val="20"/>
        </w:rPr>
        <w:t>核心内容</w:t>
      </w:r>
      <w:r>
        <w:rPr>
          <w:b w:val="0"/>
          <w:i w:val="0"/>
          <w:sz w:val="20"/>
        </w:rPr>
        <w:t>：共享状态、条件分支、审核打回、异常路径和人工介入；原生 Subagents 与外部编排框架的边界。</w:t>
      </w:r>
    </w:p>
    <w:p>
      <w:pPr>
        <w:spacing w:after="60" w:line="264" w:lineRule="auto"/>
        <w:ind w:left="227" w:hanging="113"/>
      </w:pPr>
      <w:r>
        <w:rPr>
          <w:sz w:val="20"/>
        </w:rPr>
        <w:t xml:space="preserve">• </w:t>
      </w:r>
      <w:r>
        <w:rPr>
          <w:b/>
          <w:i w:val="0"/>
          <w:sz w:val="20"/>
        </w:rPr>
        <w:t>演示结果</w:t>
      </w:r>
      <w:r>
        <w:rPr>
          <w:b w:val="0"/>
          <w:i w:val="0"/>
          <w:sz w:val="20"/>
        </w:rPr>
        <w:t>：开发 → 测试 → 审核；审核失败回到开发，关键决策等待人工确认。</w:t>
      </w:r>
    </w:p>
    <w:p>
      <w:pPr>
        <w:spacing w:after="60" w:line="264" w:lineRule="auto"/>
        <w:ind w:left="227" w:hanging="113"/>
      </w:pPr>
      <w:r>
        <w:rPr>
          <w:sz w:val="20"/>
        </w:rPr>
        <w:t xml:space="preserve">• </w:t>
      </w:r>
      <w:r>
        <w:rPr>
          <w:b/>
          <w:i w:val="0"/>
          <w:sz w:val="20"/>
        </w:rPr>
        <w:t>课内增量</w:t>
      </w:r>
      <w:r>
        <w:rPr>
          <w:b w:val="0"/>
          <w:i w:val="0"/>
          <w:sz w:val="20"/>
        </w:rPr>
        <w:t>：用最小 Python 状态图实现移交、回退、状态保存和审核结论。</w:t>
      </w:r>
    </w:p>
    <w:p>
      <w:pPr>
        <w:spacing w:after="60" w:line="264" w:lineRule="auto"/>
        <w:ind w:left="227" w:hanging="113"/>
      </w:pPr>
      <w:r>
        <w:rPr>
          <w:sz w:val="20"/>
        </w:rPr>
        <w:t xml:space="preserve">• </w:t>
      </w:r>
      <w:r>
        <w:rPr>
          <w:b/>
          <w:i w:val="0"/>
          <w:sz w:val="20"/>
        </w:rPr>
        <w:t>验收命令</w:t>
      </w:r>
      <w:r>
        <w:rPr>
          <w:b w:val="0"/>
          <w:i w:val="0"/>
          <w:sz w:val="20"/>
        </w:rPr>
        <w:t>：</w:t>
      </w:r>
      <w:r>
        <w:rPr>
          <w:rFonts w:ascii="Consolas" w:hAnsi="Consolas"/>
          <w:b w:val="0"/>
          <w:i w:val="0"/>
          <w:sz w:val="20"/>
        </w:rPr>
        <w:t>python -X utf8 -m agent.graph --max-rounds 3</w:t>
      </w:r>
    </w:p>
    <w:p>
      <w:pPr>
        <w:spacing w:after="60" w:line="264" w:lineRule="auto"/>
        <w:ind w:left="227" w:hanging="113"/>
      </w:pPr>
      <w:r>
        <w:rPr>
          <w:sz w:val="20"/>
        </w:rPr>
        <w:t xml:space="preserve">• </w:t>
      </w:r>
      <w:r>
        <w:rPr>
          <w:b/>
          <w:i w:val="0"/>
          <w:sz w:val="20"/>
        </w:rPr>
        <w:t>通过标准</w:t>
      </w:r>
      <w:r>
        <w:rPr>
          <w:b w:val="0"/>
          <w:i w:val="0"/>
          <w:sz w:val="20"/>
        </w:rPr>
        <w:t>：状态变化可追踪；审核结果来自 Eval；循环有上限；异常不会被静默忽略。</w:t>
      </w:r>
    </w:p>
    <w:p>
      <w:pPr>
        <w:spacing w:after="60" w:line="264" w:lineRule="auto"/>
      </w:pPr>
      <w:r>
        <w:rPr>
          <w:b w:val="0"/>
          <w:i w:val="0"/>
          <w:sz w:val="20"/>
        </w:rPr>
        <w:t>2026-09-09 复核并复跑</w:t>
      </w:r>
      <w:hyperlink r:id="rId25">
        <w:r>
          <w:rPr>
            <w:color w:val="235789"/>
          </w:rPr>
          <w:t>参考 Graph</w:t>
        </w:r>
      </w:hyperlink>
      <w:r>
        <w:rPr>
          <w:b w:val="0"/>
          <w:i w:val="0"/>
          <w:sz w:val="20"/>
        </w:rPr>
        <w:t>、</w:t>
      </w:r>
      <w:hyperlink r:id="rId26">
        <w:r>
          <w:rPr>
            <w:color w:val="235789"/>
          </w:rPr>
          <w:t>采购服务</w:t>
        </w:r>
      </w:hyperlink>
      <w:r>
        <w:rPr>
          <w:b w:val="0"/>
          <w:i w:val="0"/>
          <w:sz w:val="20"/>
        </w:rPr>
        <w:t>、</w:t>
      </w:r>
      <w:hyperlink r:id="rId27">
        <w:r>
          <w:rPr>
            <w:color w:val="235789"/>
          </w:rPr>
          <w:t>默认 Eval</w:t>
        </w:r>
      </w:hyperlink>
      <w:r>
        <w:rPr>
          <w:b w:val="0"/>
          <w:i w:val="0"/>
          <w:sz w:val="20"/>
        </w:rPr>
        <w:t>，并运行</w:t>
      </w:r>
      <w:hyperlink r:id="rId28">
        <w:r>
          <w:rPr>
            <w:color w:val="235789"/>
          </w:rPr>
          <w:t>十六种控制实验</w:t>
        </w:r>
      </w:hyperlink>
      <w:r>
        <w:rPr>
          <w:b w:val="0"/>
          <w:i w:val="0"/>
          <w:sz w:val="20"/>
        </w:rPr>
        <w:t>与</w:t>
      </w:r>
      <w:hyperlink r:id="rId29">
        <w:r>
          <w:rPr>
            <w:color w:val="235789"/>
          </w:rPr>
          <w:t>九种业务实验</w:t>
        </w:r>
      </w:hyperlink>
      <w:r>
        <w:rPr>
          <w:b w:val="0"/>
          <w:i w:val="0"/>
          <w:sz w:val="20"/>
        </w:rPr>
        <w:t xml:space="preserve">。明确区分实际结果、教学替身、个人实现要求与尚未完成的闭环建设。领域本体的正式表示可参考 W3C </w:t>
      </w:r>
      <w:hyperlink r:id="rId30">
        <w:r>
          <w:rPr>
            <w:color w:val="235789"/>
          </w:rPr>
          <w:t>OWL 2 Web Ontology Language Primer</w:t>
        </w:r>
      </w:hyperlink>
      <w:r>
        <w:rPr>
          <w:b w:val="0"/>
          <w:i w:val="0"/>
          <w:sz w:val="20"/>
        </w:rPr>
        <w:t>；本讲只采用对象、类别、关系与数据值的基础建模思想，不要求实现 OWL，也不把课程中的轻量表格说成已经建成正式语义网本体。</w:t>
      </w:r>
    </w:p>
    <w:p>
      <w:bookmarkStart w:id="37" w:name="b37"/>
      <w:pPr>
        <w:pStyle w:val="Heading2"/>
        <w:spacing w:after="60" w:line="264" w:lineRule="auto"/>
      </w:pPr>
      <w:r>
        <w:rPr>
          <w:b/>
          <w:i w:val="0"/>
          <w:color w:val="000000"/>
          <w:sz w:val="20"/>
        </w:rPr>
        <w:t>课件对照</w:t>
      </w:r>
      <w:bookmarkEnd w:id="37"/>
    </w:p>
    <w:p>
      <w:pPr>
        <w:spacing w:after="60" w:line="264" w:lineRule="auto"/>
      </w:pPr>
      <w:r>
        <w:rPr>
          <w:sz w:val="20"/>
        </w:rPr>
        <w:t>29 页主线自学课件沿六章展开：对象与本体、Graph 机制、具名决定、恢复、反例和迁移。课件方法图与讲义实测记录分别承担解释和查证作用。阅读时先完成本章判断，再用下表定位课件；个人实践仍以实际操作与提交证据为准。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</w:tblPr>
      <w:tblGrid>
        <w:gridCol w:w="3632"/>
        <w:gridCol w:w="2578"/>
        <w:gridCol w:w="3315"/>
      </w:tblGrid>
      <w:tr>
        <w:trPr>
          <w:cantSplit/>
          <w:tblHeader/>
          <w:cantSplit/>
          <w:tblHeader/>
        </w:trPr>
        <w:tc>
          <w:tcPr>
            <w:tcW w:type="dxa" w:w="3632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20" w:line="240" w:lineRule="auto" w:before="20"/>
            </w:pPr>
            <w:r>
              <w:rPr>
                <w:b/>
                <w:i w:val="0"/>
                <w:sz w:val="20"/>
              </w:rPr>
              <w:t>学习问题</w:t>
            </w:r>
          </w:p>
        </w:tc>
        <w:tc>
          <w:tcPr>
            <w:tcW w:type="dxa" w:w="2578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20" w:line="240" w:lineRule="auto" w:before="20"/>
            </w:pPr>
            <w:r>
              <w:rPr>
                <w:b/>
                <w:i w:val="0"/>
                <w:sz w:val="20"/>
              </w:rPr>
              <w:t>PPT 页码</w:t>
            </w:r>
          </w:p>
        </w:tc>
        <w:tc>
          <w:tcPr>
            <w:tcW w:type="dxa" w:w="3315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20" w:line="240" w:lineRule="auto" w:before="20"/>
            </w:pPr>
            <w:r>
              <w:rPr>
                <w:b/>
                <w:i w:val="0"/>
                <w:sz w:val="20"/>
              </w:rPr>
              <w:t>讲义与实践对应</w:t>
            </w:r>
          </w:p>
        </w:tc>
      </w:tr>
      <w:tr>
        <w:trPr>
          <w:cantSplit/>
          <w:cantSplit/>
        </w:trPr>
        <w:tc>
          <w:tcPr>
            <w:tcW w:type="dxa" w:w="363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40" w:lineRule="auto" w:before="20"/>
            </w:pPr>
            <w:r>
              <w:rPr>
                <w:b w:val="0"/>
                <w:i w:val="0"/>
                <w:sz w:val="20"/>
              </w:rPr>
              <w:t>采购问题、批准对象与最小本体</w:t>
            </w:r>
          </w:p>
        </w:tc>
        <w:tc>
          <w:tcPr>
            <w:tcW w:type="dxa" w:w="2578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40" w:lineRule="auto" w:before="20"/>
            </w:pPr>
            <w:r>
              <w:rPr>
                <w:b w:val="0"/>
                <w:i w:val="0"/>
                <w:sz w:val="20"/>
              </w:rPr>
              <w:t>2～4</w:t>
            </w:r>
          </w:p>
        </w:tc>
        <w:tc>
          <w:tcPr>
            <w:tcW w:type="dxa" w:w="3315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40" w:lineRule="auto" w:before="20"/>
            </w:pPr>
            <w:r>
              <w:rPr>
                <w:b w:val="0"/>
                <w:i w:val="0"/>
                <w:sz w:val="20"/>
              </w:rPr>
              <w:t>讲义§1；实践§1、3</w:t>
            </w:r>
          </w:p>
        </w:tc>
      </w:tr>
      <w:tr>
        <w:trPr>
          <w:cantSplit/>
          <w:cantSplit/>
        </w:trPr>
        <w:tc>
          <w:tcPr>
            <w:tcW w:type="dxa" w:w="363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40" w:lineRule="auto" w:before="20"/>
            </w:pPr>
            <w:r>
              <w:rPr>
                <w:b w:val="0"/>
                <w:i w:val="0"/>
                <w:sz w:val="20"/>
              </w:rPr>
              <w:t>Graph 的组成、条件、状态与执行器</w:t>
            </w:r>
          </w:p>
        </w:tc>
        <w:tc>
          <w:tcPr>
            <w:tcW w:type="dxa" w:w="2578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40" w:lineRule="auto" w:before="20"/>
            </w:pPr>
            <w:r>
              <w:rPr>
                <w:b w:val="0"/>
                <w:i w:val="0"/>
                <w:sz w:val="20"/>
              </w:rPr>
              <w:t>5～10</w:t>
            </w:r>
          </w:p>
        </w:tc>
        <w:tc>
          <w:tcPr>
            <w:tcW w:type="dxa" w:w="3315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40" w:lineRule="auto" w:before="20"/>
            </w:pPr>
            <w:r>
              <w:rPr>
                <w:b w:val="0"/>
                <w:i w:val="0"/>
                <w:sz w:val="20"/>
              </w:rPr>
              <w:t>讲义§2.1～2.5；实践§2、4</w:t>
            </w:r>
          </w:p>
        </w:tc>
      </w:tr>
      <w:tr>
        <w:trPr>
          <w:cantSplit/>
          <w:cantSplit/>
        </w:trPr>
        <w:tc>
          <w:tcPr>
            <w:tcW w:type="dxa" w:w="363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40" w:lineRule="auto" w:before="20"/>
            </w:pPr>
            <w:r>
              <w:rPr>
                <w:b w:val="0"/>
                <w:i w:val="0"/>
                <w:sz w:val="20"/>
              </w:rPr>
              <w:t>一次运行轨迹与最小 Python 实现</w:t>
            </w:r>
          </w:p>
        </w:tc>
        <w:tc>
          <w:tcPr>
            <w:tcW w:type="dxa" w:w="2578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40" w:lineRule="auto" w:before="20"/>
            </w:pPr>
            <w:r>
              <w:rPr>
                <w:b w:val="0"/>
                <w:i w:val="0"/>
                <w:sz w:val="20"/>
              </w:rPr>
              <w:t>11～12</w:t>
            </w:r>
          </w:p>
        </w:tc>
        <w:tc>
          <w:tcPr>
            <w:tcW w:type="dxa" w:w="3315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40" w:lineRule="auto" w:before="20"/>
            </w:pPr>
            <w:r>
              <w:rPr>
                <w:b w:val="0"/>
                <w:i w:val="0"/>
                <w:sz w:val="20"/>
              </w:rPr>
              <w:t>讲义§2.5～2.6；实践§2、4</w:t>
            </w:r>
          </w:p>
        </w:tc>
      </w:tr>
      <w:tr>
        <w:trPr>
          <w:cantSplit/>
          <w:cantSplit/>
        </w:trPr>
        <w:tc>
          <w:tcPr>
            <w:tcW w:type="dxa" w:w="363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40" w:lineRule="auto" w:before="20"/>
            </w:pPr>
            <w:r>
              <w:rPr>
                <w:b w:val="0"/>
                <w:i w:val="0"/>
                <w:sz w:val="20"/>
              </w:rPr>
              <w:t>等待、打回与审核对象变化</w:t>
            </w:r>
          </w:p>
        </w:tc>
        <w:tc>
          <w:tcPr>
            <w:tcW w:type="dxa" w:w="2578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40" w:lineRule="auto" w:before="20"/>
            </w:pPr>
            <w:r>
              <w:rPr>
                <w:b w:val="0"/>
                <w:i w:val="0"/>
                <w:sz w:val="20"/>
              </w:rPr>
              <w:t>13～15</w:t>
            </w:r>
          </w:p>
        </w:tc>
        <w:tc>
          <w:tcPr>
            <w:tcW w:type="dxa" w:w="3315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40" w:lineRule="auto" w:before="20"/>
            </w:pPr>
            <w:r>
              <w:rPr>
                <w:b w:val="0"/>
                <w:i w:val="0"/>
                <w:sz w:val="20"/>
              </w:rPr>
              <w:t>讲义§3；实践§2、5</w:t>
            </w:r>
          </w:p>
        </w:tc>
      </w:tr>
      <w:tr>
        <w:trPr>
          <w:cantSplit/>
          <w:cantSplit/>
        </w:trPr>
        <w:tc>
          <w:tcPr>
            <w:tcW w:type="dxa" w:w="363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40" w:lineRule="auto" w:before="20"/>
            </w:pPr>
            <w:r>
              <w:rPr>
                <w:b w:val="0"/>
                <w:i w:val="0"/>
                <w:sz w:val="20"/>
              </w:rPr>
              <w:t>部分提交、同键恢复与业务身份</w:t>
            </w:r>
          </w:p>
        </w:tc>
        <w:tc>
          <w:tcPr>
            <w:tcW w:type="dxa" w:w="2578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40" w:lineRule="auto" w:before="20"/>
            </w:pPr>
            <w:r>
              <w:rPr>
                <w:b w:val="0"/>
                <w:i w:val="0"/>
                <w:sz w:val="20"/>
              </w:rPr>
              <w:t>16～19</w:t>
            </w:r>
          </w:p>
        </w:tc>
        <w:tc>
          <w:tcPr>
            <w:tcW w:type="dxa" w:w="3315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40" w:lineRule="auto" w:before="20"/>
            </w:pPr>
            <w:r>
              <w:rPr>
                <w:b w:val="0"/>
                <w:i w:val="0"/>
                <w:sz w:val="20"/>
              </w:rPr>
              <w:t>讲义§4；实践§3、6</w:t>
            </w:r>
          </w:p>
        </w:tc>
      </w:tr>
      <w:tr>
        <w:trPr>
          <w:cantSplit/>
          <w:cantSplit/>
        </w:trPr>
        <w:tc>
          <w:tcPr>
            <w:tcW w:type="dxa" w:w="363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40" w:lineRule="auto" w:before="20"/>
            </w:pPr>
            <w:r>
              <w:rPr>
                <w:b w:val="0"/>
                <w:i w:val="0"/>
                <w:sz w:val="20"/>
              </w:rPr>
              <w:t>异常、计数、空报告与编排边界</w:t>
            </w:r>
          </w:p>
        </w:tc>
        <w:tc>
          <w:tcPr>
            <w:tcW w:type="dxa" w:w="2578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40" w:lineRule="auto" w:before="20"/>
            </w:pPr>
            <w:r>
              <w:rPr>
                <w:b w:val="0"/>
                <w:i w:val="0"/>
                <w:sz w:val="20"/>
              </w:rPr>
              <w:t>20～23</w:t>
            </w:r>
          </w:p>
        </w:tc>
        <w:tc>
          <w:tcPr>
            <w:tcW w:type="dxa" w:w="3315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40" w:lineRule="auto" w:before="20"/>
            </w:pPr>
            <w:r>
              <w:rPr>
                <w:b w:val="0"/>
                <w:i w:val="0"/>
                <w:sz w:val="20"/>
              </w:rPr>
              <w:t>讲义§5；实践§2、5</w:t>
            </w:r>
          </w:p>
        </w:tc>
      </w:tr>
      <w:tr>
        <w:trPr>
          <w:cantSplit/>
          <w:cantSplit/>
        </w:trPr>
        <w:tc>
          <w:tcPr>
            <w:tcW w:type="dxa" w:w="363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40" w:lineRule="auto" w:before="20"/>
            </w:pPr>
            <w:r>
              <w:rPr>
                <w:b w:val="0"/>
                <w:i w:val="0"/>
                <w:sz w:val="20"/>
              </w:rPr>
              <w:t>个人证据、总结、思考与迁移</w:t>
            </w:r>
          </w:p>
        </w:tc>
        <w:tc>
          <w:tcPr>
            <w:tcW w:type="dxa" w:w="2578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40" w:lineRule="auto" w:before="20"/>
            </w:pPr>
            <w:r>
              <w:rPr>
                <w:b w:val="0"/>
                <w:i w:val="0"/>
                <w:sz w:val="20"/>
              </w:rPr>
              <w:t>24～28</w:t>
            </w:r>
          </w:p>
        </w:tc>
        <w:tc>
          <w:tcPr>
            <w:tcW w:type="dxa" w:w="3315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40" w:lineRule="auto" w:before="20"/>
            </w:pPr>
            <w:r>
              <w:rPr>
                <w:b w:val="0"/>
                <w:i w:val="0"/>
                <w:sz w:val="20"/>
              </w:rPr>
              <w:t>讲义§6.1～6.3；实践§7</w:t>
            </w:r>
          </w:p>
        </w:tc>
      </w:tr>
      <w:tr>
        <w:trPr>
          <w:cantSplit/>
          <w:cantSplit/>
        </w:trPr>
        <w:tc>
          <w:tcPr>
            <w:tcW w:type="dxa" w:w="363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40" w:lineRule="auto" w:before="20"/>
            </w:pPr>
            <w:r>
              <w:rPr>
                <w:b w:val="0"/>
                <w:i w:val="0"/>
                <w:sz w:val="20"/>
              </w:rPr>
              <w:t>L13 任务 API 衔接</w:t>
            </w:r>
          </w:p>
        </w:tc>
        <w:tc>
          <w:tcPr>
            <w:tcW w:type="dxa" w:w="2578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40" w:lineRule="auto" w:before="20"/>
            </w:pPr>
            <w:r>
              <w:rPr>
                <w:b w:val="0"/>
                <w:i w:val="0"/>
                <w:sz w:val="20"/>
              </w:rPr>
              <w:t>29</w:t>
            </w:r>
          </w:p>
        </w:tc>
        <w:tc>
          <w:tcPr>
            <w:tcW w:type="dxa" w:w="3315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line="240" w:lineRule="auto" w:before="20"/>
            </w:pPr>
            <w:r>
              <w:rPr>
                <w:b w:val="0"/>
                <w:i w:val="0"/>
                <w:sz w:val="20"/>
              </w:rPr>
              <w:t>讲义§6.4</w:t>
            </w:r>
          </w:p>
        </w:tc>
      </w:tr>
    </w:tbl>
    <w:p>
      <w:pPr>
        <w:spacing w:after="60" w:line="264" w:lineRule="auto"/>
      </w:pPr>
    </w:p>
    <w:p>
      <w:pPr>
        <w:spacing w:after="60" w:line="264" w:lineRule="auto"/>
      </w:pPr>
      <w:r>
        <w:rPr>
          <w:b w:val="0"/>
          <w:i w:val="0"/>
          <w:sz w:val="20"/>
        </w:rPr>
        <w:t>逐页覆盖依据与图示说明见课件配套材料。第 26 页总结 Graph，第 27 页保留独立思考，第 28 页回到迁移与正式通过标准，第 29 页引出任务 API。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L12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2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 w:line="288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20" w:line="288" w:lineRule="auto" w:before="24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88" w:lineRule="auto" w:after="120"/>
    </w:pPr>
    <w:rPr>
      <w:rFonts w:ascii="Microsoft YaHei" w:hAnsi="Microsoft YaHei" w:eastAsia="Microsoft YaHei"/>
      <w:b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sting">
    <w:name w:val="Code Listing"/>
    <w:pPr>
      <w:spacing w:after="120" w:line="288" w:lineRule="auto"/>
      <w:ind w:left="113" w:right="113"/>
    </w:pPr>
    <w:rPr>
      <w:rFonts w:ascii="Microsoft YaHei" w:hAnsi="Microsoft YaHei" w:eastAsia="Microsoft YaHei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../&#35762;&#20041;&#38405;&#35835;&#23548;&#33322;.md" TargetMode="External"/><Relationship Id="rId12" Type="http://schemas.openxmlformats.org/officeDocument/2006/relationships/hyperlink" Target="README.md" TargetMode="Externa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hyperlink" Target="../../architecture/&#24037;&#20316;&#21488;&#33539;&#24335;&#19982;&#38381;&#29615;&#24314;&#35774;.md" TargetMode="External"/><Relationship Id="rId24" Type="http://schemas.openxmlformats.org/officeDocument/2006/relationships/image" Target="media/image12.png"/><Relationship Id="rId25" Type="http://schemas.openxmlformats.org/officeDocument/2006/relationships/hyperlink" Target="../../../agent/graph.py" TargetMode="External"/><Relationship Id="rId26" Type="http://schemas.openxmlformats.org/officeDocument/2006/relationships/hyperlink" Target="https://github.com/congde/flowERP/blob/main/flowerp/service.py" TargetMode="External"/><Relationship Id="rId27" Type="http://schemas.openxmlformats.org/officeDocument/2006/relationships/hyperlink" Target="../../../eval/cases.py" TargetMode="External"/><Relationship Id="rId28" Type="http://schemas.openxmlformats.org/officeDocument/2006/relationships/hyperlink" Target="examples/graph_control_lab.py" TargetMode="External"/><Relationship Id="rId29" Type="http://schemas.openxmlformats.org/officeDocument/2006/relationships/hyperlink" Target="examples/purchase_approval_lab.py" TargetMode="External"/><Relationship Id="rId30" Type="http://schemas.openxmlformats.org/officeDocument/2006/relationships/hyperlink" Target="https://www.w3.org/TR/owl-primer/" TargetMode="External"/><Relationship Id="rId31" Type="http://schemas.openxmlformats.org/officeDocument/2006/relationships/hyperlink" Target="slides/L12-&#29992;Graph&#26174;&#24335;&#34920;&#36798;&#29366;&#24577;&#22238;&#36864;&#21644;&#20154;&#24037;&#23457;&#26680;-&#20027;&#32447;&#33258;&#23398;&#29256;-29&#39029;-&#23450;&#31295;.pp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L12｜用 Graph 显式表达状态、回退和人工审核</dc:title>
  <dc:subject>Codex AI 工程交付行动营 阅读讲义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