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856ee02ffe49d3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105个医保目录新药落地全国1万多家定点医药机构-新华网</w:t>
      </w:r>
    </w:p>
    <w:p/>
    <w:p>
      <w:r>
        <w:t>Title:</w:t>
      </w:r>
    </w:p>
    <w:p>
      <w:r>
        <w:t>105个医保目录新药落地全国1万多家定点医药机构-新华网</w:t>
      </w:r>
    </w:p>
    <w:p>
      <w:r>
        <w:t>Key Points:</w:t>
      </w:r>
    </w:p>
    <w:p>
      <w:r>
        <w:t>- 105 new drugs added to the medical insurance catalog in 2025 have been implemented in over 10,000 designated medical institutions nationwide.</w:t>
      </w:r>
    </w:p>
    <w:p>
      <w:r>
        <w:t>- The drugs are equipped in 11,129 designated medical institutions, including both medical facilities and retail pharmacies.</w:t>
      </w:r>
    </w:p>
    <w:p>
      <w:r>
        <w:t>- The National Medical Insurance Administration organized companies to submit a list of institutions equipped with the newly negotiated drugs and commercial insurance innovative drugs.</w:t>
      </w:r>
    </w:p>
    <w:p>
      <w:r>
        <w:t>- Information on the equipped institutions is available on the official website of the National Medical Insurance Administration and the National Medical Insurance Service Platform App for insured persons.</w:t>
      </w:r>
    </w:p>
    <w:p>
      <w:r>
        <w:t>- The administration will focus on ensuring the medication rights and interests of insured persons by monitoring and supervising companies.</w:t>
      </w:r>
    </w:p>
    <w:p>
      <w:r>
        <w:t>Main Insight:</w:t>
      </w:r>
    </w:p>
    <w:p>
      <w:r>
        <w:t>The implementation of 105 new drugs in the medical insurance catalog across a vast network of designated medical institutions nationwide aims to improve access to essential medications for insured individuals and enhance the overall healthcare system's efficiency and effectiveness.</w:t>
      </w:r>
    </w:p>
    <w:p>
      <w:r>
        <w:t>Call to Action:</w:t>
      </w:r>
    </w:p>
    <w:p>
      <w:r>
        <w:t>- Stay informed: Regularly check the official website of the National Medical Insurance Administration for updates on newly added drugs and equipped institutions.</w:t>
      </w:r>
    </w:p>
    <w:p>
      <w:r>
        <w:t>- Engage responsibly: Adhere to prescribed medication guidelines and consult healthcare professionals for appropriate usage of the newly available drugs.</w:t>
      </w:r>
    </w:p>
    <w:p>
      <w:r>
        <w:t>- Advocate for healthcare accessibility: Support initiatives that promote equitable access to vital medications for all individuals covered under medical insurance schemes.</w:t>
      </w:r>
    </w:p>
  </w:body>
</w:document>
</file>