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sz w:val="72"/>
          <w:szCs w:val="72"/>
        </w:rPr>
        <w:t xml:space="preserve">AMAF-001</w:t>
      </w:r>
    </w:p>
    <w:p>
      <w:pPr>
        <w:spacing w:after="600"/>
        <w:jc w:val="center"/>
      </w:pPr>
      <w:r>
        <w:rPr>
          <w:rFonts w:ascii="Arial" w:cs="Arial" w:eastAsia="Arial" w:hAnsi="Arial"/>
          <w:sz w:val="40"/>
          <w:szCs w:val="40"/>
        </w:rPr>
        <w:t xml:space="preserve">Autonomous Mission Abort &amp; Failsafe Standard</w:t>
      </w:r>
    </w:p>
    <w:p>
      <w:pPr>
        <w:spacing w:after="200"/>
        <w:jc w:val="center"/>
      </w:pPr>
      <w:r>
        <w:rPr>
          <w:rFonts w:ascii="Arial" w:cs="Arial" w:eastAsia="Arial" w:hAnsi="Arial"/>
          <w:sz w:val="28"/>
          <w:szCs w:val="28"/>
        </w:rPr>
        <w:t xml:space="preserve">Version 1.0</w:t>
      </w:r>
    </w:p>
    <w:p>
      <w:pPr>
        <w:spacing w:after="400"/>
        <w:jc w:val="center"/>
      </w:pPr>
      <w:r>
        <w:rPr>
          <w:rFonts w:ascii="Arial" w:cs="Arial" w:eastAsia="Arial" w:hAnsi="Arial"/>
          <w:i/>
          <w:iCs/>
          <w:sz w:val="28"/>
          <w:szCs w:val="28"/>
        </w:rPr>
        <w:t xml:space="preserve">The Open Standard for Professional Dive Operations</w:t>
      </w:r>
    </w:p>
    <w:p>
      <w:pPr>
        <w:spacing w:after="1600"/>
        <w:jc w:val="center"/>
      </w:pPr>
      <w:r>
        <w:rPr>
          <w:rFonts w:ascii="Arial" w:cs="Arial" w:eastAsia="Arial" w:hAnsi="Arial"/>
          <w:sz w:val="26"/>
          <w:szCs w:val="26"/>
        </w:rPr>
        <w:t xml:space="preserve">by Melon Robotics</w:t>
      </w:r>
    </w:p>
    <w:p>
      <w:pPr>
        <w:spacing w:after="200"/>
        <w:jc w:val="center"/>
      </w:pPr>
      <w:r>
        <w:rPr>
          <w:rFonts w:ascii="Arial" w:cs="Arial" w:eastAsia="Arial" w:hAnsi="Arial"/>
          <w:sz w:val="24"/>
          <w:szCs w:val="24"/>
        </w:rPr>
        <w:t xml:space="preserve">Classification: Audit-Grade Safety Standard</w:t>
      </w:r>
    </w:p>
    <w:p>
      <w:pPr>
        <w:spacing w:after="200"/>
        <w:jc w:val="center"/>
      </w:pPr>
      <w:r>
        <w:rPr>
          <w:rFonts w:ascii="Arial" w:cs="Arial" w:eastAsia="Arial" w:hAnsi="Arial"/>
          <w:sz w:val="22"/>
          <w:szCs w:val="22"/>
        </w:rPr>
        <w:t xml:space="preserve">Applicable Systems: Autonomous Underwater Vehicles (AUVs), Autonomous Surface Vehicles (ASVs), Remotely Operated Vehicles (ROVs), and Hybrid Autonomous Marine Platforms</w:t>
      </w:r>
    </w:p>
    <w:p>
      <w:r>
        <w:br w:type="page"/>
      </w:r>
    </w:p>
    <w:p>
      <w:pPr>
        <w:pStyle w:val="Heading1"/>
        <w:spacing w:before="400" w:after="200"/>
      </w:pPr>
      <w:r>
        <w:rPr>
          <w:rFonts w:ascii="Arial" w:cs="Arial" w:eastAsia="Arial" w:hAnsi="Arial"/>
          <w:b/>
          <w:bCs/>
          <w:sz w:val="32"/>
          <w:szCs w:val="32"/>
        </w:rPr>
        <w:t xml:space="preserve">Document Control Information</w:t>
      </w:r>
    </w:p>
    <w:p>
      <w:pPr>
        <w:spacing w:after="200" w:line="276"/>
      </w:pPr>
      <w:r>
        <w:rPr>
          <w:rFonts w:ascii="Arial" w:cs="Arial" w:eastAsia="Arial" w:hAnsi="Arial"/>
          <w:sz w:val="24"/>
          <w:szCs w:val="24"/>
        </w:rPr>
        <w:t xml:space="preserve">This document constitutes AMAF-001 Version 1.0, the Autonomous Mission Abort and Failsafe Standard. This standard establishes mandatory requirements for failure detection, classification, response, and containment in autonomous marine systems. The requirements contained herein are designed to withstand adversarial technical and legal review and are suitable for citation in incident investigations, certification proceedings, and contractual obligations.</w:t>
      </w:r>
    </w:p>
    <w:p>
      <w:pPr>
        <w:spacing w:after="200" w:line="276"/>
      </w:pPr>
      <w:r>
        <w:rPr>
          <w:rFonts w:ascii="Arial" w:cs="Arial" w:eastAsia="Arial" w:hAnsi="Arial"/>
          <w:sz w:val="24"/>
          <w:szCs w:val="24"/>
        </w:rPr>
        <w:t xml:space="preserve">The language conventions used throughout this document conform to established standards-writing practice. The term SHALL indicates a mandatory requirement that must be implemented without exception. The term SHOULD indicates a strong recommendation that may be deviated from only with documented technical justification approved by the system safety authority. The term MAY indicates a permissive provision that implementers may adopt at their discretion. The term SHALL NOT indicates an absolute prohibition. The term SHOULD NOT indicates a strong recommendation against a practice, deviation from which requires documented justification.</w:t>
      </w:r>
    </w:p>
    <w:p>
      <w:r>
        <w:br w:type="page"/>
      </w:r>
    </w:p>
    <w:p>
      <w:pPr>
        <w:pStyle w:val="Heading1"/>
        <w:spacing w:before="400" w:after="200"/>
      </w:pPr>
      <w:r>
        <w:rPr>
          <w:rFonts w:ascii="Arial" w:cs="Arial" w:eastAsia="Arial" w:hAnsi="Arial"/>
          <w:b/>
          <w:bCs/>
          <w:sz w:val="32"/>
          <w:szCs w:val="32"/>
        </w:rPr>
        <w:t xml:space="preserve">1. Purpose, Scope, and Applicability</w:t>
      </w:r>
    </w:p>
    <w:p>
      <w:pPr>
        <w:pStyle w:val="Heading2"/>
        <w:spacing w:before="300" w:after="160"/>
      </w:pPr>
      <w:r>
        <w:rPr>
          <w:rFonts w:ascii="Arial" w:cs="Arial" w:eastAsia="Arial" w:hAnsi="Arial"/>
          <w:b/>
          <w:bCs/>
          <w:sz w:val="28"/>
          <w:szCs w:val="28"/>
        </w:rPr>
        <w:t xml:space="preserve">1.1 Purpose</w:t>
      </w:r>
    </w:p>
    <w:p>
      <w:pPr>
        <w:spacing w:after="200" w:line="276"/>
      </w:pPr>
      <w:r>
        <w:rPr>
          <w:rFonts w:ascii="Arial" w:cs="Arial" w:eastAsia="Arial" w:hAnsi="Arial"/>
          <w:sz w:val="24"/>
          <w:szCs w:val="24"/>
        </w:rPr>
        <w:t xml:space="preserve">This standard defines the mandatory requirements governing how autonomous marine systems shall detect, classify, respond to, and contain failures during mission execution. The purpose of this standard is to establish a uniform, auditable framework for failure management that prioritizes system safety above all operational considerations, including mission success. This standard is intended to serve as a design baseline for autonomous marine system developers, an operational reference for system operators, a certification benchmark for assurance authorities, and an evidentiary foundation for incident investigations.</w:t>
      </w:r>
    </w:p>
    <w:p>
      <w:pPr>
        <w:spacing w:after="200" w:line="276"/>
      </w:pPr>
      <w:r>
        <w:rPr>
          <w:rFonts w:ascii="Arial" w:cs="Arial" w:eastAsia="Arial" w:hAnsi="Arial"/>
          <w:sz w:val="24"/>
          <w:szCs w:val="24"/>
        </w:rPr>
        <w:t xml:space="preserve">This standard proceeds from the recognition that autonomous systems operating in marine environments face unique hazards arising from the combination of environmental hostility, communication limitations, remote operation, and the potential for cascading failures across interconnected subsystems. The requirements herein are structured to ensure that failure response behavior is deterministic, traceable, and conservative under all foreseeable conditions.</w:t>
      </w:r>
    </w:p>
    <w:p>
      <w:pPr>
        <w:pStyle w:val="Heading2"/>
        <w:spacing w:before="300" w:after="160"/>
      </w:pPr>
      <w:r>
        <w:rPr>
          <w:rFonts w:ascii="Arial" w:cs="Arial" w:eastAsia="Arial" w:hAnsi="Arial"/>
          <w:b/>
          <w:bCs/>
          <w:sz w:val="28"/>
          <w:szCs w:val="28"/>
        </w:rPr>
        <w:t xml:space="preserve">1.2 Scope</w:t>
      </w:r>
    </w:p>
    <w:p>
      <w:pPr>
        <w:spacing w:after="200" w:line="276"/>
      </w:pPr>
      <w:r>
        <w:rPr>
          <w:rFonts w:ascii="Arial" w:cs="Arial" w:eastAsia="Arial" w:hAnsi="Arial"/>
          <w:sz w:val="24"/>
          <w:szCs w:val="24"/>
        </w:rPr>
        <w:t xml:space="preserve">This standard applies to all autonomous and semi-autonomous marine vehicles and platforms capable of executing missions without continuous human oversight. The classes of systems covered by this standard include autonomous underwater vehicles designed for subsea survey, inspection, intervention, or other operational purposes; autonomous surface vehicles designed for surface transit, monitoring, or support operations; remotely operated vehicles with autonomous fallback capabilities; hybrid platforms combining surface and subsurface operational modes; and coordinated multi-vehicle systems operating as swarms or collaborative formations.</w:t>
      </w:r>
    </w:p>
    <w:p>
      <w:pPr>
        <w:spacing w:after="200" w:line="276"/>
      </w:pPr>
      <w:r>
        <w:rPr>
          <w:rFonts w:ascii="Arial" w:cs="Arial" w:eastAsia="Arial" w:hAnsi="Arial"/>
          <w:sz w:val="24"/>
          <w:szCs w:val="24"/>
        </w:rPr>
        <w:t xml:space="preserve">The scope of this standard encompasses all phases of mission execution from pre-mission initialization through post-mission recovery, including nominal operation, degraded operation, abort execution, and post-abort behavior. This standard applies regardless of mission type, operational environment, or commercial application, provided the system meets the definitional criteria for autonomous marine platforms specified herein.</w:t>
      </w:r>
    </w:p>
    <w:p>
      <w:pPr>
        <w:pStyle w:val="Heading2"/>
        <w:spacing w:before="300" w:after="160"/>
      </w:pPr>
      <w:r>
        <w:rPr>
          <w:rFonts w:ascii="Arial" w:cs="Arial" w:eastAsia="Arial" w:hAnsi="Arial"/>
          <w:b/>
          <w:bCs/>
          <w:sz w:val="28"/>
          <w:szCs w:val="28"/>
        </w:rPr>
        <w:t xml:space="preserve">1.3 Applicability</w:t>
      </w:r>
    </w:p>
    <w:p>
      <w:pPr>
        <w:spacing w:after="200" w:line="276"/>
      </w:pPr>
      <w:r>
        <w:rPr>
          <w:rFonts w:ascii="Arial" w:cs="Arial" w:eastAsia="Arial" w:hAnsi="Arial"/>
          <w:sz w:val="24"/>
          <w:szCs w:val="24"/>
        </w:rPr>
        <w:t xml:space="preserve">This standard SHALL apply to any autonomous marine system that operates without continuous real-time human control for any portion of its mission profile. A system is considered to operate without continuous real-time human control when it makes navigation, propulsion, or mission decisions based on onboard logic without requiring human approval for each decision. Systems that maintain continuous telemetry links but execute autonomous decision-making remain subject to this standard.</w:t>
      </w:r>
    </w:p>
    <w:p>
      <w:pPr>
        <w:spacing w:after="200" w:line="276"/>
      </w:pPr>
      <w:r>
        <w:rPr>
          <w:rFonts w:ascii="Arial" w:cs="Arial" w:eastAsia="Arial" w:hAnsi="Arial"/>
          <w:sz w:val="24"/>
          <w:szCs w:val="24"/>
        </w:rPr>
        <w:t xml:space="preserve">This standard SHALL apply to systems operating in all marine environments, including coastal waters, open ocean, riverine environments, harbor and port areas, and subsea installations. This standard SHALL apply regardless of depth rating, endurance capability, or mission complexity.</w:t>
      </w:r>
    </w:p>
    <w:p>
      <w:pPr>
        <w:pStyle w:val="Heading2"/>
        <w:spacing w:before="300" w:after="160"/>
      </w:pPr>
      <w:r>
        <w:rPr>
          <w:rFonts w:ascii="Arial" w:cs="Arial" w:eastAsia="Arial" w:hAnsi="Arial"/>
          <w:b/>
          <w:bCs/>
          <w:sz w:val="28"/>
          <w:szCs w:val="28"/>
        </w:rPr>
        <w:t xml:space="preserve">1.4 Exclusions</w:t>
      </w:r>
    </w:p>
    <w:p>
      <w:pPr>
        <w:spacing w:after="200" w:line="276"/>
      </w:pPr>
      <w:r>
        <w:rPr>
          <w:rFonts w:ascii="Arial" w:cs="Arial" w:eastAsia="Arial" w:hAnsi="Arial"/>
          <w:sz w:val="24"/>
          <w:szCs w:val="24"/>
        </w:rPr>
        <w:t xml:space="preserve">This standard does not govern human decision-making policies, operator training requirements, or organizational safety management systems. This standard does not establish performance optimization criteria, mission planning requirements, or payload-specific operational procedures. This standard does not address cybersecurity requirements, which are addressed by separate standards. This standard does not apply to manned vessels with autonomous navigation assistance, towed systems without independent propulsion or control, fixed subsea installations without mobility, or pure teleoperation systems without autonomous fallback capability.</w:t>
      </w:r>
    </w:p>
    <w:p>
      <w:pPr>
        <w:spacing w:after="200" w:line="276"/>
      </w:pPr>
      <w:r>
        <w:rPr>
          <w:rFonts w:ascii="Arial" w:cs="Arial" w:eastAsia="Arial" w:hAnsi="Arial"/>
          <w:sz w:val="24"/>
          <w:szCs w:val="24"/>
        </w:rPr>
        <w:t xml:space="preserve">This standard governs failure response behavior exclusively. Requirements related to nominal performance, mission efficiency, or operational capability optimization are outside the scope of this document. When conflicts arise between mission optimization and safety requirements specified herein, the safety requirements SHALL take precedence without exception.</w:t>
      </w:r>
    </w:p>
    <w:p>
      <w:r>
        <w:br w:type="page"/>
      </w:r>
    </w:p>
    <w:p>
      <w:pPr>
        <w:pStyle w:val="Heading1"/>
        <w:spacing w:before="400" w:after="200"/>
      </w:pPr>
      <w:r>
        <w:rPr>
          <w:rFonts w:ascii="Arial" w:cs="Arial" w:eastAsia="Arial" w:hAnsi="Arial"/>
          <w:b/>
          <w:bCs/>
          <w:sz w:val="32"/>
          <w:szCs w:val="32"/>
        </w:rPr>
        <w:t xml:space="preserve">2. Definitions and Failure Taxonomy</w:t>
      </w:r>
    </w:p>
    <w:p>
      <w:pPr>
        <w:pStyle w:val="Heading2"/>
        <w:spacing w:before="300" w:after="160"/>
      </w:pPr>
      <w:r>
        <w:rPr>
          <w:rFonts w:ascii="Arial" w:cs="Arial" w:eastAsia="Arial" w:hAnsi="Arial"/>
          <w:b/>
          <w:bCs/>
          <w:sz w:val="28"/>
          <w:szCs w:val="28"/>
        </w:rPr>
        <w:t xml:space="preserve">2.1 General Definitions</w:t>
      </w:r>
    </w:p>
    <w:p>
      <w:pPr>
        <w:spacing w:after="200" w:line="276"/>
      </w:pPr>
      <w:r>
        <w:rPr>
          <w:rFonts w:ascii="Arial" w:cs="Arial" w:eastAsia="Arial" w:hAnsi="Arial"/>
          <w:sz w:val="24"/>
          <w:szCs w:val="24"/>
        </w:rPr>
        <w:t xml:space="preserve">For the purposes of this standard, the following definitions SHALL apply uniformly throughout all sections and referenced documents.</w:t>
      </w:r>
    </w:p>
    <w:p>
      <w:pPr>
        <w:spacing w:after="200" w:line="276"/>
      </w:pPr>
      <w:r>
        <w:rPr>
          <w:rFonts w:ascii="Arial" w:cs="Arial" w:eastAsia="Arial" w:hAnsi="Arial"/>
          <w:sz w:val="24"/>
          <w:szCs w:val="24"/>
        </w:rPr>
        <w:t xml:space="preserve">Mission Abort: A mission abort is the deliberate, controlled termination of mission objectives prior to planned completion, initiated in response to detected or anticipated conditions that threaten system safety, asset integrity, or operational viability. A mission abort requires transition to a defined safe state and SHALL NOT be reversed without explicit human authorization following post-abort assessment.</w:t>
      </w:r>
    </w:p>
    <w:p>
      <w:pPr>
        <w:spacing w:after="200" w:line="276"/>
      </w:pPr>
      <w:r>
        <w:rPr>
          <w:rFonts w:ascii="Arial" w:cs="Arial" w:eastAsia="Arial" w:hAnsi="Arial"/>
          <w:sz w:val="24"/>
          <w:szCs w:val="24"/>
        </w:rPr>
        <w:t xml:space="preserve">Mission Degradation: Mission degradation is the controlled reduction of mission scope, capability, or operational envelope in response to detected anomalies or resource constraints, while maintaining the ability to achieve modified mission objectives. Mission degradation does not require mission termination but SHALL trigger enhanced monitoring and may require transition to abort if degradation progresses beyond defined thresholds.</w:t>
      </w:r>
    </w:p>
    <w:p>
      <w:pPr>
        <w:spacing w:after="200" w:line="276"/>
      </w:pPr>
      <w:r>
        <w:rPr>
          <w:rFonts w:ascii="Arial" w:cs="Arial" w:eastAsia="Arial" w:hAnsi="Arial"/>
          <w:sz w:val="24"/>
          <w:szCs w:val="24"/>
        </w:rPr>
        <w:t xml:space="preserve">Safe State: A safe state is a stable system configuration in which the system poses minimal risk to itself, other assets, personnel, and the environment, and from which the system can be recovered or further controlled without introducing additional hazards. Safe states are defined relative to operational context and SHALL be specified for all foreseeable failure scenarios.</w:t>
      </w:r>
    </w:p>
    <w:p>
      <w:pPr>
        <w:spacing w:after="200" w:line="276"/>
      </w:pPr>
      <w:r>
        <w:rPr>
          <w:rFonts w:ascii="Arial" w:cs="Arial" w:eastAsia="Arial" w:hAnsi="Arial"/>
          <w:sz w:val="24"/>
          <w:szCs w:val="24"/>
        </w:rPr>
        <w:t xml:space="preserve">Failsafe Condition: A failsafe condition is a system state in which the default response to component failure, communication loss, or ambiguous sensor data results in the system transitioning toward a safer operational mode rather than continuing nominal operation or attempting autonomous recovery.</w:t>
      </w:r>
    </w:p>
    <w:p>
      <w:pPr>
        <w:pStyle w:val="Heading2"/>
        <w:spacing w:before="300" w:after="160"/>
      </w:pPr>
      <w:r>
        <w:rPr>
          <w:rFonts w:ascii="Arial" w:cs="Arial" w:eastAsia="Arial" w:hAnsi="Arial"/>
          <w:b/>
          <w:bCs/>
          <w:sz w:val="28"/>
          <w:szCs w:val="28"/>
        </w:rPr>
        <w:t xml:space="preserve">2.2 Failure Mode Definitions</w:t>
      </w:r>
    </w:p>
    <w:p>
      <w:pPr>
        <w:spacing w:after="200" w:line="276"/>
      </w:pPr>
      <w:r>
        <w:rPr>
          <w:rFonts w:ascii="Arial" w:cs="Arial" w:eastAsia="Arial" w:hAnsi="Arial"/>
          <w:sz w:val="24"/>
          <w:szCs w:val="24"/>
        </w:rPr>
        <w:t xml:space="preserve">Fail-Operational: A fail-operational system is one that, following a defined category of failure, retains the capability to continue mission execution with degraded but acceptable performance through redundancy, reconfiguration, or graceful capability reduction. Fail-operational capability SHALL be demonstrated through analysis and test for all claimed failure modes.</w:t>
      </w:r>
    </w:p>
    <w:p>
      <w:pPr>
        <w:spacing w:after="200" w:line="276"/>
      </w:pPr>
      <w:r>
        <w:rPr>
          <w:rFonts w:ascii="Arial" w:cs="Arial" w:eastAsia="Arial" w:hAnsi="Arial"/>
          <w:sz w:val="24"/>
          <w:szCs w:val="24"/>
        </w:rPr>
        <w:t xml:space="preserve">Fail-Safe: A fail-safe system is one that, following a defined category of failure, automatically transitions to a safe state that minimizes risk, even if this transition results in complete loss of mission capability. Fail-safe behavior SHALL be the default response when fail-operational capability cannot be demonstrated.</w:t>
      </w:r>
    </w:p>
    <w:p>
      <w:pPr>
        <w:spacing w:after="200" w:line="276"/>
      </w:pPr>
      <w:r>
        <w:rPr>
          <w:rFonts w:ascii="Arial" w:cs="Arial" w:eastAsia="Arial" w:hAnsi="Arial"/>
          <w:sz w:val="24"/>
          <w:szCs w:val="24"/>
        </w:rPr>
        <w:t xml:space="preserve">Cascading Failure: A cascading failure is a sequence of failures in which the occurrence of an initial failure triggers or enables subsequent failures in related or dependent subsystems. Cascading failures may arise from physical coupling, shared resources, software dependencies, or operational interactions. Systems SHALL implement isolation mechanisms to prevent cascading failures from propagating beyond defined containment boundaries.</w:t>
      </w:r>
    </w:p>
    <w:p>
      <w:pPr>
        <w:spacing w:after="200" w:line="276"/>
      </w:pPr>
      <w:r>
        <w:rPr>
          <w:rFonts w:ascii="Arial" w:cs="Arial" w:eastAsia="Arial" w:hAnsi="Arial"/>
          <w:sz w:val="24"/>
          <w:szCs w:val="24"/>
        </w:rPr>
        <w:t xml:space="preserve">Latent Fault: A latent fault is a defect, error, or degraded condition that exists within the system but has not yet manifested as an observable failure. Latent faults may remain undetected until triggered by specific operational conditions, environmental factors, or the occurrence of additional faults. Systems SHALL implement monitoring and self-test capabilities designed to detect latent faults before they manifest as active failures.</w:t>
      </w:r>
    </w:p>
    <w:p>
      <w:pPr>
        <w:spacing w:after="200" w:line="276"/>
      </w:pPr>
      <w:r>
        <w:rPr>
          <w:rFonts w:ascii="Arial" w:cs="Arial" w:eastAsia="Arial" w:hAnsi="Arial"/>
          <w:sz w:val="24"/>
          <w:szCs w:val="24"/>
        </w:rPr>
        <w:t xml:space="preserve">Recovery Attempt: A recovery attempt is any autonomous action taken by the system to restore nominal functionality following a detected anomaly or failure. Recovery attempts SHALL be bounded in scope, duration, and permitted retry count, and SHALL NOT be permitted to increase system risk or delay transition to a safe state when recovery is unsuccessful.</w:t>
      </w:r>
    </w:p>
    <w:p>
      <w:pPr>
        <w:pStyle w:val="Heading2"/>
        <w:spacing w:before="300" w:after="160"/>
      </w:pPr>
      <w:r>
        <w:rPr>
          <w:rFonts w:ascii="Arial" w:cs="Arial" w:eastAsia="Arial" w:hAnsi="Arial"/>
          <w:b/>
          <w:bCs/>
          <w:sz w:val="28"/>
          <w:szCs w:val="28"/>
        </w:rPr>
        <w:t xml:space="preserve">2.3 Failure Classification</w:t>
      </w:r>
    </w:p>
    <w:p>
      <w:pPr>
        <w:spacing w:after="200" w:line="276"/>
      </w:pPr>
      <w:r>
        <w:rPr>
          <w:rFonts w:ascii="Arial" w:cs="Arial" w:eastAsia="Arial" w:hAnsi="Arial"/>
          <w:sz w:val="24"/>
          <w:szCs w:val="24"/>
        </w:rPr>
        <w:t xml:space="preserve">All failures detected or anticipated by the system SHALL be classified according to the following taxonomy. Severity Level 1 failures are those that pose immediate risk to system survival, personnel safety, or environmental integrity, and require emergency abort without delay. Severity Level 2 failures are those that significantly compromise mission capability or system integrity, and require hard abort with controlled transition to safe state. Severity Level 3 failures are those that degrade mission performance or introduce elevated risk, and require soft abort or mission degradation with enhanced monitoring. Severity Level 4 failures are those that represent anomalies requiring logging and potential mission modification but do not require immediate abort action.</w:t>
      </w:r>
    </w:p>
    <w:p>
      <w:pPr>
        <w:spacing w:after="200" w:line="276"/>
      </w:pPr>
      <w:r>
        <w:rPr>
          <w:rFonts w:ascii="Arial" w:cs="Arial" w:eastAsia="Arial" w:hAnsi="Arial"/>
          <w:sz w:val="24"/>
          <w:szCs w:val="24"/>
        </w:rPr>
        <w:t xml:space="preserve">Each failure mode identified through hazard analysis SHALL be assigned a severity classification. When a failure mode could result in multiple severity levels depending on context, the system SHALL assume the highest applicable severity level unless real-time assessment conclusively demonstrates that lower severity applies.</w:t>
      </w:r>
    </w:p>
    <w:p>
      <w:r>
        <w:br w:type="page"/>
      </w:r>
    </w:p>
    <w:p>
      <w:pPr>
        <w:pStyle w:val="Heading1"/>
        <w:spacing w:before="400" w:after="200"/>
      </w:pPr>
      <w:r>
        <w:rPr>
          <w:rFonts w:ascii="Arial" w:cs="Arial" w:eastAsia="Arial" w:hAnsi="Arial"/>
          <w:b/>
          <w:bCs/>
          <w:sz w:val="32"/>
          <w:szCs w:val="32"/>
        </w:rPr>
        <w:t xml:space="preserve">3. Mission State Model</w:t>
      </w:r>
    </w:p>
    <w:p>
      <w:pPr>
        <w:pStyle w:val="Heading2"/>
        <w:spacing w:before="300" w:after="160"/>
      </w:pPr>
      <w:r>
        <w:rPr>
          <w:rFonts w:ascii="Arial" w:cs="Arial" w:eastAsia="Arial" w:hAnsi="Arial"/>
          <w:b/>
          <w:bCs/>
          <w:sz w:val="28"/>
          <w:szCs w:val="28"/>
        </w:rPr>
        <w:t xml:space="preserve">3.1 State Framework Overview</w:t>
      </w:r>
    </w:p>
    <w:p>
      <w:pPr>
        <w:spacing w:after="200" w:line="276"/>
      </w:pPr>
      <w:r>
        <w:rPr>
          <w:rFonts w:ascii="Arial" w:cs="Arial" w:eastAsia="Arial" w:hAnsi="Arial"/>
          <w:sz w:val="24"/>
          <w:szCs w:val="24"/>
        </w:rPr>
        <w:t xml:space="preserve">All systems subject to this standard SHALL implement a formal mission state model that governs system behavior throughout all phases of operation. The mission state model SHALL be deterministic, meaning that for any given combination of system state and input conditions, the resulting state transition SHALL be uniquely defined. The state model SHALL be implemented in a manner that ensures state transitions occur atomically and that the system is never in an undefined or intermediate state.</w:t>
      </w:r>
    </w:p>
    <w:p>
      <w:pPr>
        <w:spacing w:after="200" w:line="276"/>
      </w:pPr>
      <w:r>
        <w:rPr>
          <w:rFonts w:ascii="Arial" w:cs="Arial" w:eastAsia="Arial" w:hAnsi="Arial"/>
          <w:sz w:val="24"/>
          <w:szCs w:val="24"/>
        </w:rPr>
        <w:t xml:space="preserve">The mission state model SHALL include the following mandatory states, each with defined entry conditions, permitted behaviors, and exit conditions.</w:t>
      </w:r>
    </w:p>
    <w:p>
      <w:pPr>
        <w:pStyle w:val="Heading2"/>
        <w:spacing w:before="300" w:after="160"/>
      </w:pPr>
      <w:r>
        <w:rPr>
          <w:rFonts w:ascii="Arial" w:cs="Arial" w:eastAsia="Arial" w:hAnsi="Arial"/>
          <w:b/>
          <w:bCs/>
          <w:sz w:val="28"/>
          <w:szCs w:val="28"/>
        </w:rPr>
        <w:t xml:space="preserve">3.2 Mandatory Mission States</w:t>
      </w:r>
    </w:p>
    <w:p>
      <w:pPr>
        <w:pStyle w:val="Heading3"/>
        <w:spacing w:before="240" w:after="120"/>
      </w:pPr>
      <w:r>
        <w:rPr>
          <w:rFonts w:ascii="Arial" w:cs="Arial" w:eastAsia="Arial" w:hAnsi="Arial"/>
          <w:b/>
          <w:bCs/>
          <w:sz w:val="26"/>
          <w:szCs w:val="26"/>
        </w:rPr>
        <w:t xml:space="preserve">3.2.1 Nominal Operation State</w:t>
      </w:r>
    </w:p>
    <w:p>
      <w:pPr>
        <w:spacing w:after="200" w:line="276"/>
      </w:pPr>
      <w:r>
        <w:rPr>
          <w:rFonts w:ascii="Arial" w:cs="Arial" w:eastAsia="Arial" w:hAnsi="Arial"/>
          <w:sz w:val="24"/>
          <w:szCs w:val="24"/>
        </w:rPr>
        <w:t xml:space="preserve">The Nominal Operation state represents full mission execution with all critical systems functioning within specified parameters. Entry into the Nominal Operation state requires successful completion of pre-mission verification checks, confirmation that all abort thresholds are satisfied with adequate margin, and establishment of baseline sensor and navigation performance. While in the Nominal Operation state, the system SHALL continuously monitor all abort-relevant parameters and SHALL transition to an appropriate degraded or abort state immediately upon detection of threshold violations.</w:t>
      </w:r>
    </w:p>
    <w:p>
      <w:pPr>
        <w:pStyle w:val="Heading3"/>
        <w:spacing w:before="240" w:after="120"/>
      </w:pPr>
      <w:r>
        <w:rPr>
          <w:rFonts w:ascii="Arial" w:cs="Arial" w:eastAsia="Arial" w:hAnsi="Arial"/>
          <w:b/>
          <w:bCs/>
          <w:sz w:val="26"/>
          <w:szCs w:val="26"/>
        </w:rPr>
        <w:t xml:space="preserve">3.2.2 Degraded Operation State</w:t>
      </w:r>
    </w:p>
    <w:p>
      <w:pPr>
        <w:spacing w:after="200" w:line="276"/>
      </w:pPr>
      <w:r>
        <w:rPr>
          <w:rFonts w:ascii="Arial" w:cs="Arial" w:eastAsia="Arial" w:hAnsi="Arial"/>
          <w:sz w:val="24"/>
          <w:szCs w:val="24"/>
        </w:rPr>
        <w:t xml:space="preserve">The Degraded Operation state represents continued mission execution with reduced capability, elevated risk, or modified operational envelope. Entry into the Degraded Operation state occurs when anomalies are detected that do not require immediate abort but necessitate operational restrictions or enhanced monitoring. While in the Degraded Operation state, the system SHALL implement all applicable operational restrictions, SHALL increase monitoring frequency for affected parameters, and SHALL apply more conservative abort thresholds. The system SHALL NOT permit automatic return to Nominal Operation from Degraded Operation without explicit human authorization, except for pre-defined self-clearing conditions that have been validated through hazard analysis.</w:t>
      </w:r>
    </w:p>
    <w:p>
      <w:pPr>
        <w:pStyle w:val="Heading3"/>
        <w:spacing w:before="240" w:after="120"/>
      </w:pPr>
      <w:r>
        <w:rPr>
          <w:rFonts w:ascii="Arial" w:cs="Arial" w:eastAsia="Arial" w:hAnsi="Arial"/>
          <w:b/>
          <w:bCs/>
          <w:sz w:val="26"/>
          <w:szCs w:val="26"/>
        </w:rPr>
        <w:t xml:space="preserve">3.2.3 Abort-Pending State</w:t>
      </w:r>
    </w:p>
    <w:p>
      <w:pPr>
        <w:spacing w:after="200" w:line="276"/>
      </w:pPr>
      <w:r>
        <w:rPr>
          <w:rFonts w:ascii="Arial" w:cs="Arial" w:eastAsia="Arial" w:hAnsi="Arial"/>
          <w:sz w:val="24"/>
          <w:szCs w:val="24"/>
        </w:rPr>
        <w:t xml:space="preserve">The Abort-Pending state represents the transition period between abort trigger detection and initiation of abort execution. Entry into the Abort-Pending state occurs immediately upon detection of any abort-triggering condition. The Abort-Pending state SHALL have a maximum duration of five seconds for soft abort conditions, one second for hard abort conditions, and zero seconds for emergency abort conditions. During the Abort-Pending state, the system SHALL complete any safety-critical actions required before abort execution, log all relevant state information, and prepare abort execution parameters. The system SHALL NOT reverse an abort-pending determination except under conditions explicitly defined in the system safety case and only for soft abort conditions.</w:t>
      </w:r>
    </w:p>
    <w:p>
      <w:pPr>
        <w:pStyle w:val="Heading3"/>
        <w:spacing w:before="240" w:after="120"/>
      </w:pPr>
      <w:r>
        <w:rPr>
          <w:rFonts w:ascii="Arial" w:cs="Arial" w:eastAsia="Arial" w:hAnsi="Arial"/>
          <w:b/>
          <w:bCs/>
          <w:sz w:val="26"/>
          <w:szCs w:val="26"/>
        </w:rPr>
        <w:t xml:space="preserve">3.2.4 Abort-Executing State</w:t>
      </w:r>
    </w:p>
    <w:p>
      <w:pPr>
        <w:spacing w:after="200" w:line="276"/>
      </w:pPr>
      <w:r>
        <w:rPr>
          <w:rFonts w:ascii="Arial" w:cs="Arial" w:eastAsia="Arial" w:hAnsi="Arial"/>
          <w:sz w:val="24"/>
          <w:szCs w:val="24"/>
        </w:rPr>
        <w:t xml:space="preserve">The Abort-Executing state represents active execution of abort procedures. Entry into the Abort-Executing state occurs upon completion of the Abort-Pending state or immediately upon emergency abort trigger. While in the Abort-Executing state, the system SHALL execute the abort sequence corresponding to the triggered abort classification, SHALL continue logging all system parameters at maximum available rate, and SHALL not accept commands that would interrupt or reverse the abort sequence. The Abort-Executing state terminates only upon achievement of a defined post-abort safe state.</w:t>
      </w:r>
    </w:p>
    <w:p>
      <w:pPr>
        <w:pStyle w:val="Heading3"/>
        <w:spacing w:before="240" w:after="120"/>
      </w:pPr>
      <w:r>
        <w:rPr>
          <w:rFonts w:ascii="Arial" w:cs="Arial" w:eastAsia="Arial" w:hAnsi="Arial"/>
          <w:b/>
          <w:bCs/>
          <w:sz w:val="26"/>
          <w:szCs w:val="26"/>
        </w:rPr>
        <w:t xml:space="preserve">3.2.5 Post-Abort Safe State</w:t>
      </w:r>
    </w:p>
    <w:p>
      <w:pPr>
        <w:spacing w:after="200" w:line="276"/>
      </w:pPr>
      <w:r>
        <w:rPr>
          <w:rFonts w:ascii="Arial" w:cs="Arial" w:eastAsia="Arial" w:hAnsi="Arial"/>
          <w:sz w:val="24"/>
          <w:szCs w:val="24"/>
        </w:rPr>
        <w:t xml:space="preserve">The Post-Abort Safe State represents a stable configuration achieved following abort completion. Entry into the Post-Abort Safe State requires confirmation that all abort execution actions have completed and that the system has achieved a defined safe configuration. While in the Post-Abort Safe State, the system SHALL maintain its safe configuration, SHALL preserve all logged data, and SHALL await human intervention for recovery authorization. The system SHALL NOT autonomously exit the Post-Abort Safe State under any circumstances.</w:t>
      </w:r>
    </w:p>
    <w:p>
      <w:pPr>
        <w:pStyle w:val="Heading2"/>
        <w:spacing w:before="300" w:after="160"/>
      </w:pPr>
      <w:r>
        <w:rPr>
          <w:rFonts w:ascii="Arial" w:cs="Arial" w:eastAsia="Arial" w:hAnsi="Arial"/>
          <w:b/>
          <w:bCs/>
          <w:sz w:val="28"/>
          <w:szCs w:val="28"/>
        </w:rPr>
        <w:t xml:space="preserve">3.3 State Transition Requirements</w:t>
      </w:r>
    </w:p>
    <w:p>
      <w:pPr>
        <w:spacing w:after="200" w:line="276"/>
      </w:pPr>
      <w:r>
        <w:rPr>
          <w:rFonts w:ascii="Arial" w:cs="Arial" w:eastAsia="Arial" w:hAnsi="Arial"/>
          <w:sz w:val="24"/>
          <w:szCs w:val="24"/>
        </w:rPr>
        <w:t xml:space="preserve">State transitions SHALL occur only through defined transition paths. The permitted transitions are as follows. From Nominal Operation, the system may transition to Degraded Operation upon detection of degradation triggers, or to Abort-Pending upon detection of abort triggers. From Degraded Operation, the system may transition to Abort-Pending upon detection of abort triggers or escalation of degradation, or to Nominal Operation only with explicit human authorization. From Abort-Pending, the system SHALL transition to Abort-Executing upon expiration of the pending timer, or may transition to Degraded Operation only for soft abort conditions with explicit reversal authorization. From Abort-Executing, the system SHALL transition only to Post-Abort Safe State. From Post-Abort Safe State, the system SHALL NOT transition autonomously.</w:t>
      </w:r>
    </w:p>
    <w:p>
      <w:pPr>
        <w:spacing w:after="200" w:line="276"/>
      </w:pPr>
      <w:r>
        <w:rPr>
          <w:rFonts w:ascii="Arial" w:cs="Arial" w:eastAsia="Arial" w:hAnsi="Arial"/>
          <w:sz w:val="24"/>
          <w:szCs w:val="24"/>
        </w:rPr>
        <w:t xml:space="preserve">The following transitions are absolutely prohibited. Direct transition from Nominal Operation to Post-Abort Safe State is prohibited; all aborts SHALL pass through Abort-Pending and Abort-Executing states. Transition from Abort-Executing to any state other than Post-Abort Safe State is prohibited. Autonomous transition from Post-Abort Safe State to any other state is prohibited. Transition from a higher-severity abort state to a lower-severity state during abort execution is prohibited.</w:t>
      </w:r>
    </w:p>
    <w:p>
      <w:pPr>
        <w:pStyle w:val="Heading2"/>
        <w:spacing w:before="300" w:after="160"/>
      </w:pPr>
      <w:r>
        <w:rPr>
          <w:rFonts w:ascii="Arial" w:cs="Arial" w:eastAsia="Arial" w:hAnsi="Arial"/>
          <w:b/>
          <w:bCs/>
          <w:sz w:val="28"/>
          <w:szCs w:val="28"/>
        </w:rPr>
        <w:t xml:space="preserve">3.4 State Escalation</w:t>
      </w:r>
    </w:p>
    <w:p>
      <w:pPr>
        <w:spacing w:after="200" w:line="276"/>
      </w:pPr>
      <w:r>
        <w:rPr>
          <w:rFonts w:ascii="Arial" w:cs="Arial" w:eastAsia="Arial" w:hAnsi="Arial"/>
          <w:sz w:val="24"/>
          <w:szCs w:val="24"/>
        </w:rPr>
        <w:t xml:space="preserve">State escalation occurs when conditions during a given state require transition to a more restrictive state. Escalation from Degraded Operation to Abort-Pending SHALL occur automatically when monitored parameters violate abort thresholds, when the duration of degraded operation exceeds defined limits, when multiple degradation conditions occur simultaneously, or when degradation trends indicate imminent abort threshold violation.</w:t>
      </w:r>
    </w:p>
    <w:p>
      <w:pPr>
        <w:spacing w:after="200" w:line="276"/>
      </w:pPr>
      <w:r>
        <w:rPr>
          <w:rFonts w:ascii="Arial" w:cs="Arial" w:eastAsia="Arial" w:hAnsi="Arial"/>
          <w:sz w:val="24"/>
          <w:szCs w:val="24"/>
        </w:rPr>
        <w:t xml:space="preserve">Escalation from soft abort to hard abort SHALL occur when soft abort execution fails to achieve expected progress within defined time limits, when additional failures occur during soft abort execution, or when environmental conditions change to require more urgent response. Escalation from hard abort to emergency abort SHALL occur when hard abort execution is compromised by additional failures or when immediate risk to system survival is detected.</w:t>
      </w:r>
    </w:p>
    <w:p>
      <w:r>
        <w:br w:type="page"/>
      </w:r>
    </w:p>
    <w:p>
      <w:pPr>
        <w:pStyle w:val="Heading1"/>
        <w:spacing w:before="400" w:after="200"/>
      </w:pPr>
      <w:r>
        <w:rPr>
          <w:rFonts w:ascii="Arial" w:cs="Arial" w:eastAsia="Arial" w:hAnsi="Arial"/>
          <w:b/>
          <w:bCs/>
          <w:sz w:val="32"/>
          <w:szCs w:val="32"/>
        </w:rPr>
        <w:t xml:space="preserve">4. Abort Classification and Escalation Logic</w:t>
      </w:r>
    </w:p>
    <w:p>
      <w:pPr>
        <w:pStyle w:val="Heading2"/>
        <w:spacing w:before="300" w:after="160"/>
      </w:pPr>
      <w:r>
        <w:rPr>
          <w:rFonts w:ascii="Arial" w:cs="Arial" w:eastAsia="Arial" w:hAnsi="Arial"/>
          <w:b/>
          <w:bCs/>
          <w:sz w:val="28"/>
          <w:szCs w:val="28"/>
        </w:rPr>
        <w:t xml:space="preserve">4.1 Abort Classification Framework</w:t>
      </w:r>
    </w:p>
    <w:p>
      <w:pPr>
        <w:spacing w:after="200" w:line="276"/>
      </w:pPr>
      <w:r>
        <w:rPr>
          <w:rFonts w:ascii="Arial" w:cs="Arial" w:eastAsia="Arial" w:hAnsi="Arial"/>
          <w:sz w:val="24"/>
          <w:szCs w:val="24"/>
        </w:rPr>
        <w:t xml:space="preserve">All abort conditions SHALL be classified into one of three categories based on urgency, severity, and required response characteristics. The abort classification determines the permitted response time, the required abort sequence, and the conditions under which abort may potentially be reversed. Classification SHALL be determined at design time through hazard analysis and SHALL NOT be subject to real-time downgrade by autonomous logic.</w:t>
      </w:r>
    </w:p>
    <w:p>
      <w:pPr>
        <w:pStyle w:val="Heading2"/>
        <w:spacing w:before="300" w:after="160"/>
      </w:pPr>
      <w:r>
        <w:rPr>
          <w:rFonts w:ascii="Arial" w:cs="Arial" w:eastAsia="Arial" w:hAnsi="Arial"/>
          <w:b/>
          <w:bCs/>
          <w:sz w:val="28"/>
          <w:szCs w:val="28"/>
        </w:rPr>
        <w:t xml:space="preserve">4.2 Soft Abort Conditions</w:t>
      </w:r>
    </w:p>
    <w:p>
      <w:pPr>
        <w:spacing w:after="200" w:line="276"/>
      </w:pPr>
      <w:r>
        <w:rPr>
          <w:rFonts w:ascii="Arial" w:cs="Arial" w:eastAsia="Arial" w:hAnsi="Arial"/>
          <w:sz w:val="24"/>
          <w:szCs w:val="24"/>
        </w:rPr>
        <w:t xml:space="preserve">Soft abort conditions are those that require mission termination but permit orderly shutdown with completion of in-progress safety-critical activities. Soft abort is appropriate when the triggering condition does not pose immediate risk to system survival but does preclude continued mission execution. Examples of soft abort conditions include non-critical sensor degradation affecting mission quality, minor navigation uncertainty exceeding mission requirements, communication degradation below operational thresholds, and payload anomalies not affecting vehicle safety.</w:t>
      </w:r>
    </w:p>
    <w:p>
      <w:pPr>
        <w:spacing w:after="200" w:line="276"/>
      </w:pPr>
      <w:r>
        <w:rPr>
          <w:rFonts w:ascii="Arial" w:cs="Arial" w:eastAsia="Arial" w:hAnsi="Arial"/>
          <w:sz w:val="24"/>
          <w:szCs w:val="24"/>
        </w:rPr>
        <w:t xml:space="preserve">Upon soft abort trigger, the system SHALL enter Abort-Pending state for a maximum of five seconds, SHALL complete any in-progress safety-critical activities that can be concluded within the pending period, and SHALL then execute the soft abort sequence. Soft abort execution SHALL prioritize orderly mission termination, data preservation, and transition to a safe state that facilitates recovery. Soft abort conditions MAY be reversed during the Abort-Pending period if the triggering condition clears and reversal is explicitly permitted by the system safety case.</w:t>
      </w:r>
    </w:p>
    <w:p>
      <w:pPr>
        <w:pStyle w:val="Heading2"/>
        <w:spacing w:before="300" w:after="160"/>
      </w:pPr>
      <w:r>
        <w:rPr>
          <w:rFonts w:ascii="Arial" w:cs="Arial" w:eastAsia="Arial" w:hAnsi="Arial"/>
          <w:b/>
          <w:bCs/>
          <w:sz w:val="28"/>
          <w:szCs w:val="28"/>
        </w:rPr>
        <w:t xml:space="preserve">4.3 Hard Abort Conditions</w:t>
      </w:r>
    </w:p>
    <w:p>
      <w:pPr>
        <w:spacing w:after="200" w:line="276"/>
      </w:pPr>
      <w:r>
        <w:rPr>
          <w:rFonts w:ascii="Arial" w:cs="Arial" w:eastAsia="Arial" w:hAnsi="Arial"/>
          <w:sz w:val="24"/>
          <w:szCs w:val="24"/>
        </w:rPr>
        <w:t xml:space="preserve">Hard abort conditions are those that require immediate mission termination with minimal delay, permitting only essential safety actions before abort execution. Hard abort is appropriate when the triggering condition poses significant risk to system integrity or safety and continued operation could result in escalation to emergency conditions. Examples of hard abort conditions include critical sensor failure affecting vehicle safety, navigation confidence collapse, propulsion anomalies affecting controllability, energy reserves below safe return threshold, and pressure or depth limit violations.</w:t>
      </w:r>
    </w:p>
    <w:p>
      <w:pPr>
        <w:spacing w:after="200" w:line="276"/>
      </w:pPr>
      <w:r>
        <w:rPr>
          <w:rFonts w:ascii="Arial" w:cs="Arial" w:eastAsia="Arial" w:hAnsi="Arial"/>
          <w:sz w:val="24"/>
          <w:szCs w:val="24"/>
        </w:rPr>
        <w:t xml:space="preserve">Upon hard abort trigger, the system SHALL enter Abort-Pending state for a maximum of one second, SHALL immediately cease all non-essential activities, and SHALL then execute the hard abort sequence. Hard abort execution SHALL prioritize rapid transition to safe state with emphasis on system preservation. Hard abort conditions SHALL NOT be reversed under any circumstances once the Abort-Executing state has been entered. Reversal during the one-second Abort-Pending period is prohibited except where explicit hazard analysis demonstrates that reversal does not increase risk.</w:t>
      </w:r>
    </w:p>
    <w:p>
      <w:pPr>
        <w:pStyle w:val="Heading2"/>
        <w:spacing w:before="300" w:after="160"/>
      </w:pPr>
      <w:r>
        <w:rPr>
          <w:rFonts w:ascii="Arial" w:cs="Arial" w:eastAsia="Arial" w:hAnsi="Arial"/>
          <w:b/>
          <w:bCs/>
          <w:sz w:val="28"/>
          <w:szCs w:val="28"/>
        </w:rPr>
        <w:t xml:space="preserve">4.4 Emergency Abort Conditions</w:t>
      </w:r>
    </w:p>
    <w:p>
      <w:pPr>
        <w:spacing w:after="200" w:line="276"/>
      </w:pPr>
      <w:r>
        <w:rPr>
          <w:rFonts w:ascii="Arial" w:cs="Arial" w:eastAsia="Arial" w:hAnsi="Arial"/>
          <w:sz w:val="24"/>
          <w:szCs w:val="24"/>
        </w:rPr>
        <w:t xml:space="preserve">Emergency abort conditions are those requiring immediate, unconditional abort execution with zero delay. Emergency abort is appropriate when the triggering condition poses immediate risk to system survival, personnel safety, or environmental integrity, and any delay in response could result in catastrophic outcomes. Examples of emergency abort conditions include imminent collision detection, hull integrity compromise, uncontrolled flooding, catastrophic power system failure, fire or thermal runaway detection, and detection of personnel in immediate danger.</w:t>
      </w:r>
    </w:p>
    <w:p>
      <w:pPr>
        <w:spacing w:after="200" w:line="276"/>
      </w:pPr>
      <w:r>
        <w:rPr>
          <w:rFonts w:ascii="Arial" w:cs="Arial" w:eastAsia="Arial" w:hAnsi="Arial"/>
          <w:sz w:val="24"/>
          <w:szCs w:val="24"/>
        </w:rPr>
        <w:t xml:space="preserve">Upon emergency abort trigger, the system SHALL immediately enter Abort-Executing state with no Abort-Pending period, SHALL execute the emergency abort sequence without exception, and SHALL override all other system activities. Emergency abort conditions SHALL NOT be reversed under any circumstances. All emergency abort triggers SHALL result in completed abort execution regardless of subsequent changes in triggering conditions.</w:t>
      </w:r>
    </w:p>
    <w:p>
      <w:pPr>
        <w:pStyle w:val="Heading2"/>
        <w:spacing w:before="300" w:after="160"/>
      </w:pPr>
      <w:r>
        <w:rPr>
          <w:rFonts w:ascii="Arial" w:cs="Arial" w:eastAsia="Arial" w:hAnsi="Arial"/>
          <w:b/>
          <w:bCs/>
          <w:sz w:val="28"/>
          <w:szCs w:val="28"/>
        </w:rPr>
        <w:t xml:space="preserve">4.5 Escalation Thresholds</w:t>
      </w:r>
    </w:p>
    <w:p>
      <w:pPr>
        <w:spacing w:after="200" w:line="276"/>
      </w:pPr>
      <w:r>
        <w:rPr>
          <w:rFonts w:ascii="Arial" w:cs="Arial" w:eastAsia="Arial" w:hAnsi="Arial"/>
          <w:sz w:val="24"/>
          <w:szCs w:val="24"/>
        </w:rPr>
        <w:t xml:space="preserve">Time-based escalation SHALL occur when abort execution fails to achieve expected progress. Soft abort SHALL escalate to hard abort if safe state is not achieved within the defined soft abort time limit. Hard abort SHALL escalate to emergency abort if critical safety parameters continue to deteriorate during hard abort execution. Escalation SHALL be automatic and SHALL NOT require human authorization.</w:t>
      </w:r>
    </w:p>
    <w:p>
      <w:pPr>
        <w:spacing w:after="200" w:line="276"/>
      </w:pPr>
      <w:r>
        <w:rPr>
          <w:rFonts w:ascii="Arial" w:cs="Arial" w:eastAsia="Arial" w:hAnsi="Arial"/>
          <w:sz w:val="24"/>
          <w:szCs w:val="24"/>
        </w:rPr>
        <w:t xml:space="preserve">Condition-based escalation SHALL occur when additional failures occur during abort execution. Any additional critical failure during soft abort execution SHALL trigger escalation to hard abort. Any additional critical failure during hard abort execution SHALL trigger escalation to emergency abort. Detection of imminent catastrophic risk during any abort execution SHALL trigger immediate escalation to emergency abort.</w:t>
      </w:r>
    </w:p>
    <w:p>
      <w:pPr>
        <w:pStyle w:val="Heading2"/>
        <w:spacing w:before="300" w:after="160"/>
      </w:pPr>
      <w:r>
        <w:rPr>
          <w:rFonts w:ascii="Arial" w:cs="Arial" w:eastAsia="Arial" w:hAnsi="Arial"/>
          <w:b/>
          <w:bCs/>
          <w:sz w:val="28"/>
          <w:szCs w:val="28"/>
        </w:rPr>
        <w:t xml:space="preserve">4.6 Prohibition on Discretionary Override</w:t>
      </w:r>
    </w:p>
    <w:p>
      <w:pPr>
        <w:spacing w:after="200" w:line="276"/>
      </w:pPr>
      <w:r>
        <w:rPr>
          <w:rFonts w:ascii="Arial" w:cs="Arial" w:eastAsia="Arial" w:hAnsi="Arial"/>
          <w:sz w:val="24"/>
          <w:szCs w:val="24"/>
        </w:rPr>
        <w:t xml:space="preserve">Operator discretion to override abort triggers is prohibited at critical thresholds. No provision SHALL be made for real-time human override of hard abort or emergency abort conditions. The system SHALL NOT accept commands to cancel or reverse hard abort or emergency abort execution once initiated. Soft abort reversal, where permitted, SHALL require confirmation that triggering conditions have cleared and SHALL be logged as an exceptional event requiring post-mission review. Any system design that permits abort override at critical thresholds fails to comply with this standard.</w:t>
      </w:r>
    </w:p>
    <w:p>
      <w:r>
        <w:br w:type="page"/>
      </w:r>
    </w:p>
    <w:p>
      <w:pPr>
        <w:pStyle w:val="Heading1"/>
        <w:spacing w:before="400" w:after="200"/>
      </w:pPr>
      <w:r>
        <w:rPr>
          <w:rFonts w:ascii="Arial" w:cs="Arial" w:eastAsia="Arial" w:hAnsi="Arial"/>
          <w:b/>
          <w:bCs/>
          <w:sz w:val="32"/>
          <w:szCs w:val="32"/>
        </w:rPr>
        <w:t xml:space="preserve">5. Power System and Energy-Based Abort Criteria</w:t>
      </w:r>
    </w:p>
    <w:p>
      <w:pPr>
        <w:pStyle w:val="Heading2"/>
        <w:spacing w:before="300" w:after="160"/>
      </w:pPr>
      <w:r>
        <w:rPr>
          <w:rFonts w:ascii="Arial" w:cs="Arial" w:eastAsia="Arial" w:hAnsi="Arial"/>
          <w:b/>
          <w:bCs/>
          <w:sz w:val="28"/>
          <w:szCs w:val="28"/>
        </w:rPr>
        <w:t xml:space="preserve">5.1 Energy Reserve Requirements</w:t>
      </w:r>
    </w:p>
    <w:p>
      <w:pPr>
        <w:spacing w:after="200" w:line="276"/>
      </w:pPr>
      <w:r>
        <w:rPr>
          <w:rFonts w:ascii="Arial" w:cs="Arial" w:eastAsia="Arial" w:hAnsi="Arial"/>
          <w:sz w:val="24"/>
          <w:szCs w:val="24"/>
        </w:rPr>
        <w:t xml:space="preserve">All systems subject to this standard SHALL maintain minimum energy reserves sufficient to execute abort sequences and achieve safe state from any point during mission execution. The minimum energy reserve calculation SHALL account for abort sequence energy requirements, transit energy to reach designated safe state or recovery position, reserve margin for environmental contingencies, and energy required for post-abort station-keeping or controlled descent.</w:t>
      </w:r>
    </w:p>
    <w:p>
      <w:pPr>
        <w:spacing w:after="200" w:line="276"/>
      </w:pPr>
      <w:r>
        <w:rPr>
          <w:rFonts w:ascii="Arial" w:cs="Arial" w:eastAsia="Arial" w:hAnsi="Arial"/>
          <w:sz w:val="24"/>
          <w:szCs w:val="24"/>
        </w:rPr>
        <w:t xml:space="preserve">The system SHALL continuously monitor remaining energy and SHALL trigger soft abort when energy reserves fall below the soft abort threshold, which SHALL be set at no less than one hundred fifty percent of the calculated minimum safe return energy. The system SHALL trigger hard abort when energy reserves fall below the hard abort threshold, which SHALL be set at no less than one hundred twenty percent of the calculated minimum safe return energy. The system SHALL trigger emergency abort when energy reserves fall below the emergency abort threshold, which SHALL be set at the calculated minimum safe return energy.</w:t>
      </w:r>
    </w:p>
    <w:p>
      <w:pPr>
        <w:pStyle w:val="Heading2"/>
        <w:spacing w:before="300" w:after="160"/>
      </w:pPr>
      <w:r>
        <w:rPr>
          <w:rFonts w:ascii="Arial" w:cs="Arial" w:eastAsia="Arial" w:hAnsi="Arial"/>
          <w:b/>
          <w:bCs/>
          <w:sz w:val="28"/>
          <w:szCs w:val="28"/>
        </w:rPr>
        <w:t xml:space="preserve">5.2 Battery Health Monitoring</w:t>
      </w:r>
    </w:p>
    <w:p>
      <w:pPr>
        <w:spacing w:after="200" w:line="276"/>
      </w:pPr>
      <w:r>
        <w:rPr>
          <w:rFonts w:ascii="Arial" w:cs="Arial" w:eastAsia="Arial" w:hAnsi="Arial"/>
          <w:sz w:val="24"/>
          <w:szCs w:val="24"/>
        </w:rPr>
        <w:t xml:space="preserve">Systems utilizing battery power SHALL implement continuous battery health monitoring including cell voltage monitoring with detection of out-of-range cells, temperature monitoring with detection of thermal anomalies, current monitoring with detection of abnormal draw patterns, and state of health estimation with trend analysis. Battery health degradation below defined thresholds SHALL trigger mission degradation or abort as specified in the system safety case.</w:t>
      </w:r>
    </w:p>
    <w:p>
      <w:pPr>
        <w:spacing w:after="200" w:line="276"/>
      </w:pPr>
      <w:r>
        <w:rPr>
          <w:rFonts w:ascii="Arial" w:cs="Arial" w:eastAsia="Arial" w:hAnsi="Arial"/>
          <w:sz w:val="24"/>
          <w:szCs w:val="24"/>
        </w:rPr>
        <w:t xml:space="preserve">The system SHALL trigger soft abort when battery health indicators suggest elevated risk of capacity loss or performance degradation that could compromise safe return. The system SHALL trigger hard abort when battery health indicators suggest imminent cell failure, thermal instability, or other conditions that could result in sudden capacity loss. The system SHALL trigger emergency abort upon detection of thermal runaway precursors, cell venting, or other conditions indicating immediate battery failure risk.</w:t>
      </w:r>
    </w:p>
    <w:p>
      <w:pPr>
        <w:pStyle w:val="Heading2"/>
        <w:spacing w:before="300" w:after="160"/>
      </w:pPr>
      <w:r>
        <w:rPr>
          <w:rFonts w:ascii="Arial" w:cs="Arial" w:eastAsia="Arial" w:hAnsi="Arial"/>
          <w:b/>
          <w:bCs/>
          <w:sz w:val="28"/>
          <w:szCs w:val="28"/>
        </w:rPr>
        <w:t xml:space="preserve">5.3 Load-Dependent Thresholds</w:t>
      </w:r>
    </w:p>
    <w:p>
      <w:pPr>
        <w:spacing w:after="200" w:line="276"/>
      </w:pPr>
      <w:r>
        <w:rPr>
          <w:rFonts w:ascii="Arial" w:cs="Arial" w:eastAsia="Arial" w:hAnsi="Arial"/>
          <w:sz w:val="24"/>
          <w:szCs w:val="24"/>
        </w:rPr>
        <w:t xml:space="preserve">Energy reserve thresholds SHALL be adjusted dynamically based on actual and anticipated load conditions. The system SHALL account for environmental factors affecting energy consumption including current, temperature, and depth; payload power requirements; degraded propulsion efficiency; and communication and sensor power requirements. Threshold adjustments SHALL always be in the conservative direction; loads that cannot be reliably predicted SHALL be assumed at maximum anticipated values.</w:t>
      </w:r>
    </w:p>
    <w:p>
      <w:pPr>
        <w:pStyle w:val="Heading2"/>
        <w:spacing w:before="300" w:after="160"/>
      </w:pPr>
      <w:r>
        <w:rPr>
          <w:rFonts w:ascii="Arial" w:cs="Arial" w:eastAsia="Arial" w:hAnsi="Arial"/>
          <w:b/>
          <w:bCs/>
          <w:sz w:val="28"/>
          <w:szCs w:val="28"/>
        </w:rPr>
        <w:t xml:space="preserve">5.4 Thermal and Electrical Instability</w:t>
      </w:r>
    </w:p>
    <w:p>
      <w:pPr>
        <w:spacing w:after="200" w:line="276"/>
      </w:pPr>
      <w:r>
        <w:rPr>
          <w:rFonts w:ascii="Arial" w:cs="Arial" w:eastAsia="Arial" w:hAnsi="Arial"/>
          <w:sz w:val="24"/>
          <w:szCs w:val="24"/>
        </w:rPr>
        <w:t xml:space="preserve">The system SHALL monitor for thermal and electrical instability in all power system components. Detection of abnormal temperature rise in power electronics SHALL trigger mission degradation with enhanced monitoring and reduced power consumption. Detection of electrical anomalies including voltage instability, current spikes, or ground faults SHALL trigger hard abort. Detection of thermal runaway precursors in any battery cell SHALL trigger emergency abort.</w:t>
      </w:r>
    </w:p>
    <w:p>
      <w:pPr>
        <w:pStyle w:val="Heading2"/>
        <w:spacing w:before="300" w:after="160"/>
      </w:pPr>
      <w:r>
        <w:rPr>
          <w:rFonts w:ascii="Arial" w:cs="Arial" w:eastAsia="Arial" w:hAnsi="Arial"/>
          <w:b/>
          <w:bCs/>
          <w:sz w:val="28"/>
          <w:szCs w:val="28"/>
        </w:rPr>
        <w:t xml:space="preserve">5.5 Propulsion Degradation Fallback</w:t>
      </w:r>
    </w:p>
    <w:p>
      <w:pPr>
        <w:spacing w:after="200" w:line="276"/>
      </w:pPr>
      <w:r>
        <w:rPr>
          <w:rFonts w:ascii="Arial" w:cs="Arial" w:eastAsia="Arial" w:hAnsi="Arial"/>
          <w:sz w:val="24"/>
          <w:szCs w:val="24"/>
        </w:rPr>
        <w:t xml:space="preserve">When propulsion capability is degraded, the system SHALL recalculate energy requirements based on reduced efficiency and SHALL adjust abort thresholds accordingly. Propulsion degradation that increases safe return energy requirement beyond available reserves SHALL trigger immediate hard abort. Complete propulsion failure SHALL trigger emergency abort with transition to appropriate non-propulsive safe state. The system SHALL NOT continue mission execution if propulsion degradation results in inability to achieve safe state with required energy margin.</w:t>
      </w:r>
    </w:p>
    <w:p>
      <w:pPr>
        <w:pStyle w:val="Heading2"/>
        <w:spacing w:before="300" w:after="160"/>
      </w:pPr>
      <w:r>
        <w:rPr>
          <w:rFonts w:ascii="Arial" w:cs="Arial" w:eastAsia="Arial" w:hAnsi="Arial"/>
          <w:b/>
          <w:bCs/>
          <w:sz w:val="28"/>
          <w:szCs w:val="28"/>
        </w:rPr>
        <w:t xml:space="preserve">5.6 Safe State Selection Based on Energy</w:t>
      </w:r>
    </w:p>
    <w:p>
      <w:pPr>
        <w:spacing w:after="200" w:line="276"/>
      </w:pPr>
      <w:r>
        <w:rPr>
          <w:rFonts w:ascii="Arial" w:cs="Arial" w:eastAsia="Arial" w:hAnsi="Arial"/>
          <w:sz w:val="24"/>
          <w:szCs w:val="24"/>
        </w:rPr>
        <w:t xml:space="preserve">Safe state selection SHALL account for available energy reserves. When energy reserves are sufficient, the system SHOULD execute controlled return to designated recovery position. When energy reserves are marginal, the system SHALL execute surface or controlled ascent to minimize transit energy. When energy reserves are critical, the system SHALL execute immediate surface or controlled descent to minimize all energy expenditure. When energy reserves are depleted, the system SHALL execute passive safe state with emergency beacon activation if available.</w:t>
      </w:r>
    </w:p>
    <w:p>
      <w:r>
        <w:br w:type="page"/>
      </w:r>
    </w:p>
    <w:p>
      <w:pPr>
        <w:pStyle w:val="Heading1"/>
        <w:spacing w:before="400" w:after="200"/>
      </w:pPr>
      <w:r>
        <w:rPr>
          <w:rFonts w:ascii="Arial" w:cs="Arial" w:eastAsia="Arial" w:hAnsi="Arial"/>
          <w:b/>
          <w:bCs/>
          <w:sz w:val="32"/>
          <w:szCs w:val="32"/>
        </w:rPr>
        <w:t xml:space="preserve">6. Sensor Integrity and Disagreement Handling</w:t>
      </w:r>
    </w:p>
    <w:p>
      <w:pPr>
        <w:pStyle w:val="Heading2"/>
        <w:spacing w:before="300" w:after="160"/>
      </w:pPr>
      <w:r>
        <w:rPr>
          <w:rFonts w:ascii="Arial" w:cs="Arial" w:eastAsia="Arial" w:hAnsi="Arial"/>
          <w:b/>
          <w:bCs/>
          <w:sz w:val="28"/>
          <w:szCs w:val="28"/>
        </w:rPr>
        <w:t xml:space="preserve">6.1 Cross-Validation Requirements</w:t>
      </w:r>
    </w:p>
    <w:p>
      <w:pPr>
        <w:spacing w:after="200" w:line="276"/>
      </w:pPr>
      <w:r>
        <w:rPr>
          <w:rFonts w:ascii="Arial" w:cs="Arial" w:eastAsia="Arial" w:hAnsi="Arial"/>
          <w:sz w:val="24"/>
          <w:szCs w:val="24"/>
        </w:rPr>
        <w:t xml:space="preserve">All safety-critical sensor measurements SHALL be subject to cross-validation using redundant sensors, diverse measurement principles, or analytical redundancy. Cross-validation SHALL be performed continuously during all mission phases. The cross-validation architecture SHALL be documented in the system safety case and SHALL identify all sensor dependencies, validation algorithms, and failure detection thresholds.</w:t>
      </w:r>
    </w:p>
    <w:p>
      <w:pPr>
        <w:spacing w:after="200" w:line="276"/>
      </w:pPr>
      <w:r>
        <w:rPr>
          <w:rFonts w:ascii="Arial" w:cs="Arial" w:eastAsia="Arial" w:hAnsi="Arial"/>
          <w:sz w:val="24"/>
          <w:szCs w:val="24"/>
        </w:rPr>
        <w:t xml:space="preserve">For navigation-critical sensors, the system SHALL implement either physical redundancy with a minimum of three independent sensors for voting, or analytical redundancy combining multiple diverse sensor types with model-based estimation. For vehicle-safety-critical sensors including depth, attitude, and leak detection, physical redundancy with at least dual sensors is required for all measurements that could trigger abort conditions.</w:t>
      </w:r>
    </w:p>
    <w:p>
      <w:pPr>
        <w:pStyle w:val="Heading2"/>
        <w:spacing w:before="300" w:after="160"/>
      </w:pPr>
      <w:r>
        <w:rPr>
          <w:rFonts w:ascii="Arial" w:cs="Arial" w:eastAsia="Arial" w:hAnsi="Arial"/>
          <w:b/>
          <w:bCs/>
          <w:sz w:val="28"/>
          <w:szCs w:val="28"/>
        </w:rPr>
        <w:t xml:space="preserve">6.2 Maximum Tolerated Disagreement</w:t>
      </w:r>
    </w:p>
    <w:p>
      <w:pPr>
        <w:spacing w:after="200" w:line="276"/>
      </w:pPr>
      <w:r>
        <w:rPr>
          <w:rFonts w:ascii="Arial" w:cs="Arial" w:eastAsia="Arial" w:hAnsi="Arial"/>
          <w:sz w:val="24"/>
          <w:szCs w:val="24"/>
        </w:rPr>
        <w:t xml:space="preserve">Maximum tolerated disagreement thresholds SHALL be specified for all cross-validated sensor pairs. Disagreement thresholds SHALL account for known sensor accuracy, environmental effects on sensor performance, installation-related measurement differences, and dynamic effects during vehicle motion. Disagreement exceeding the defined threshold SHALL trigger sensor integrity alert and initiate disagreement resolution procedures.</w:t>
      </w:r>
    </w:p>
    <w:p>
      <w:pPr>
        <w:spacing w:after="200" w:line="276"/>
      </w:pPr>
      <w:r>
        <w:rPr>
          <w:rFonts w:ascii="Arial" w:cs="Arial" w:eastAsia="Arial" w:hAnsi="Arial"/>
          <w:sz w:val="24"/>
          <w:szCs w:val="24"/>
        </w:rPr>
        <w:t xml:space="preserve">When sensor disagreement cannot be resolved, the system SHALL assume the more conservative measurement for safety-critical decisions. If the conservative measurement indicates an abort condition, abort SHALL be executed regardless of disagreement status. The system SHALL NOT select between disagreeing sensors based on historical reliability, mission convenience, or autonomous assessment of relative credibility without explicit validation in the system safety case.</w:t>
      </w:r>
    </w:p>
    <w:p>
      <w:pPr>
        <w:pStyle w:val="Heading2"/>
        <w:spacing w:before="300" w:after="160"/>
      </w:pPr>
      <w:r>
        <w:rPr>
          <w:rFonts w:ascii="Arial" w:cs="Arial" w:eastAsia="Arial" w:hAnsi="Arial"/>
          <w:b/>
          <w:bCs/>
          <w:sz w:val="28"/>
          <w:szCs w:val="28"/>
        </w:rPr>
        <w:t xml:space="preserve">6.3 Voting and Confidence Models</w:t>
      </w:r>
    </w:p>
    <w:p>
      <w:pPr>
        <w:spacing w:after="200" w:line="276"/>
      </w:pPr>
      <w:r>
        <w:rPr>
          <w:rFonts w:ascii="Arial" w:cs="Arial" w:eastAsia="Arial" w:hAnsi="Arial"/>
          <w:sz w:val="24"/>
          <w:szCs w:val="24"/>
        </w:rPr>
        <w:t xml:space="preserve">Systems implementing sensor voting SHALL use majority voting with a minimum of three sensors for any measurement that could independently trigger abort conditions. Two-of-three voting is the minimum acceptable configuration; single sensor authority for abort-critical measurements is prohibited. When a voted sensor disagrees with the majority, the system SHALL flag the disagreeing sensor as potentially faulty, continue operation using majority consensus, and trigger mission degradation if the faulty sensor cannot be isolated.</w:t>
      </w:r>
    </w:p>
    <w:p>
      <w:pPr>
        <w:spacing w:after="200" w:line="276"/>
      </w:pPr>
      <w:r>
        <w:rPr>
          <w:rFonts w:ascii="Arial" w:cs="Arial" w:eastAsia="Arial" w:hAnsi="Arial"/>
          <w:sz w:val="24"/>
          <w:szCs w:val="24"/>
        </w:rPr>
        <w:t xml:space="preserve">Systems implementing confidence-based sensor fusion SHALL maintain explicit confidence estimates for all contributing sensors. Confidence estimates SHALL be based on consistency with other sensors, consistency with expected vehicle dynamics, consistency with environmental models, and sensor self-test results where available. Measurements with confidence below defined thresholds SHALL be excluded from fusion results, and confidence collapse across multiple sensors SHALL trigger hard abort.</w:t>
      </w:r>
    </w:p>
    <w:p>
      <w:pPr>
        <w:pStyle w:val="Heading2"/>
        <w:spacing w:before="300" w:after="160"/>
      </w:pPr>
      <w:r>
        <w:rPr>
          <w:rFonts w:ascii="Arial" w:cs="Arial" w:eastAsia="Arial" w:hAnsi="Arial"/>
          <w:b/>
          <w:bCs/>
          <w:sz w:val="28"/>
          <w:szCs w:val="28"/>
        </w:rPr>
        <w:t xml:space="preserve">6.4 Single Sensor Loss Response</w:t>
      </w:r>
    </w:p>
    <w:p>
      <w:pPr>
        <w:spacing w:after="200" w:line="276"/>
      </w:pPr>
      <w:r>
        <w:rPr>
          <w:rFonts w:ascii="Arial" w:cs="Arial" w:eastAsia="Arial" w:hAnsi="Arial"/>
          <w:sz w:val="24"/>
          <w:szCs w:val="24"/>
        </w:rPr>
        <w:t xml:space="preserve">Loss of a single sensor in a redundant set SHALL trigger mission degradation with enhanced monitoring of remaining sensors. The system SHALL recalculate safety margins based on reduced redundancy and SHALL apply more conservative abort thresholds. If the lost sensor was required for abort-critical measurement without remaining redundancy, the system SHALL trigger hard abort.</w:t>
      </w:r>
    </w:p>
    <w:p>
      <w:pPr>
        <w:spacing w:after="200" w:line="276"/>
      </w:pPr>
      <w:r>
        <w:rPr>
          <w:rFonts w:ascii="Arial" w:cs="Arial" w:eastAsia="Arial" w:hAnsi="Arial"/>
          <w:sz w:val="24"/>
          <w:szCs w:val="24"/>
        </w:rPr>
        <w:t xml:space="preserve">Loss of a single sensor that provides unique safety-critical information not available through other means SHALL trigger hard abort. The system SHALL NOT continue operation relying on estimation or prediction to replace a lost safety-critical sensor unless such operation is explicitly validated in the system safety case.</w:t>
      </w:r>
    </w:p>
    <w:p>
      <w:pPr>
        <w:pStyle w:val="Heading2"/>
        <w:spacing w:before="300" w:after="160"/>
      </w:pPr>
      <w:r>
        <w:rPr>
          <w:rFonts w:ascii="Arial" w:cs="Arial" w:eastAsia="Arial" w:hAnsi="Arial"/>
          <w:b/>
          <w:bCs/>
          <w:sz w:val="28"/>
          <w:szCs w:val="28"/>
        </w:rPr>
        <w:t xml:space="preserve">6.5 Multi-Sensor Drift</w:t>
      </w:r>
    </w:p>
    <w:p>
      <w:pPr>
        <w:spacing w:after="200" w:line="276"/>
      </w:pPr>
      <w:r>
        <w:rPr>
          <w:rFonts w:ascii="Arial" w:cs="Arial" w:eastAsia="Arial" w:hAnsi="Arial"/>
          <w:sz w:val="24"/>
          <w:szCs w:val="24"/>
        </w:rPr>
        <w:t xml:space="preserve">The system SHALL monitor for gradual drift affecting multiple sensors. Common-mode drift, where multiple sensors drift in the same direction, may indicate environmental effects, electromagnetic interference, or systematic errors. Common-mode drift exceeding defined thresholds SHALL trigger mission degradation and enhanced self-test procedures.</w:t>
      </w:r>
    </w:p>
    <w:p>
      <w:pPr>
        <w:spacing w:after="200" w:line="276"/>
      </w:pPr>
      <w:r>
        <w:rPr>
          <w:rFonts w:ascii="Arial" w:cs="Arial" w:eastAsia="Arial" w:hAnsi="Arial"/>
          <w:sz w:val="24"/>
          <w:szCs w:val="24"/>
        </w:rPr>
        <w:t xml:space="preserve">Divergent drift, where multiple sensors drift in different directions, indicates sensor degradation or failure. Divergent drift exceeding defined thresholds SHALL trigger sensor integrity alert and initiation of disagreement resolution procedures. Inability to resolve divergent drift SHALL result in hard abort if the affected measurements are safety-critical.</w:t>
      </w:r>
    </w:p>
    <w:p>
      <w:pPr>
        <w:pStyle w:val="Heading2"/>
        <w:spacing w:before="300" w:after="160"/>
      </w:pPr>
      <w:r>
        <w:rPr>
          <w:rFonts w:ascii="Arial" w:cs="Arial" w:eastAsia="Arial" w:hAnsi="Arial"/>
          <w:b/>
          <w:bCs/>
          <w:sz w:val="28"/>
          <w:szCs w:val="28"/>
        </w:rPr>
        <w:t xml:space="preserve">6.6 Sudden Versus Gradual Degradation</w:t>
      </w:r>
    </w:p>
    <w:p>
      <w:pPr>
        <w:spacing w:after="200" w:line="276"/>
      </w:pPr>
      <w:r>
        <w:rPr>
          <w:rFonts w:ascii="Arial" w:cs="Arial" w:eastAsia="Arial" w:hAnsi="Arial"/>
          <w:sz w:val="24"/>
          <w:szCs w:val="24"/>
        </w:rPr>
        <w:t xml:space="preserve">Sudden sensor degradation, characterized by step changes, dropout, or noise transients, SHALL trigger immediate sensor integrity alert and exclusion of the affected sensor from safety-critical decisions pending diagnosis. Sudden degradation of multiple independent sensors simultaneously SHALL trigger hard abort as a potential indicator of common-cause failure. Gradual degradation SHALL trigger enhanced monitoring and trend analysis. Gradual degradation trending toward abort thresholds SHALL trigger soft abort with sufficient margin to complete safe state transition before thresholds are reached.</w:t>
      </w:r>
    </w:p>
    <w:p>
      <w:r>
        <w:br w:type="page"/>
      </w:r>
    </w:p>
    <w:p>
      <w:pPr>
        <w:pStyle w:val="Heading1"/>
        <w:spacing w:before="400" w:after="200"/>
      </w:pPr>
      <w:r>
        <w:rPr>
          <w:rFonts w:ascii="Arial" w:cs="Arial" w:eastAsia="Arial" w:hAnsi="Arial"/>
          <w:b/>
          <w:bCs/>
          <w:sz w:val="32"/>
          <w:szCs w:val="32"/>
        </w:rPr>
        <w:t xml:space="preserve">7. Localization Confidence Collapse</w:t>
      </w:r>
    </w:p>
    <w:p>
      <w:pPr>
        <w:pStyle w:val="Heading2"/>
        <w:spacing w:before="300" w:after="160"/>
      </w:pPr>
      <w:r>
        <w:rPr>
          <w:rFonts w:ascii="Arial" w:cs="Arial" w:eastAsia="Arial" w:hAnsi="Arial"/>
          <w:b/>
          <w:bCs/>
          <w:sz w:val="28"/>
          <w:szCs w:val="28"/>
        </w:rPr>
        <w:t xml:space="preserve">7.1 Definition of Localization Confidence Loss</w:t>
      </w:r>
    </w:p>
    <w:p>
      <w:pPr>
        <w:spacing w:after="200" w:line="276"/>
      </w:pPr>
      <w:r>
        <w:rPr>
          <w:rFonts w:ascii="Arial" w:cs="Arial" w:eastAsia="Arial" w:hAnsi="Arial"/>
          <w:sz w:val="24"/>
          <w:szCs w:val="24"/>
        </w:rPr>
        <w:t xml:space="preserve">Loss of localization confidence occurs when the system can no longer determine its position with sufficient accuracy to ensure safe navigation and abort execution. Localization confidence loss may result from sensor degradation, accumulated navigation error, loss of reference signals, or failure of position estimation algorithms. The system SHALL maintain explicit, quantitative estimates of localization confidence throughout all mission phases.</w:t>
      </w:r>
    </w:p>
    <w:p>
      <w:pPr>
        <w:spacing w:after="200" w:line="276"/>
      </w:pPr>
      <w:r>
        <w:rPr>
          <w:rFonts w:ascii="Arial" w:cs="Arial" w:eastAsia="Arial" w:hAnsi="Arial"/>
          <w:sz w:val="24"/>
          <w:szCs w:val="24"/>
        </w:rPr>
        <w:t xml:space="preserve">Localization confidence SHALL be expressed as a bounded uncertainty region within which the true vehicle position lies with a specified probability. The specified probability SHALL be at least ninety-five percent for navigation decisions and at least ninety-nine percent for abort-critical position assessments. Localization confidence collapse is defined as the condition where the uncertainty region exceeds the maximum tolerable uncertainty for continued safe operation.</w:t>
      </w:r>
    </w:p>
    <w:p>
      <w:pPr>
        <w:pStyle w:val="Heading2"/>
        <w:spacing w:before="300" w:after="160"/>
      </w:pPr>
      <w:r>
        <w:rPr>
          <w:rFonts w:ascii="Arial" w:cs="Arial" w:eastAsia="Arial" w:hAnsi="Arial"/>
          <w:b/>
          <w:bCs/>
          <w:sz w:val="28"/>
          <w:szCs w:val="28"/>
        </w:rPr>
        <w:t xml:space="preserve">7.2 Confidence Thresholds</w:t>
      </w:r>
    </w:p>
    <w:p>
      <w:pPr>
        <w:spacing w:after="200" w:line="276"/>
      </w:pPr>
      <w:r>
        <w:rPr>
          <w:rFonts w:ascii="Arial" w:cs="Arial" w:eastAsia="Arial" w:hAnsi="Arial"/>
          <w:sz w:val="24"/>
          <w:szCs w:val="24"/>
        </w:rPr>
        <w:t xml:space="preserve">The system SHALL define localization confidence thresholds corresponding to operational modes. The nominal operation threshold defines the maximum acceptable uncertainty for full mission execution. The degraded operation threshold defines the maximum acceptable uncertainty for continued operation with navigation restrictions. The abort threshold defines the maximum acceptable uncertainty beyond which safe navigation cannot be assured.</w:t>
      </w:r>
    </w:p>
    <w:p>
      <w:pPr>
        <w:spacing w:after="200" w:line="276"/>
      </w:pPr>
      <w:r>
        <w:rPr>
          <w:rFonts w:ascii="Arial" w:cs="Arial" w:eastAsia="Arial" w:hAnsi="Arial"/>
          <w:sz w:val="24"/>
          <w:szCs w:val="24"/>
        </w:rPr>
        <w:t xml:space="preserve">Localization confidence degrading below the nominal threshold SHALL trigger transition to degraded operation with navigation restrictions. Localization confidence degrading below the degraded operation threshold SHALL trigger soft abort. Localization confidence degrading below the abort threshold SHALL trigger hard abort. The abort threshold SHALL be set such that the uncertainty region does not exceed the distance to the nearest hazard with adequate margin.</w:t>
      </w:r>
    </w:p>
    <w:p>
      <w:pPr>
        <w:pStyle w:val="Heading2"/>
        <w:spacing w:before="300" w:after="160"/>
      </w:pPr>
      <w:r>
        <w:rPr>
          <w:rFonts w:ascii="Arial" w:cs="Arial" w:eastAsia="Arial" w:hAnsi="Arial"/>
          <w:b/>
          <w:bCs/>
          <w:sz w:val="28"/>
          <w:szCs w:val="28"/>
        </w:rPr>
        <w:t xml:space="preserve">7.3 Rate of Decay Handling</w:t>
      </w:r>
    </w:p>
    <w:p>
      <w:pPr>
        <w:spacing w:after="200" w:line="276"/>
      </w:pPr>
      <w:r>
        <w:rPr>
          <w:rFonts w:ascii="Arial" w:cs="Arial" w:eastAsia="Arial" w:hAnsi="Arial"/>
          <w:sz w:val="24"/>
          <w:szCs w:val="24"/>
        </w:rPr>
        <w:t xml:space="preserve">The system SHALL monitor the rate of localization confidence decay and SHALL project future confidence based on current decay rate. If projected confidence will reach the abort threshold before safe state can be achieved, the system SHALL trigger abort immediately. Sudden acceleration in confidence decay rate SHALL trigger mission degradation and immediate assessment of root cause. Failure to identify the root cause of accelerating decay SHALL trigger hard abort.</w:t>
      </w:r>
    </w:p>
    <w:p>
      <w:pPr>
        <w:spacing w:after="200" w:line="276"/>
      </w:pPr>
      <w:r>
        <w:rPr>
          <w:rFonts w:ascii="Arial" w:cs="Arial" w:eastAsia="Arial" w:hAnsi="Arial"/>
          <w:sz w:val="24"/>
          <w:szCs w:val="24"/>
        </w:rPr>
        <w:t xml:space="preserve">The system SHALL NOT permit continuation of operation if confidence decay rate exceeds the rate at which the system can reliably achieve safe state. The system SHALL always maintain localization confidence margin sufficient to execute abort and reach safe state with residual confidence above the abort threshold.</w:t>
      </w:r>
    </w:p>
    <w:p>
      <w:pPr>
        <w:pStyle w:val="Heading2"/>
        <w:spacing w:before="300" w:after="160"/>
      </w:pPr>
      <w:r>
        <w:rPr>
          <w:rFonts w:ascii="Arial" w:cs="Arial" w:eastAsia="Arial" w:hAnsi="Arial"/>
          <w:b/>
          <w:bCs/>
          <w:sz w:val="28"/>
          <w:szCs w:val="28"/>
        </w:rPr>
        <w:t xml:space="preserve">7.4 Absolute Versus Relative Navigation Failure</w:t>
      </w:r>
    </w:p>
    <w:p>
      <w:pPr>
        <w:spacing w:after="200" w:line="276"/>
      </w:pPr>
      <w:r>
        <w:rPr>
          <w:rFonts w:ascii="Arial" w:cs="Arial" w:eastAsia="Arial" w:hAnsi="Arial"/>
          <w:sz w:val="24"/>
          <w:szCs w:val="24"/>
        </w:rPr>
        <w:t xml:space="preserve">Failure of absolute navigation, including loss of acoustic positioning, loss of GPS at surface, or loss of external reference, SHALL trigger mandatory reassessment of mission viability. Continued operation under relative navigation only is permitted only when the system can demonstrate adequate confidence in its position relative to known hazards and can reach safe state without requiring absolute position knowledge. Extended operation under relative navigation only SHALL trigger soft abort.</w:t>
      </w:r>
    </w:p>
    <w:p>
      <w:pPr>
        <w:spacing w:after="200" w:line="276"/>
      </w:pPr>
      <w:r>
        <w:rPr>
          <w:rFonts w:ascii="Arial" w:cs="Arial" w:eastAsia="Arial" w:hAnsi="Arial"/>
          <w:sz w:val="24"/>
          <w:szCs w:val="24"/>
        </w:rPr>
        <w:t xml:space="preserve">Failure of relative navigation, including loss of inertial navigation, loss of Doppler velocity, or loss of odometry, SHALL trigger hard abort if absolute navigation is also unavailable or insufficient. The system SHALL NOT continue operation with neither absolute nor relative navigation capability. Simultaneous failure of both absolute and relative navigation capability SHALL trigger emergency abort.</w:t>
      </w:r>
    </w:p>
    <w:p>
      <w:pPr>
        <w:pStyle w:val="Heading2"/>
        <w:spacing w:before="300" w:after="160"/>
      </w:pPr>
      <w:r>
        <w:rPr>
          <w:rFonts w:ascii="Arial" w:cs="Arial" w:eastAsia="Arial" w:hAnsi="Arial"/>
          <w:b/>
          <w:bCs/>
          <w:sz w:val="28"/>
          <w:szCs w:val="28"/>
        </w:rPr>
        <w:t xml:space="preserve">7.5 Permitted Autonomy Under Degraded Localization</w:t>
      </w:r>
    </w:p>
    <w:p>
      <w:pPr>
        <w:spacing w:after="200" w:line="276"/>
      </w:pPr>
      <w:r>
        <w:rPr>
          <w:rFonts w:ascii="Arial" w:cs="Arial" w:eastAsia="Arial" w:hAnsi="Arial"/>
          <w:sz w:val="24"/>
          <w:szCs w:val="24"/>
        </w:rPr>
        <w:t xml:space="preserve">Under degraded localization confidence, the system SHALL reduce operational envelope to maintain safety margins. Permitted autonomy reductions include speed reduction to allow more time for hazard avoidance, altitude or depth restrictions to increase margin to boundaries, waypoint restriction to pre-surveyed areas with known hazard clearance, and mission simplification to reduce navigation demands.</w:t>
      </w:r>
    </w:p>
    <w:p>
      <w:pPr>
        <w:spacing w:after="200" w:line="276"/>
      </w:pPr>
      <w:r>
        <w:rPr>
          <w:rFonts w:ascii="Arial" w:cs="Arial" w:eastAsia="Arial" w:hAnsi="Arial"/>
          <w:sz w:val="24"/>
          <w:szCs w:val="24"/>
        </w:rPr>
        <w:t xml:space="preserve">The system SHALL NOT attempt complex maneuvers, close-proximity operations, or navigation through constrained passages under degraded localization confidence. Operations that require localization confidence exceeding current system capability SHALL be abandoned, and the system SHALL transition to abort if such operations are required for safe mission completion.</w:t>
      </w:r>
    </w:p>
    <w:p>
      <w:pPr>
        <w:pStyle w:val="Heading2"/>
        <w:spacing w:before="300" w:after="160"/>
      </w:pPr>
      <w:r>
        <w:rPr>
          <w:rFonts w:ascii="Arial" w:cs="Arial" w:eastAsia="Arial" w:hAnsi="Arial"/>
          <w:b/>
          <w:bCs/>
          <w:sz w:val="28"/>
          <w:szCs w:val="28"/>
        </w:rPr>
        <w:t xml:space="preserve">7.6 Mandatory Abort State Transitions</w:t>
      </w:r>
    </w:p>
    <w:p>
      <w:pPr>
        <w:spacing w:after="200" w:line="276"/>
      </w:pPr>
      <w:r>
        <w:rPr>
          <w:rFonts w:ascii="Arial" w:cs="Arial" w:eastAsia="Arial" w:hAnsi="Arial"/>
          <w:sz w:val="24"/>
          <w:szCs w:val="24"/>
        </w:rPr>
        <w:t xml:space="preserve">The system SHALL transition to hard abort when localization confidence falls below the minimum required for safe transit to any defined safe state, when localization confidence is insufficient to verify clearance from known hazards, when the time required to reach safe state exceeds the time until projected localization confidence collapse, or when localization system failures prevent confidence estimation. The system SHALL transition to emergency abort when localization loss results in unknown proximity to imminent hazards or when localization loss occurs during operations in constrained environments where collision risk is elevated.</w:t>
      </w:r>
    </w:p>
    <w:p>
      <w:r>
        <w:br w:type="page"/>
      </w:r>
    </w:p>
    <w:p>
      <w:pPr>
        <w:pStyle w:val="Heading1"/>
        <w:spacing w:before="400" w:after="200"/>
      </w:pPr>
      <w:r>
        <w:rPr>
          <w:rFonts w:ascii="Arial" w:cs="Arial" w:eastAsia="Arial" w:hAnsi="Arial"/>
          <w:b/>
          <w:bCs/>
          <w:sz w:val="32"/>
          <w:szCs w:val="32"/>
        </w:rPr>
        <w:t xml:space="preserve">8. Environmental and Contextual Safety Triggers</w:t>
      </w:r>
    </w:p>
    <w:p>
      <w:pPr>
        <w:pStyle w:val="Heading2"/>
        <w:spacing w:before="300" w:after="160"/>
      </w:pPr>
      <w:r>
        <w:rPr>
          <w:rFonts w:ascii="Arial" w:cs="Arial" w:eastAsia="Arial" w:hAnsi="Arial"/>
          <w:b/>
          <w:bCs/>
          <w:sz w:val="28"/>
          <w:szCs w:val="28"/>
        </w:rPr>
        <w:t xml:space="preserve">8.1 Depth Limits</w:t>
      </w:r>
    </w:p>
    <w:p>
      <w:pPr>
        <w:spacing w:after="200" w:line="276"/>
      </w:pPr>
      <w:r>
        <w:rPr>
          <w:rFonts w:ascii="Arial" w:cs="Arial" w:eastAsia="Arial" w:hAnsi="Arial"/>
          <w:sz w:val="24"/>
          <w:szCs w:val="24"/>
        </w:rPr>
        <w:t xml:space="preserve">The system SHALL implement hard depth limits corresponding to vehicle design ratings. Operation beyond the rated depth limit is absolutely prohibited; the system SHALL trigger hard abort before reaching rated depth limit with adequate margin for abort execution. The depth abort threshold SHALL be set at no more than ninety percent of rated depth to ensure abort can be completed without exceeding design limits. Pressure sensor disagreement at depth approaching abort threshold SHALL be treated conservatively; the deeper reading SHALL be used for abort decisions.</w:t>
      </w:r>
    </w:p>
    <w:p>
      <w:pPr>
        <w:spacing w:after="200" w:line="276"/>
      </w:pPr>
      <w:r>
        <w:rPr>
          <w:rFonts w:ascii="Arial" w:cs="Arial" w:eastAsia="Arial" w:hAnsi="Arial"/>
          <w:sz w:val="24"/>
          <w:szCs w:val="24"/>
        </w:rPr>
        <w:t xml:space="preserve">Rate of descent limits SHALL be imposed to prevent depth overshoot during abort execution. The system SHALL trigger hard abort if rate of descent exceeds the rate at which the vehicle can arrest descent before reaching depth limit. Uncontrolled descent exceeding defined rate thresholds SHALL trigger emergency abort with immediate buoyancy adjustment if available.</w:t>
      </w:r>
    </w:p>
    <w:p>
      <w:pPr>
        <w:pStyle w:val="Heading2"/>
        <w:spacing w:before="300" w:after="160"/>
      </w:pPr>
      <w:r>
        <w:rPr>
          <w:rFonts w:ascii="Arial" w:cs="Arial" w:eastAsia="Arial" w:hAnsi="Arial"/>
          <w:b/>
          <w:bCs/>
          <w:sz w:val="28"/>
          <w:szCs w:val="28"/>
        </w:rPr>
        <w:t xml:space="preserve">8.2 Pressure Anomalies</w:t>
      </w:r>
    </w:p>
    <w:p>
      <w:pPr>
        <w:spacing w:after="200" w:line="276"/>
      </w:pPr>
      <w:r>
        <w:rPr>
          <w:rFonts w:ascii="Arial" w:cs="Arial" w:eastAsia="Arial" w:hAnsi="Arial"/>
          <w:sz w:val="24"/>
          <w:szCs w:val="24"/>
        </w:rPr>
        <w:t xml:space="preserve">Internal pressure monitoring SHALL be implemented to detect hull integrity compromise. Anomalous pressure changes, including unexpected increases suggesting ingress or unexpected decreases suggesting seal failure, SHALL trigger hard abort. Rate of pressure change exceeding defined thresholds SHALL trigger emergency abort. Pressure sensor failure in an environment where pressure integrity cannot be assured by other means SHALL trigger hard abort.</w:t>
      </w:r>
    </w:p>
    <w:p>
      <w:pPr>
        <w:pStyle w:val="Heading2"/>
        <w:spacing w:before="300" w:after="160"/>
      </w:pPr>
      <w:r>
        <w:rPr>
          <w:rFonts w:ascii="Arial" w:cs="Arial" w:eastAsia="Arial" w:hAnsi="Arial"/>
          <w:b/>
          <w:bCs/>
          <w:sz w:val="28"/>
          <w:szCs w:val="28"/>
        </w:rPr>
        <w:t xml:space="preserve">8.3 Current and Environmental Forces</w:t>
      </w:r>
    </w:p>
    <w:p>
      <w:pPr>
        <w:spacing w:after="200" w:line="276"/>
      </w:pPr>
      <w:r>
        <w:rPr>
          <w:rFonts w:ascii="Arial" w:cs="Arial" w:eastAsia="Arial" w:hAnsi="Arial"/>
          <w:sz w:val="24"/>
          <w:szCs w:val="24"/>
        </w:rPr>
        <w:t xml:space="preserve">The system SHALL monitor environmental forces affecting vehicle controllability and energy consumption. Current or wind forces exceeding the vehicle's ability to maintain station or achieve safe state with adequate margin SHALL trigger hard abort. Sustained operation against forces requiring more than seventy percent of maximum propulsion capability SHALL trigger soft abort due to reduced controllability margin and accelerated energy consumption.</w:t>
      </w:r>
    </w:p>
    <w:p>
      <w:pPr>
        <w:spacing w:after="200" w:line="276"/>
      </w:pPr>
      <w:r>
        <w:rPr>
          <w:rFonts w:ascii="Arial" w:cs="Arial" w:eastAsia="Arial" w:hAnsi="Arial"/>
          <w:sz w:val="24"/>
          <w:szCs w:val="24"/>
        </w:rPr>
        <w:t xml:space="preserve">Sudden onset of strong currents or forces beyond predicted levels SHALL trigger immediate reassessment of abort path viability. If the designated abort path becomes infeasible due to environmental forces, the system SHALL identify alternative abort paths or transition to an alternative safe state appropriate to the conditions.</w:t>
      </w:r>
    </w:p>
    <w:p>
      <w:pPr>
        <w:pStyle w:val="Heading2"/>
        <w:spacing w:before="300" w:after="160"/>
      </w:pPr>
      <w:r>
        <w:rPr>
          <w:rFonts w:ascii="Arial" w:cs="Arial" w:eastAsia="Arial" w:hAnsi="Arial"/>
          <w:b/>
          <w:bCs/>
          <w:sz w:val="28"/>
          <w:szCs w:val="28"/>
        </w:rPr>
        <w:t xml:space="preserve">8.4 Proximity to Personnel and Infrastructure</w:t>
      </w:r>
    </w:p>
    <w:p>
      <w:pPr>
        <w:spacing w:after="200" w:line="276"/>
      </w:pPr>
      <w:r>
        <w:rPr>
          <w:rFonts w:ascii="Arial" w:cs="Arial" w:eastAsia="Arial" w:hAnsi="Arial"/>
          <w:sz w:val="24"/>
          <w:szCs w:val="24"/>
        </w:rPr>
        <w:t xml:space="preserve">Operations in proximity to divers, swimmers, or other personnel require enhanced safety margins. The system SHALL maintain minimum separation distances from detected personnel and SHALL trigger hard abort upon breach of minimum separation. Detection of unexpected personnel in the operational area SHALL trigger hard abort. The system SHALL NOT rely solely on personnel to maintain separation; the burden of collision avoidance rests with the autonomous system.</w:t>
      </w:r>
    </w:p>
    <w:p>
      <w:pPr>
        <w:spacing w:after="200" w:line="276"/>
      </w:pPr>
      <w:r>
        <w:rPr>
          <w:rFonts w:ascii="Arial" w:cs="Arial" w:eastAsia="Arial" w:hAnsi="Arial"/>
          <w:sz w:val="24"/>
          <w:szCs w:val="24"/>
        </w:rPr>
        <w:t xml:space="preserve">Operations in proximity to infrastructure, including platforms, pipelines, subsea installations, and vessels, require defined clearance margins. Clearance margin violations SHALL trigger hard abort. Loss of infrastructure tracking or localization confidence when operating in proximity to infrastructure SHALL trigger hard abort. The system SHALL NOT approach infrastructure more closely than the localization uncertainty permits with defined safety margin.</w:t>
      </w:r>
    </w:p>
    <w:p>
      <w:pPr>
        <w:pStyle w:val="Heading2"/>
        <w:spacing w:before="300" w:after="160"/>
      </w:pPr>
      <w:r>
        <w:rPr>
          <w:rFonts w:ascii="Arial" w:cs="Arial" w:eastAsia="Arial" w:hAnsi="Arial"/>
          <w:b/>
          <w:bCs/>
          <w:sz w:val="28"/>
          <w:szCs w:val="28"/>
        </w:rPr>
        <w:t xml:space="preserve">8.5 Unexpected Environmental Conditions</w:t>
      </w:r>
    </w:p>
    <w:p>
      <w:pPr>
        <w:spacing w:after="200" w:line="276"/>
      </w:pPr>
      <w:r>
        <w:rPr>
          <w:rFonts w:ascii="Arial" w:cs="Arial" w:eastAsia="Arial" w:hAnsi="Arial"/>
          <w:sz w:val="24"/>
          <w:szCs w:val="24"/>
        </w:rPr>
        <w:t xml:space="preserve">The system SHALL monitor for environmental conditions outside expected operational parameters. Unexpected conditions requiring response include water temperature outside operational range, which may indicate equipment stress or navigation error; salinity anomalies affecting buoyancy and sensor performance; turbidity or visibility degradation affecting optical sensors and collision avoidance; acoustic anomalies affecting communication and positioning; and biological hazards including unexpected marine life interaction.</w:t>
      </w:r>
    </w:p>
    <w:p>
      <w:pPr>
        <w:spacing w:after="200" w:line="276"/>
      </w:pPr>
      <w:r>
        <w:rPr>
          <w:rFonts w:ascii="Arial" w:cs="Arial" w:eastAsia="Arial" w:hAnsi="Arial"/>
          <w:sz w:val="24"/>
          <w:szCs w:val="24"/>
        </w:rPr>
        <w:t xml:space="preserve">Environmental conditions outside expected ranges SHALL trigger mission degradation with enhanced monitoring. Environmental conditions approaching equipment limits SHALL trigger soft abort. Environmental conditions exceeding equipment limits or safe operational envelope SHALL trigger hard abort. The system SHALL NOT continue operation in environmental conditions for which safe operation has not been validated.</w:t>
      </w:r>
    </w:p>
    <w:p>
      <w:pPr>
        <w:pStyle w:val="Heading2"/>
        <w:spacing w:before="300" w:after="160"/>
      </w:pPr>
      <w:r>
        <w:rPr>
          <w:rFonts w:ascii="Arial" w:cs="Arial" w:eastAsia="Arial" w:hAnsi="Arial"/>
          <w:b/>
          <w:bCs/>
          <w:sz w:val="28"/>
          <w:szCs w:val="28"/>
        </w:rPr>
        <w:t xml:space="preserve">8.6 Avoidance of Vague Limits</w:t>
      </w:r>
    </w:p>
    <w:p>
      <w:pPr>
        <w:spacing w:after="200" w:line="276"/>
      </w:pPr>
      <w:r>
        <w:rPr>
          <w:rFonts w:ascii="Arial" w:cs="Arial" w:eastAsia="Arial" w:hAnsi="Arial"/>
          <w:sz w:val="24"/>
          <w:szCs w:val="24"/>
        </w:rPr>
        <w:t xml:space="preserve">All environmental abort triggers SHALL be specified with quantitative thresholds. Vague specifications such as excessive current, poor visibility, or approaching limits are prohibited. Each environmental parameter subject to abort triggering SHALL have a defined numerical threshold, measurement method, and measurement uncertainty allowance. Threshold determination SHALL be documented in the system safety case with supporting analysis or test evidence.</w:t>
      </w:r>
    </w:p>
    <w:p>
      <w:r>
        <w:br w:type="page"/>
      </w:r>
    </w:p>
    <w:p>
      <w:pPr>
        <w:pStyle w:val="Heading1"/>
        <w:spacing w:before="400" w:after="200"/>
      </w:pPr>
      <w:r>
        <w:rPr>
          <w:rFonts w:ascii="Arial" w:cs="Arial" w:eastAsia="Arial" w:hAnsi="Arial"/>
          <w:b/>
          <w:bCs/>
          <w:sz w:val="32"/>
          <w:szCs w:val="32"/>
        </w:rPr>
        <w:t xml:space="preserve">9. Safe State Determination Logic</w:t>
      </w:r>
    </w:p>
    <w:p>
      <w:pPr>
        <w:pStyle w:val="Heading2"/>
        <w:spacing w:before="300" w:after="160"/>
      </w:pPr>
      <w:r>
        <w:rPr>
          <w:rFonts w:ascii="Arial" w:cs="Arial" w:eastAsia="Arial" w:hAnsi="Arial"/>
          <w:b/>
          <w:bCs/>
          <w:sz w:val="28"/>
          <w:szCs w:val="28"/>
        </w:rPr>
        <w:t xml:space="preserve">9.1 Safe State Categories</w:t>
      </w:r>
    </w:p>
    <w:p>
      <w:pPr>
        <w:spacing w:after="200" w:line="276"/>
      </w:pPr>
      <w:r>
        <w:rPr>
          <w:rFonts w:ascii="Arial" w:cs="Arial" w:eastAsia="Arial" w:hAnsi="Arial"/>
          <w:sz w:val="24"/>
          <w:szCs w:val="24"/>
        </w:rPr>
        <w:t xml:space="preserve">The system SHALL implement multiple safe state options to address varying failure scenarios and environmental conditions. Safe state selection SHALL be determined by the nature of the failure, available system capabilities, environmental context, and proximity to hazards and assets.</w:t>
      </w:r>
    </w:p>
    <w:p>
      <w:pPr>
        <w:pStyle w:val="Heading3"/>
        <w:spacing w:before="240" w:after="120"/>
      </w:pPr>
      <w:r>
        <w:rPr>
          <w:rFonts w:ascii="Arial" w:cs="Arial" w:eastAsia="Arial" w:hAnsi="Arial"/>
          <w:b/>
          <w:bCs/>
          <w:sz w:val="26"/>
          <w:szCs w:val="26"/>
        </w:rPr>
        <w:t xml:space="preserve">9.1.1 Safe Loiter</w:t>
      </w:r>
    </w:p>
    <w:p>
      <w:pPr>
        <w:spacing w:after="200" w:line="276"/>
      </w:pPr>
      <w:r>
        <w:rPr>
          <w:rFonts w:ascii="Arial" w:cs="Arial" w:eastAsia="Arial" w:hAnsi="Arial"/>
          <w:sz w:val="24"/>
          <w:szCs w:val="24"/>
        </w:rPr>
        <w:t xml:space="preserve">Safe loiter is a safe state in which the vehicle maintains position at its current location, or at a designated safe loiter point, while awaiting human intervention or further autonomous assessment. Safe loiter is appropriate when the failure does not require immediate environmental separation, when the current location is verified safe for extended station-keeping, and when adequate energy reserves exist for sustained loiter. Safe loiter requires active position maintenance capability; loss of this capability SHALL trigger transition to an alternative safe state.</w:t>
      </w:r>
    </w:p>
    <w:p>
      <w:pPr>
        <w:pStyle w:val="Heading3"/>
        <w:spacing w:before="240" w:after="120"/>
      </w:pPr>
      <w:r>
        <w:rPr>
          <w:rFonts w:ascii="Arial" w:cs="Arial" w:eastAsia="Arial" w:hAnsi="Arial"/>
          <w:b/>
          <w:bCs/>
          <w:sz w:val="26"/>
          <w:szCs w:val="26"/>
        </w:rPr>
        <w:t xml:space="preserve">9.1.2 Controlled Surface</w:t>
      </w:r>
    </w:p>
    <w:p>
      <w:pPr>
        <w:spacing w:after="200" w:line="276"/>
      </w:pPr>
      <w:r>
        <w:rPr>
          <w:rFonts w:ascii="Arial" w:cs="Arial" w:eastAsia="Arial" w:hAnsi="Arial"/>
          <w:sz w:val="24"/>
          <w:szCs w:val="24"/>
        </w:rPr>
        <w:t xml:space="preserve">Controlled surface is a safe state in which the vehicle ascends to or maintains position at the water surface. Controlled surface is the preferred safe state for most abort scenarios as it maximizes communication capability, facilitates recovery, and removes depth-related hazards. Controlled surface is appropriate when the ascent path is clear of obstructions, when surface conditions are acceptable for vehicle safety, and when surfacing does not create unacceptable collision risk with surface vessels. Controlled surface requires monitoring for surface vessel traffic during ascent.</w:t>
      </w:r>
    </w:p>
    <w:p>
      <w:pPr>
        <w:pStyle w:val="Heading3"/>
        <w:spacing w:before="240" w:after="120"/>
      </w:pPr>
      <w:r>
        <w:rPr>
          <w:rFonts w:ascii="Arial" w:cs="Arial" w:eastAsia="Arial" w:hAnsi="Arial"/>
          <w:b/>
          <w:bCs/>
          <w:sz w:val="26"/>
          <w:szCs w:val="26"/>
        </w:rPr>
        <w:t xml:space="preserve">9.1.3 Hold Position</w:t>
      </w:r>
    </w:p>
    <w:p>
      <w:pPr>
        <w:spacing w:after="200" w:line="276"/>
      </w:pPr>
      <w:r>
        <w:rPr>
          <w:rFonts w:ascii="Arial" w:cs="Arial" w:eastAsia="Arial" w:hAnsi="Arial"/>
          <w:sz w:val="24"/>
          <w:szCs w:val="24"/>
        </w:rPr>
        <w:t xml:space="preserve">Hold position is a safe state in which the vehicle maintains fixed position and depth. Hold position differs from safe loiter in that it maintains specific depth rather than permitting altitude or depth flexibility. Hold position is appropriate when surfacing is not possible or advisable, when the current position is verified safe, and when three-dimensional position hold capability is available. Loss of position hold capability SHALL trigger transition to controlled descent or surface.</w:t>
      </w:r>
    </w:p>
    <w:p>
      <w:pPr>
        <w:pStyle w:val="Heading3"/>
        <w:spacing w:before="240" w:after="120"/>
      </w:pPr>
      <w:r>
        <w:rPr>
          <w:rFonts w:ascii="Arial" w:cs="Arial" w:eastAsia="Arial" w:hAnsi="Arial"/>
          <w:b/>
          <w:bCs/>
          <w:sz w:val="26"/>
          <w:szCs w:val="26"/>
        </w:rPr>
        <w:t xml:space="preserve">9.1.4 Controlled Descent</w:t>
      </w:r>
    </w:p>
    <w:p>
      <w:pPr>
        <w:spacing w:after="200" w:line="276"/>
      </w:pPr>
      <w:r>
        <w:rPr>
          <w:rFonts w:ascii="Arial" w:cs="Arial" w:eastAsia="Arial" w:hAnsi="Arial"/>
          <w:sz w:val="24"/>
          <w:szCs w:val="24"/>
        </w:rPr>
        <w:t xml:space="preserve">Controlled descent is a safe state in which the vehicle descends to the seabed in a controlled manner and rests on the bottom. Controlled descent is appropriate when surfacing is not possible, when position hold is not available or sustainable, and when the seabed is suitable for vehicle landing. Controlled descent requires knowledge of seabed depth and characteristics to ensure safe landing. Controlled descent to unknown seabed conditions is permissible only as a last resort when other safe states are not achievable.</w:t>
      </w:r>
    </w:p>
    <w:p>
      <w:pPr>
        <w:pStyle w:val="Heading2"/>
        <w:spacing w:before="300" w:after="160"/>
      </w:pPr>
      <w:r>
        <w:rPr>
          <w:rFonts w:ascii="Arial" w:cs="Arial" w:eastAsia="Arial" w:hAnsi="Arial"/>
          <w:b/>
          <w:bCs/>
          <w:sz w:val="28"/>
          <w:szCs w:val="28"/>
        </w:rPr>
        <w:t xml:space="preserve">9.2 Environmental Prerequisites</w:t>
      </w:r>
    </w:p>
    <w:p>
      <w:pPr>
        <w:spacing w:after="200" w:line="276"/>
      </w:pPr>
      <w:r>
        <w:rPr>
          <w:rFonts w:ascii="Arial" w:cs="Arial" w:eastAsia="Arial" w:hAnsi="Arial"/>
          <w:sz w:val="24"/>
          <w:szCs w:val="24"/>
        </w:rPr>
        <w:t xml:space="preserve">Each safe state SHALL have defined environmental prerequisites that must be satisfied before that safe state can be selected. Safe loiter requires verified safe location with adequate clearance, acceptable current conditions for station-keeping, and no proximate hazards. Controlled surface requires clear ascent path, acceptable surface conditions, and acceptable surface traffic. Hold position requires verified safe position, acceptable environmental conditions for sustained operation, and adequate position control capability. Controlled descent requires seabed knowledge or acceptable risk of unknown landing, acceptable seabed conditions for vehicle safety, and manageable descent rate.</w:t>
      </w:r>
    </w:p>
    <w:p>
      <w:pPr>
        <w:spacing w:after="200" w:line="276"/>
      </w:pPr>
      <w:r>
        <w:rPr>
          <w:rFonts w:ascii="Arial" w:cs="Arial" w:eastAsia="Arial" w:hAnsi="Arial"/>
          <w:sz w:val="24"/>
          <w:szCs w:val="24"/>
        </w:rPr>
        <w:t xml:space="preserve">If the prerequisites for the preferred safe state are not met, the system SHALL select the next most appropriate safe state whose prerequisites are satisfied. If no safe state prerequisites can be verified, the system SHALL execute the least-risk safe state based on available information and SHALL log the uncertainty for post-incident analysis.</w:t>
      </w:r>
    </w:p>
    <w:p>
      <w:pPr>
        <w:pStyle w:val="Heading2"/>
        <w:spacing w:before="300" w:after="160"/>
      </w:pPr>
      <w:r>
        <w:rPr>
          <w:rFonts w:ascii="Arial" w:cs="Arial" w:eastAsia="Arial" w:hAnsi="Arial"/>
          <w:b/>
          <w:bCs/>
          <w:sz w:val="28"/>
          <w:szCs w:val="28"/>
        </w:rPr>
        <w:t xml:space="preserve">9.3 Time Limits</w:t>
      </w:r>
    </w:p>
    <w:p>
      <w:pPr>
        <w:spacing w:after="200" w:line="276"/>
      </w:pPr>
      <w:r>
        <w:rPr>
          <w:rFonts w:ascii="Arial" w:cs="Arial" w:eastAsia="Arial" w:hAnsi="Arial"/>
          <w:sz w:val="24"/>
          <w:szCs w:val="24"/>
        </w:rPr>
        <w:t xml:space="preserve">Safe states that require active control or energy expenditure SHALL have defined maximum duration limits. Safe loiter duration is limited by available energy reserves; the system SHALL project loiter endurance and SHALL transition to a lower-energy safe state when reserves fall below defined thresholds. Hold position duration is limited by available energy and environmental sustainability. Controlled surface duration at surface may be limited by environmental exposure, vessel traffic, or mission security considerations.</w:t>
      </w:r>
    </w:p>
    <w:p>
      <w:pPr>
        <w:spacing w:after="200" w:line="276"/>
      </w:pPr>
      <w:r>
        <w:rPr>
          <w:rFonts w:ascii="Arial" w:cs="Arial" w:eastAsia="Arial" w:hAnsi="Arial"/>
          <w:sz w:val="24"/>
          <w:szCs w:val="24"/>
        </w:rPr>
        <w:t xml:space="preserve">When safe state time limits are reached without human intervention, the system SHALL transition to a sustainable safe state that does not require active control. For underwater vehicles, this typically means controlled descent to seabed. For surface vehicles, this may mean drift with emergency beacon activation.</w:t>
      </w:r>
    </w:p>
    <w:p>
      <w:pPr>
        <w:pStyle w:val="Heading2"/>
        <w:spacing w:before="300" w:after="160"/>
      </w:pPr>
      <w:r>
        <w:rPr>
          <w:rFonts w:ascii="Arial" w:cs="Arial" w:eastAsia="Arial" w:hAnsi="Arial"/>
          <w:b/>
          <w:bCs/>
          <w:sz w:val="28"/>
          <w:szCs w:val="28"/>
        </w:rPr>
        <w:t xml:space="preserve">9.4 Forced Escalation Between Safe States</w:t>
      </w:r>
    </w:p>
    <w:p>
      <w:pPr>
        <w:spacing w:after="200" w:line="276"/>
      </w:pPr>
      <w:r>
        <w:rPr>
          <w:rFonts w:ascii="Arial" w:cs="Arial" w:eastAsia="Arial" w:hAnsi="Arial"/>
          <w:sz w:val="24"/>
          <w:szCs w:val="24"/>
        </w:rPr>
        <w:t xml:space="preserve">Conditions that force escalation from one safe state to a more restrictive safe state SHALL be defined. Safe loiter SHALL escalate to hold position or controlled descent if loiter position is no longer verified safe, if environmental conditions deteriorate beyond loiter capability, or if energy reserves approach critical levels. Controlled surface SHALL escalate to alternative safe state if surface conditions become unacceptable or if collision risk with surface traffic becomes imminent. Hold position SHALL escalate to controlled descent if position hold capability fails or if energy reserves approach critical levels.</w:t>
      </w:r>
    </w:p>
    <w:p>
      <w:pPr>
        <w:spacing w:after="200" w:line="276"/>
      </w:pPr>
      <w:r>
        <w:rPr>
          <w:rFonts w:ascii="Arial" w:cs="Arial" w:eastAsia="Arial" w:hAnsi="Arial"/>
          <w:sz w:val="24"/>
          <w:szCs w:val="24"/>
        </w:rPr>
        <w:t xml:space="preserve">The system SHALL NOT escalate to a less restrictive safe state without human authorization. Autonomous de-escalation from a more restrictive safe state to a less restrictive safe state is prohibited.</w:t>
      </w:r>
    </w:p>
    <w:p>
      <w:r>
        <w:br w:type="page"/>
      </w:r>
    </w:p>
    <w:p>
      <w:pPr>
        <w:pStyle w:val="Heading1"/>
        <w:spacing w:before="400" w:after="200"/>
      </w:pPr>
      <w:r>
        <w:rPr>
          <w:rFonts w:ascii="Arial" w:cs="Arial" w:eastAsia="Arial" w:hAnsi="Arial"/>
          <w:b/>
          <w:bCs/>
          <w:sz w:val="32"/>
          <w:szCs w:val="32"/>
        </w:rPr>
        <w:t xml:space="preserve">10. Cascading Failure Containment</w:t>
      </w:r>
    </w:p>
    <w:p>
      <w:pPr>
        <w:pStyle w:val="Heading2"/>
        <w:spacing w:before="300" w:after="160"/>
      </w:pPr>
      <w:r>
        <w:rPr>
          <w:rFonts w:ascii="Arial" w:cs="Arial" w:eastAsia="Arial" w:hAnsi="Arial"/>
          <w:b/>
          <w:bCs/>
          <w:sz w:val="28"/>
          <w:szCs w:val="28"/>
        </w:rPr>
        <w:t xml:space="preserve">10.1 Single-Vehicle Fault Isolation</w:t>
      </w:r>
    </w:p>
    <w:p>
      <w:pPr>
        <w:spacing w:after="200" w:line="276"/>
      </w:pPr>
      <w:r>
        <w:rPr>
          <w:rFonts w:ascii="Arial" w:cs="Arial" w:eastAsia="Arial" w:hAnsi="Arial"/>
          <w:sz w:val="24"/>
          <w:szCs w:val="24"/>
        </w:rPr>
        <w:t xml:space="preserve">All systems subject to this standard SHALL implement fault isolation mechanisms designed to prevent failures from propagating across subsystem boundaries. Fault isolation requirements include physical isolation of critical subsystems to prevent mechanical damage propagation, electrical isolation to prevent power system faults from affecting control systems, software isolation to prevent software failures from affecting multiple critical functions, and data isolation to prevent corrupted data from propagating to dependent systems.</w:t>
      </w:r>
    </w:p>
    <w:p>
      <w:pPr>
        <w:spacing w:after="200" w:line="276"/>
      </w:pPr>
      <w:r>
        <w:rPr>
          <w:rFonts w:ascii="Arial" w:cs="Arial" w:eastAsia="Arial" w:hAnsi="Arial"/>
          <w:sz w:val="24"/>
          <w:szCs w:val="24"/>
        </w:rPr>
        <w:t xml:space="preserve">Each critical subsystem SHALL have defined fault containment boundaries. Failures within a containment boundary SHALL NOT propagate outside that boundary through any mechanism. The fault containment architecture SHALL be documented in the system safety case with analysis demonstrating that containment boundaries are maintained under all identified failure scenarios.</w:t>
      </w:r>
    </w:p>
    <w:p>
      <w:pPr>
        <w:pStyle w:val="Heading2"/>
        <w:spacing w:before="300" w:after="160"/>
      </w:pPr>
      <w:r>
        <w:rPr>
          <w:rFonts w:ascii="Arial" w:cs="Arial" w:eastAsia="Arial" w:hAnsi="Arial"/>
          <w:b/>
          <w:bCs/>
          <w:sz w:val="28"/>
          <w:szCs w:val="28"/>
        </w:rPr>
        <w:t xml:space="preserve">10.2 Failure Propagation Analysis</w:t>
      </w:r>
    </w:p>
    <w:p>
      <w:pPr>
        <w:spacing w:after="200" w:line="276"/>
      </w:pPr>
      <w:r>
        <w:rPr>
          <w:rFonts w:ascii="Arial" w:cs="Arial" w:eastAsia="Arial" w:hAnsi="Arial"/>
          <w:sz w:val="24"/>
          <w:szCs w:val="24"/>
        </w:rPr>
        <w:t xml:space="preserve">The system safety case SHALL include failure propagation analysis demonstrating that identified failures do not cascade beyond containment boundaries. The analysis SHALL address physical propagation paths including mechanical, thermal, and hydraulic coupling; electrical propagation paths including power distribution, grounding, and electromagnetic interference; software propagation paths including shared resources, message passing, and common mode failures; and operational propagation paths including sequential failures triggered by operational responses.</w:t>
      </w:r>
    </w:p>
    <w:p>
      <w:pPr>
        <w:spacing w:after="200" w:line="276"/>
      </w:pPr>
      <w:r>
        <w:rPr>
          <w:rFonts w:ascii="Arial" w:cs="Arial" w:eastAsia="Arial" w:hAnsi="Arial"/>
          <w:sz w:val="24"/>
          <w:szCs w:val="24"/>
        </w:rPr>
        <w:t xml:space="preserve">Where failure propagation beyond containment boundaries cannot be excluded, compensating controls SHALL be implemented. Compensating controls may include enhanced monitoring, automatic isolation, or preemptive abort triggers. Failures that cannot be contained and that could result in uncontrolled system behavior SHALL trigger emergency abort.</w:t>
      </w:r>
    </w:p>
    <w:p>
      <w:pPr>
        <w:pStyle w:val="Heading2"/>
        <w:spacing w:before="300" w:after="160"/>
      </w:pPr>
      <w:r>
        <w:rPr>
          <w:rFonts w:ascii="Arial" w:cs="Arial" w:eastAsia="Arial" w:hAnsi="Arial"/>
          <w:b/>
          <w:bCs/>
          <w:sz w:val="28"/>
          <w:szCs w:val="28"/>
        </w:rPr>
        <w:t xml:space="preserve">10.3 Multi-Vehicle Fault Propagation Limits</w:t>
      </w:r>
    </w:p>
    <w:p>
      <w:pPr>
        <w:spacing w:after="200" w:line="276"/>
      </w:pPr>
      <w:r>
        <w:rPr>
          <w:rFonts w:ascii="Arial" w:cs="Arial" w:eastAsia="Arial" w:hAnsi="Arial"/>
          <w:sz w:val="24"/>
          <w:szCs w:val="24"/>
        </w:rPr>
        <w:t xml:space="preserve">For systems operating as part of a multi-vehicle formation or swarm, inter-vehicle fault propagation limits SHALL be implemented. No single vehicle failure SHALL be permitted to cause failures in other vehicles through communication interference or corruption, acoustic or electromagnetic interference, physical collision or interaction, coordination algorithm instability, or shared resource exhaustion.</w:t>
      </w:r>
    </w:p>
    <w:p>
      <w:pPr>
        <w:spacing w:after="200" w:line="276"/>
      </w:pPr>
      <w:r>
        <w:rPr>
          <w:rFonts w:ascii="Arial" w:cs="Arial" w:eastAsia="Arial" w:hAnsi="Arial"/>
          <w:sz w:val="24"/>
          <w:szCs w:val="24"/>
        </w:rPr>
        <w:t xml:space="preserve">Each vehicle in a multi-vehicle system SHALL maintain independent abort capability that does not depend on other vehicles. Abort execution SHALL be possible without communication with other vehicles. No vehicle SHALL be able to prevent another vehicle from executing abort through any communication or control mechanism.</w:t>
      </w:r>
    </w:p>
    <w:p>
      <w:pPr>
        <w:pStyle w:val="Heading2"/>
        <w:spacing w:before="300" w:after="160"/>
      </w:pPr>
      <w:r>
        <w:rPr>
          <w:rFonts w:ascii="Arial" w:cs="Arial" w:eastAsia="Arial" w:hAnsi="Arial"/>
          <w:b/>
          <w:bCs/>
          <w:sz w:val="28"/>
          <w:szCs w:val="28"/>
        </w:rPr>
        <w:t xml:space="preserve">10.4 Peer Failure Response</w:t>
      </w:r>
    </w:p>
    <w:p>
      <w:pPr>
        <w:spacing w:after="200" w:line="276"/>
      </w:pPr>
      <w:r>
        <w:rPr>
          <w:rFonts w:ascii="Arial" w:cs="Arial" w:eastAsia="Arial" w:hAnsi="Arial"/>
          <w:sz w:val="24"/>
          <w:szCs w:val="24"/>
        </w:rPr>
        <w:t xml:space="preserve">Upon detection of failure indicators in a peer vehicle, each vehicle in a multi-vehicle system SHALL take protective action. Protective actions include increasing separation from the failing vehicle, enhancing monitoring of own systems for common-cause indicators, evaluating whether continued coordination is safe, and preparing for abort if peer failure could affect own safety. Detection of uncontrolled behavior in a peer vehicle SHALL trigger increased separation and enhanced self-protection.</w:t>
      </w:r>
    </w:p>
    <w:p>
      <w:pPr>
        <w:spacing w:after="200" w:line="276"/>
      </w:pPr>
      <w:r>
        <w:rPr>
          <w:rFonts w:ascii="Arial" w:cs="Arial" w:eastAsia="Arial" w:hAnsi="Arial"/>
          <w:sz w:val="24"/>
          <w:szCs w:val="24"/>
        </w:rPr>
        <w:t xml:space="preserve">Vehicles SHALL NOT attempt autonomous recovery or assistance of a failed peer if such actions would compromise own safety. The safety of individual vehicles takes precedence over swarm coordination or formation maintenance.</w:t>
      </w:r>
    </w:p>
    <w:p>
      <w:pPr>
        <w:pStyle w:val="Heading2"/>
        <w:spacing w:before="300" w:after="160"/>
      </w:pPr>
      <w:r>
        <w:rPr>
          <w:rFonts w:ascii="Arial" w:cs="Arial" w:eastAsia="Arial" w:hAnsi="Arial"/>
          <w:b/>
          <w:bCs/>
          <w:sz w:val="28"/>
          <w:szCs w:val="28"/>
        </w:rPr>
        <w:t xml:space="preserve">10.5 Swarm Coordination Abandonment</w:t>
      </w:r>
    </w:p>
    <w:p>
      <w:pPr>
        <w:spacing w:after="200" w:line="276"/>
      </w:pPr>
      <w:r>
        <w:rPr>
          <w:rFonts w:ascii="Arial" w:cs="Arial" w:eastAsia="Arial" w:hAnsi="Arial"/>
          <w:sz w:val="24"/>
          <w:szCs w:val="24"/>
        </w:rPr>
        <w:t xml:space="preserve">Conditions requiring abandonment of swarm coordination SHALL be defined. Mandatory abandonment triggers include detection of coordination instability affecting multiple vehicles, communication degradation preventing reliable coordination, detection of cascading failures propagating through the swarm, loss of swarm situational awareness, and detection of common-cause failures affecting multiple vehicles.</w:t>
      </w:r>
    </w:p>
    <w:p>
      <w:pPr>
        <w:spacing w:after="200" w:line="276"/>
      </w:pPr>
      <w:r>
        <w:rPr>
          <w:rFonts w:ascii="Arial" w:cs="Arial" w:eastAsia="Arial" w:hAnsi="Arial"/>
          <w:sz w:val="24"/>
          <w:szCs w:val="24"/>
        </w:rPr>
        <w:t xml:space="preserve">Upon triggering swarm coordination abandonment, each vehicle SHALL transition to independent operation, SHALL execute individual abort procedures as warranted by own state, and SHALL maintain separation from other vehicles. Swarm coordination SHALL NOT be resumed without human authorization following post-incident assessment.</w:t>
      </w:r>
    </w:p>
    <w:p>
      <w:pPr>
        <w:pStyle w:val="Heading2"/>
        <w:spacing w:before="300" w:after="160"/>
      </w:pPr>
      <w:r>
        <w:rPr>
          <w:rFonts w:ascii="Arial" w:cs="Arial" w:eastAsia="Arial" w:hAnsi="Arial"/>
          <w:b/>
          <w:bCs/>
          <w:sz w:val="28"/>
          <w:szCs w:val="28"/>
        </w:rPr>
        <w:t xml:space="preserve">10.6 Prevention of Swarm-Amplified Disasters</w:t>
      </w:r>
    </w:p>
    <w:p>
      <w:pPr>
        <w:spacing w:after="200" w:line="276"/>
      </w:pPr>
      <w:r>
        <w:rPr>
          <w:rFonts w:ascii="Arial" w:cs="Arial" w:eastAsia="Arial" w:hAnsi="Arial"/>
          <w:sz w:val="24"/>
          <w:szCs w:val="24"/>
        </w:rPr>
        <w:t xml:space="preserve">Multi-vehicle systems SHALL implement safeguards preventing swarm behaviors from amplifying individual failures into collective disasters. Prohibited swarm behaviors include coordination algorithms that could cause mass collision if a single vehicle fails, shared resource allocation that could cause cascade failure if resources become unavailable, communication protocols that could cause instability if message timing varies, and formation maintenance that could cause collision if a single vehicle deviates.</w:t>
      </w:r>
    </w:p>
    <w:p>
      <w:pPr>
        <w:spacing w:after="200" w:line="276"/>
      </w:pPr>
      <w:r>
        <w:rPr>
          <w:rFonts w:ascii="Arial" w:cs="Arial" w:eastAsia="Arial" w:hAnsi="Arial"/>
          <w:sz w:val="24"/>
          <w:szCs w:val="24"/>
        </w:rPr>
        <w:t xml:space="preserve">All multi-vehicle coordination algorithms SHALL be analyzed for stability under single and multiple vehicle failures. Algorithms that exhibit unbounded instability, oscillation, or divergence under feasible failure scenarios SHALL NOT be deployed. The safety case SHALL demonstrate that multi-vehicle systems fail gracefully with individual vehicle abort rather than collective catastrophic failure.</w:t>
      </w:r>
    </w:p>
    <w:p>
      <w:r>
        <w:br w:type="page"/>
      </w:r>
    </w:p>
    <w:p>
      <w:pPr>
        <w:pStyle w:val="Heading1"/>
        <w:spacing w:before="400" w:after="200"/>
      </w:pPr>
      <w:r>
        <w:rPr>
          <w:rFonts w:ascii="Arial" w:cs="Arial" w:eastAsia="Arial" w:hAnsi="Arial"/>
          <w:b/>
          <w:bCs/>
          <w:sz w:val="32"/>
          <w:szCs w:val="32"/>
        </w:rPr>
        <w:t xml:space="preserve">11. Post-Abort Behavior and Recovery Prohibitions</w:t>
      </w:r>
    </w:p>
    <w:p>
      <w:pPr>
        <w:pStyle w:val="Heading2"/>
        <w:spacing w:before="300" w:after="160"/>
      </w:pPr>
      <w:r>
        <w:rPr>
          <w:rFonts w:ascii="Arial" w:cs="Arial" w:eastAsia="Arial" w:hAnsi="Arial"/>
          <w:b/>
          <w:bCs/>
          <w:sz w:val="28"/>
          <w:szCs w:val="28"/>
        </w:rPr>
        <w:t xml:space="preserve">11.1 Mandatory Post-Abort Behavior</w:t>
      </w:r>
    </w:p>
    <w:p>
      <w:pPr>
        <w:spacing w:after="200" w:line="276"/>
      </w:pPr>
      <w:r>
        <w:rPr>
          <w:rFonts w:ascii="Arial" w:cs="Arial" w:eastAsia="Arial" w:hAnsi="Arial"/>
          <w:sz w:val="24"/>
          <w:szCs w:val="24"/>
        </w:rPr>
        <w:t xml:space="preserve">Following completion of abort execution and achievement of post-abort safe state, the system SHALL execute mandatory post-abort procedures. The system SHALL maintain safe state configuration without autonomous modification. The system SHALL continue all logging and telemetry functions at reduced power if energy conservation is required. The system SHALL activate recovery aids including beacons, strobes, and pingers as appropriate to the safe state. The system SHALL transmit status and position information when communication is available. The system SHALL preserve all data recorded during the mission and abort sequence.</w:t>
      </w:r>
    </w:p>
    <w:p>
      <w:pPr>
        <w:spacing w:after="200" w:line="276"/>
      </w:pPr>
      <w:r>
        <w:rPr>
          <w:rFonts w:ascii="Arial" w:cs="Arial" w:eastAsia="Arial" w:hAnsi="Arial"/>
          <w:sz w:val="24"/>
          <w:szCs w:val="24"/>
        </w:rPr>
        <w:t xml:space="preserve">The system SHALL NOT autonomously deviate from post-abort safe state configuration. The system SHALL NOT autonomously attempt to diagnose the failure cause. The system SHALL NOT autonomously power down systems required for recovery or data preservation. The system SHALL maintain post-abort configuration until human intervention directs otherwise.</w:t>
      </w:r>
    </w:p>
    <w:p>
      <w:pPr>
        <w:pStyle w:val="Heading2"/>
        <w:spacing w:before="300" w:after="160"/>
      </w:pPr>
      <w:r>
        <w:rPr>
          <w:rFonts w:ascii="Arial" w:cs="Arial" w:eastAsia="Arial" w:hAnsi="Arial"/>
          <w:b/>
          <w:bCs/>
          <w:sz w:val="28"/>
          <w:szCs w:val="28"/>
        </w:rPr>
        <w:t xml:space="preserve">11.2 Data Preservation Requirements</w:t>
      </w:r>
    </w:p>
    <w:p>
      <w:pPr>
        <w:spacing w:after="200" w:line="276"/>
      </w:pPr>
      <w:r>
        <w:rPr>
          <w:rFonts w:ascii="Arial" w:cs="Arial" w:eastAsia="Arial" w:hAnsi="Arial"/>
          <w:sz w:val="24"/>
          <w:szCs w:val="24"/>
        </w:rPr>
        <w:t xml:space="preserve">All data recorded during mission execution and abort sequence SHALL be preserved with high integrity. Data preservation requirements include protection of logged data from overwriting or corruption, backup of critical data to redundant storage if available, prioritization of abort-related data if storage is limited, and maintenance of data integrity through power fluctuations and state transitions.</w:t>
      </w:r>
    </w:p>
    <w:p>
      <w:pPr>
        <w:spacing w:after="200" w:line="276"/>
      </w:pPr>
      <w:r>
        <w:rPr>
          <w:rFonts w:ascii="Arial" w:cs="Arial" w:eastAsia="Arial" w:hAnsi="Arial"/>
          <w:sz w:val="24"/>
          <w:szCs w:val="24"/>
        </w:rPr>
        <w:t xml:space="preserve">The system SHALL NOT clear, compress lossy, or overwrite any data from the mission that resulted in abort until that data has been retrieved and verified by human operators. Data preservation SHALL be maintained even if this requires reduced functionality in other areas. Loss of abort-related data due to system design decisions that prioritized other functions is not acceptable.</w:t>
      </w:r>
    </w:p>
    <w:p>
      <w:pPr>
        <w:pStyle w:val="Heading2"/>
        <w:spacing w:before="300" w:after="160"/>
      </w:pPr>
      <w:r>
        <w:rPr>
          <w:rFonts w:ascii="Arial" w:cs="Arial" w:eastAsia="Arial" w:hAnsi="Arial"/>
          <w:b/>
          <w:bCs/>
          <w:sz w:val="28"/>
          <w:szCs w:val="28"/>
        </w:rPr>
        <w:t xml:space="preserve">11.3 Prohibited Autonomous Recovery Attempts</w:t>
      </w:r>
    </w:p>
    <w:p>
      <w:pPr>
        <w:spacing w:after="200" w:line="276"/>
      </w:pPr>
      <w:r>
        <w:rPr>
          <w:rFonts w:ascii="Arial" w:cs="Arial" w:eastAsia="Arial" w:hAnsi="Arial"/>
          <w:sz w:val="24"/>
          <w:szCs w:val="24"/>
        </w:rPr>
        <w:t xml:space="preserve">Autonomous recovery attempts following abort are prohibited without human authorization. Prohibited autonomous actions include restart or reset of failed systems, reconfiguration of systems to bypass failed components, resumption of mission activities, departure from safe state, power cycling or self-test procedures that could affect data preservation, and communication with other vehicles for coordinated recovery.</w:t>
      </w:r>
    </w:p>
    <w:p>
      <w:pPr>
        <w:spacing w:after="200" w:line="276"/>
      </w:pPr>
      <w:r>
        <w:rPr>
          <w:rFonts w:ascii="Arial" w:cs="Arial" w:eastAsia="Arial" w:hAnsi="Arial"/>
          <w:sz w:val="24"/>
          <w:szCs w:val="24"/>
        </w:rPr>
        <w:t xml:space="preserve">The prohibition on autonomous recovery applies regardless of whether the abort condition appears to have cleared. Conditions may appear to clear due to sensor failure, intermittent faults, or other factors that do not indicate true recovery. Human assessment is required before any recovery actions are permitted.</w:t>
      </w:r>
    </w:p>
    <w:p>
      <w:pPr>
        <w:pStyle w:val="Heading2"/>
        <w:spacing w:before="300" w:after="160"/>
      </w:pPr>
      <w:r>
        <w:rPr>
          <w:rFonts w:ascii="Arial" w:cs="Arial" w:eastAsia="Arial" w:hAnsi="Arial"/>
          <w:b/>
          <w:bCs/>
          <w:sz w:val="28"/>
          <w:szCs w:val="28"/>
        </w:rPr>
        <w:t xml:space="preserve">11.4 Limited Permitted Autonomous Actions</w:t>
      </w:r>
    </w:p>
    <w:p>
      <w:pPr>
        <w:spacing w:after="200" w:line="276"/>
      </w:pPr>
      <w:r>
        <w:rPr>
          <w:rFonts w:ascii="Arial" w:cs="Arial" w:eastAsia="Arial" w:hAnsi="Arial"/>
          <w:sz w:val="24"/>
          <w:szCs w:val="24"/>
        </w:rPr>
        <w:t xml:space="preserve">Limited autonomous actions are permitted post-abort to maintain safe state or support recovery. Permitted autonomous actions include station-keeping to maintain safe position if this does not conflict with other post-abort requirements, depth or altitude maintenance to prevent drift into hazardous conditions, response to imminent hazards such as collision avoidance if a hazard approaches the safe state position, and safe state transition if current safe state becomes untenable due to environmental changes.</w:t>
      </w:r>
    </w:p>
    <w:p>
      <w:pPr>
        <w:spacing w:after="200" w:line="276"/>
      </w:pPr>
      <w:r>
        <w:rPr>
          <w:rFonts w:ascii="Arial" w:cs="Arial" w:eastAsia="Arial" w:hAnsi="Arial"/>
          <w:sz w:val="24"/>
          <w:szCs w:val="24"/>
        </w:rPr>
        <w:t xml:space="preserve">Permitted autonomous actions SHALL be limited to those necessary for safety and recovery support. The system SHALL log all post-abort autonomous actions for review. Excessive autonomous activity post-abort indicates a design failure in safe state selection.</w:t>
      </w:r>
    </w:p>
    <w:p>
      <w:pPr>
        <w:pStyle w:val="Heading2"/>
        <w:spacing w:before="300" w:after="160"/>
      </w:pPr>
      <w:r>
        <w:rPr>
          <w:rFonts w:ascii="Arial" w:cs="Arial" w:eastAsia="Arial" w:hAnsi="Arial"/>
          <w:b/>
          <w:bCs/>
          <w:sz w:val="28"/>
          <w:szCs w:val="28"/>
        </w:rPr>
        <w:t xml:space="preserve">11.5 Human Intervention Requirements</w:t>
      </w:r>
    </w:p>
    <w:p>
      <w:pPr>
        <w:spacing w:after="200" w:line="276"/>
      </w:pPr>
      <w:r>
        <w:rPr>
          <w:rFonts w:ascii="Arial" w:cs="Arial" w:eastAsia="Arial" w:hAnsi="Arial"/>
          <w:sz w:val="24"/>
          <w:szCs w:val="24"/>
        </w:rPr>
        <w:t xml:space="preserve">The following actions require human intervention and authorization before execution. Mission restart requires assessment of abort cause, verification of system health, and explicit restart authorization. System reset requires assessment of reset risks, backup of preserved data, and explicit reset authorization. Safe state departure requires verification of conditions, confirmation of recovery plan, and explicit departure authorization. Return to service requires comprehensive post-incident assessment, corrective action verification, and explicit return-to-service authorization.</w:t>
      </w:r>
    </w:p>
    <w:p>
      <w:pPr>
        <w:spacing w:after="200" w:line="276"/>
      </w:pPr>
      <w:r>
        <w:rPr>
          <w:rFonts w:ascii="Arial" w:cs="Arial" w:eastAsia="Arial" w:hAnsi="Arial"/>
          <w:sz w:val="24"/>
          <w:szCs w:val="24"/>
        </w:rPr>
        <w:t xml:space="preserve">Human authorization SHALL be verified through defined authentication mechanisms to prevent unauthorized recovery attempts. The system SHALL log all authorization events including identification of the authorizing party. Remote authorization SHALL only be accepted through authenticated, verified communication channels.</w:t>
      </w:r>
    </w:p>
    <w:p>
      <w:r>
        <w:br w:type="page"/>
      </w:r>
    </w:p>
    <w:p>
      <w:pPr>
        <w:pStyle w:val="Heading1"/>
        <w:spacing w:before="400" w:after="200"/>
      </w:pPr>
      <w:r>
        <w:rPr>
          <w:rFonts w:ascii="Arial" w:cs="Arial" w:eastAsia="Arial" w:hAnsi="Arial"/>
          <w:b/>
          <w:bCs/>
          <w:sz w:val="32"/>
          <w:szCs w:val="32"/>
        </w:rPr>
        <w:t xml:space="preserve">12. Logging, Telemetry, and Forensic Readiness</w:t>
      </w:r>
    </w:p>
    <w:p>
      <w:pPr>
        <w:pStyle w:val="Heading2"/>
        <w:spacing w:before="300" w:after="160"/>
      </w:pPr>
      <w:r>
        <w:rPr>
          <w:rFonts w:ascii="Arial" w:cs="Arial" w:eastAsia="Arial" w:hAnsi="Arial"/>
          <w:b/>
          <w:bCs/>
          <w:sz w:val="28"/>
          <w:szCs w:val="28"/>
        </w:rPr>
        <w:t xml:space="preserve">12.1 Minimum Telemetry Requirements</w:t>
      </w:r>
    </w:p>
    <w:p>
      <w:pPr>
        <w:spacing w:after="200" w:line="276"/>
      </w:pPr>
      <w:r>
        <w:rPr>
          <w:rFonts w:ascii="Arial" w:cs="Arial" w:eastAsia="Arial" w:hAnsi="Arial"/>
          <w:sz w:val="24"/>
          <w:szCs w:val="24"/>
        </w:rPr>
        <w:t xml:space="preserve">All systems subject to this standard SHALL record telemetry sufficient to reconstruct system state and behavior during all mission phases. Minimum telemetry requirements include vehicle state data encompassing position, velocity, attitude, and depth at minimum one hertz during normal operation and minimum ten hertz during abort execution; all sensor readings at their native sample rates or at minimum one hertz; all actuator commands and feedback at minimum one hertz; power system status including voltage, current, and temperature at minimum one hertz; and communication events including all transmitted and received messages with timestamps.</w:t>
      </w:r>
    </w:p>
    <w:p>
      <w:pPr>
        <w:spacing w:after="200" w:line="276"/>
      </w:pPr>
      <w:r>
        <w:rPr>
          <w:rFonts w:ascii="Arial" w:cs="Arial" w:eastAsia="Arial" w:hAnsi="Arial"/>
          <w:sz w:val="24"/>
          <w:szCs w:val="24"/>
        </w:rPr>
        <w:t xml:space="preserve">The system SHALL record telemetry continuously from power-on through power-off or data storage exhaustion. Gaps in telemetry recording are not acceptable during operational phases. Telemetry that cannot be recorded due to storage or bandwidth limitations SHALL be identified as such in system documentation.</w:t>
      </w:r>
    </w:p>
    <w:p>
      <w:pPr>
        <w:pStyle w:val="Heading2"/>
        <w:spacing w:before="300" w:after="160"/>
      </w:pPr>
      <w:r>
        <w:rPr>
          <w:rFonts w:ascii="Arial" w:cs="Arial" w:eastAsia="Arial" w:hAnsi="Arial"/>
          <w:b/>
          <w:bCs/>
          <w:sz w:val="28"/>
          <w:szCs w:val="28"/>
        </w:rPr>
        <w:t xml:space="preserve">12.2 Event Logging Granularity</w:t>
      </w:r>
    </w:p>
    <w:p>
      <w:pPr>
        <w:spacing w:after="200" w:line="276"/>
      </w:pPr>
      <w:r>
        <w:rPr>
          <w:rFonts w:ascii="Arial" w:cs="Arial" w:eastAsia="Arial" w:hAnsi="Arial"/>
          <w:sz w:val="24"/>
          <w:szCs w:val="24"/>
        </w:rPr>
        <w:t xml:space="preserve">Discrete events SHALL be logged with sufficient granularity to support post-incident analysis. Event logging requirements include state machine transitions with entry and exit timestamps, threshold violations with the violated threshold and measured value, sensor status changes including failures, degradations, and recoveries, command receipt and execution including the command source and execution result, error conditions including error codes and diagnostic information, and abort triggers with the triggering condition and classification.</w:t>
      </w:r>
    </w:p>
    <w:p>
      <w:pPr>
        <w:spacing w:after="200" w:line="276"/>
      </w:pPr>
      <w:r>
        <w:rPr>
          <w:rFonts w:ascii="Arial" w:cs="Arial" w:eastAsia="Arial" w:hAnsi="Arial"/>
          <w:sz w:val="24"/>
          <w:szCs w:val="24"/>
        </w:rPr>
        <w:t xml:space="preserve">Each logged event SHALL include a monotonic timestamp, event classification, event-specific data fields, and system state context sufficient to interpret the event. Event logging SHALL use structured formats that support automated parsing and analysis.</w:t>
      </w:r>
    </w:p>
    <w:p>
      <w:pPr>
        <w:pStyle w:val="Heading2"/>
        <w:spacing w:before="300" w:after="160"/>
      </w:pPr>
      <w:r>
        <w:rPr>
          <w:rFonts w:ascii="Arial" w:cs="Arial" w:eastAsia="Arial" w:hAnsi="Arial"/>
          <w:b/>
          <w:bCs/>
          <w:sz w:val="28"/>
          <w:szCs w:val="28"/>
        </w:rPr>
        <w:t xml:space="preserve">12.3 Time Synchronization</w:t>
      </w:r>
    </w:p>
    <w:p>
      <w:pPr>
        <w:spacing w:after="200" w:line="276"/>
      </w:pPr>
      <w:r>
        <w:rPr>
          <w:rFonts w:ascii="Arial" w:cs="Arial" w:eastAsia="Arial" w:hAnsi="Arial"/>
          <w:sz w:val="24"/>
          <w:szCs w:val="24"/>
        </w:rPr>
        <w:t xml:space="preserve">All logged data SHALL be timestamped using a common time reference. The time reference SHALL be traceable to an absolute time source when available, such as GPS time. When absolute time is not available, the system SHALL maintain a monotonic relative time reference with known relationship to last absolute time synchronization. Time synchronization accuracy SHALL be sufficient to establish event ordering across all logged data sources.</w:t>
      </w:r>
    </w:p>
    <w:p>
      <w:pPr>
        <w:spacing w:after="200" w:line="276"/>
      </w:pPr>
      <w:r>
        <w:rPr>
          <w:rFonts w:ascii="Arial" w:cs="Arial" w:eastAsia="Arial" w:hAnsi="Arial"/>
          <w:sz w:val="24"/>
          <w:szCs w:val="24"/>
        </w:rPr>
        <w:t xml:space="preserve">For multi-vehicle systems, time synchronization across vehicles SHALL be maintained with sufficient accuracy to correlate events between vehicles. The time synchronization method and achieved accuracy SHALL be documented. Time synchronization failures SHALL be logged, and data recorded during synchronization failures SHALL be flagged for potential timing uncertainty.</w:t>
      </w:r>
    </w:p>
    <w:p>
      <w:pPr>
        <w:pStyle w:val="Heading2"/>
        <w:spacing w:before="300" w:after="160"/>
      </w:pPr>
      <w:r>
        <w:rPr>
          <w:rFonts w:ascii="Arial" w:cs="Arial" w:eastAsia="Arial" w:hAnsi="Arial"/>
          <w:b/>
          <w:bCs/>
          <w:sz w:val="28"/>
          <w:szCs w:val="28"/>
        </w:rPr>
        <w:t xml:space="preserve">12.4 Data Retention Standards</w:t>
      </w:r>
    </w:p>
    <w:p>
      <w:pPr>
        <w:spacing w:after="200" w:line="276"/>
      </w:pPr>
      <w:r>
        <w:rPr>
          <w:rFonts w:ascii="Arial" w:cs="Arial" w:eastAsia="Arial" w:hAnsi="Arial"/>
          <w:sz w:val="24"/>
          <w:szCs w:val="24"/>
        </w:rPr>
        <w:t xml:space="preserve">Logged data SHALL be retained according to defined retention standards. Mission data SHALL be retained for a minimum of five years following mission completion. Incident data SHALL be retained for a minimum of ten years following incident occurrence or until all related investigations and proceedings are concluded, whichever is longer. Retention periods may be extended by applicable regulations, contractual requirements, or ongoing investigation needs.</w:t>
      </w:r>
    </w:p>
    <w:p>
      <w:pPr>
        <w:spacing w:after="200" w:line="276"/>
      </w:pPr>
      <w:r>
        <w:rPr>
          <w:rFonts w:ascii="Arial" w:cs="Arial" w:eastAsia="Arial" w:hAnsi="Arial"/>
          <w:sz w:val="24"/>
          <w:szCs w:val="24"/>
        </w:rPr>
        <w:t xml:space="preserve">Data retention SHALL include secure storage with protection against unauthorized modification, backup copies stored in geographically separate locations for incident data, integrity verification through checksums or cryptographic hashes, and chain of custody documentation for data used in formal proceedings.</w:t>
      </w:r>
    </w:p>
    <w:p>
      <w:pPr>
        <w:pStyle w:val="Heading2"/>
        <w:spacing w:before="300" w:after="160"/>
      </w:pPr>
      <w:r>
        <w:rPr>
          <w:rFonts w:ascii="Arial" w:cs="Arial" w:eastAsia="Arial" w:hAnsi="Arial"/>
          <w:b/>
          <w:bCs/>
          <w:sz w:val="28"/>
          <w:szCs w:val="28"/>
        </w:rPr>
        <w:t xml:space="preserve">12.5 Forensic Reconstruction Support</w:t>
      </w:r>
    </w:p>
    <w:p>
      <w:pPr>
        <w:spacing w:after="200" w:line="276"/>
      </w:pPr>
      <w:r>
        <w:rPr>
          <w:rFonts w:ascii="Arial" w:cs="Arial" w:eastAsia="Arial" w:hAnsi="Arial"/>
          <w:sz w:val="24"/>
          <w:szCs w:val="24"/>
        </w:rPr>
        <w:t xml:space="preserve">Logged data SHALL be sufficient to support forensic reconstruction of system behavior. Reconstruction capability requirements include the ability to recreate vehicle state at any point during the mission, the ability to determine the sequence of events leading to any incident, the ability to identify the root cause of failures and anomalies, and the ability to evaluate whether system responses complied with specified requirements.</w:t>
      </w:r>
    </w:p>
    <w:p>
      <w:pPr>
        <w:spacing w:after="200" w:line="276"/>
      </w:pPr>
      <w:r>
        <w:rPr>
          <w:rFonts w:ascii="Arial" w:cs="Arial" w:eastAsia="Arial" w:hAnsi="Arial"/>
          <w:sz w:val="24"/>
          <w:szCs w:val="24"/>
        </w:rPr>
        <w:t xml:space="preserve">The system safety case SHALL include analysis demonstrating that the logging architecture supports forensic reconstruction for all identified failure scenarios. Failure modes that cannot be diagnosed from logged data represent a deficiency in the logging architecture and SHALL be addressed through enhanced logging or compensating controls.</w:t>
      </w:r>
    </w:p>
    <w:p>
      <w:pPr>
        <w:pStyle w:val="Heading2"/>
        <w:spacing w:before="300" w:after="160"/>
      </w:pPr>
      <w:r>
        <w:rPr>
          <w:rFonts w:ascii="Arial" w:cs="Arial" w:eastAsia="Arial" w:hAnsi="Arial"/>
          <w:b/>
          <w:bCs/>
          <w:sz w:val="28"/>
          <w:szCs w:val="28"/>
        </w:rPr>
        <w:t xml:space="preserve">12.6 Tamper Evidence</w:t>
      </w:r>
    </w:p>
    <w:p>
      <w:pPr>
        <w:spacing w:after="200" w:line="276"/>
      </w:pPr>
      <w:r>
        <w:rPr>
          <w:rFonts w:ascii="Arial" w:cs="Arial" w:eastAsia="Arial" w:hAnsi="Arial"/>
          <w:sz w:val="24"/>
          <w:szCs w:val="24"/>
        </w:rPr>
        <w:t xml:space="preserve">Logged data SHALL incorporate tamper-evidence mechanisms to detect unauthorized modification. Tamper-evidence requirements include cryptographic integrity protection for all stored data, secure logging that prevents retroactive modification of prior entries, access logging for all data retrieval operations, and physical protection of storage media appropriate to the operating environment. Tamper-evident logging supports the use of logged data as evidence in formal proceedings and investigations.</w:t>
      </w:r>
    </w:p>
    <w:p>
      <w:r>
        <w:br w:type="page"/>
      </w:r>
    </w:p>
    <w:p>
      <w:pPr>
        <w:pStyle w:val="Heading1"/>
        <w:spacing w:before="400" w:after="200"/>
      </w:pPr>
      <w:r>
        <w:rPr>
          <w:rFonts w:ascii="Arial" w:cs="Arial" w:eastAsia="Arial" w:hAnsi="Arial"/>
          <w:b/>
          <w:bCs/>
          <w:sz w:val="32"/>
          <w:szCs w:val="32"/>
        </w:rPr>
        <w:t xml:space="preserve">13. Verification, Testing, and Operational Readiness</w:t>
      </w:r>
    </w:p>
    <w:p>
      <w:pPr>
        <w:pStyle w:val="Heading2"/>
        <w:spacing w:before="300" w:after="160"/>
      </w:pPr>
      <w:r>
        <w:rPr>
          <w:rFonts w:ascii="Arial" w:cs="Arial" w:eastAsia="Arial" w:hAnsi="Arial"/>
          <w:b/>
          <w:bCs/>
          <w:sz w:val="28"/>
          <w:szCs w:val="28"/>
        </w:rPr>
        <w:t xml:space="preserve">13.1 Required Failure Mode Testing</w:t>
      </w:r>
    </w:p>
    <w:p>
      <w:pPr>
        <w:spacing w:after="200" w:line="276"/>
      </w:pPr>
      <w:r>
        <w:rPr>
          <w:rFonts w:ascii="Arial" w:cs="Arial" w:eastAsia="Arial" w:hAnsi="Arial"/>
          <w:sz w:val="24"/>
          <w:szCs w:val="24"/>
        </w:rPr>
        <w:t xml:space="preserve">All failure modes identified through hazard analysis SHALL be tested to verify correct system response. Failure mode testing requirements include injection of each identified failure condition under controlled conditions, verification that the system detects the failure within specified time limits, verification that the system classifies the failure correctly, verification that the system executes the specified abort sequence, and verification that the system achieves the specified safe state.</w:t>
      </w:r>
    </w:p>
    <w:p>
      <w:pPr>
        <w:spacing w:after="200" w:line="276"/>
      </w:pPr>
      <w:r>
        <w:rPr>
          <w:rFonts w:ascii="Arial" w:cs="Arial" w:eastAsia="Arial" w:hAnsi="Arial"/>
          <w:sz w:val="24"/>
          <w:szCs w:val="24"/>
        </w:rPr>
        <w:t xml:space="preserve">Testing SHALL be performed at the component level, subsystem level, and integrated system level as appropriate to each failure mode. Testing SHALL include both benign conditions and stressed conditions representing operational worst cases. Testing SHALL be repeated following any modification that could affect failure detection or response.</w:t>
      </w:r>
    </w:p>
    <w:p>
      <w:pPr>
        <w:pStyle w:val="Heading2"/>
        <w:spacing w:before="300" w:after="160"/>
      </w:pPr>
      <w:r>
        <w:rPr>
          <w:rFonts w:ascii="Arial" w:cs="Arial" w:eastAsia="Arial" w:hAnsi="Arial"/>
          <w:b/>
          <w:bCs/>
          <w:sz w:val="28"/>
          <w:szCs w:val="28"/>
        </w:rPr>
        <w:t xml:space="preserve">13.2 Simulation Expectations</w:t>
      </w:r>
    </w:p>
    <w:p>
      <w:pPr>
        <w:spacing w:after="200" w:line="276"/>
      </w:pPr>
      <w:r>
        <w:rPr>
          <w:rFonts w:ascii="Arial" w:cs="Arial" w:eastAsia="Arial" w:hAnsi="Arial"/>
          <w:sz w:val="24"/>
          <w:szCs w:val="24"/>
        </w:rPr>
        <w:t xml:space="preserve">Simulation SHALL be used to supplement physical testing where physical injection of failure conditions is impractical, hazardous, or prohibitively expensive. Simulation used for safety verification SHALL meet defined fidelity requirements. Simulation fidelity requirements include validated models for all subsystems whose behavior affects failure detection or response, environmental models representing the range of operational conditions, sensor models including realistic noise, bias, and failure characteristics, and actuator models including dynamics, saturation, and failure modes.</w:t>
      </w:r>
    </w:p>
    <w:p>
      <w:pPr>
        <w:spacing w:after="200" w:line="276"/>
      </w:pPr>
      <w:r>
        <w:rPr>
          <w:rFonts w:ascii="Arial" w:cs="Arial" w:eastAsia="Arial" w:hAnsi="Arial"/>
          <w:sz w:val="24"/>
          <w:szCs w:val="24"/>
        </w:rPr>
        <w:t xml:space="preserve">Simulation results SHALL NOT be accepted as sole evidence of compliance for safety-critical failure responses. Physical testing SHALL be performed to the maximum extent practical, with simulation used to extend coverage to conditions not achievable in physical testing. The relationship between simulation and physical test results SHALL be documented, including any discrepancies and their resolution.</w:t>
      </w:r>
    </w:p>
    <w:p>
      <w:pPr>
        <w:pStyle w:val="Heading2"/>
        <w:spacing w:before="300" w:after="160"/>
      </w:pPr>
      <w:r>
        <w:rPr>
          <w:rFonts w:ascii="Arial" w:cs="Arial" w:eastAsia="Arial" w:hAnsi="Arial"/>
          <w:b/>
          <w:bCs/>
          <w:sz w:val="28"/>
          <w:szCs w:val="28"/>
        </w:rPr>
        <w:t xml:space="preserve">13.3 Pre-Mission Verification Checks</w:t>
      </w:r>
    </w:p>
    <w:p>
      <w:pPr>
        <w:spacing w:after="200" w:line="276"/>
      </w:pPr>
      <w:r>
        <w:rPr>
          <w:rFonts w:ascii="Arial" w:cs="Arial" w:eastAsia="Arial" w:hAnsi="Arial"/>
          <w:sz w:val="24"/>
          <w:szCs w:val="24"/>
        </w:rPr>
        <w:t xml:space="preserve">Before each mission, the system SHALL execute pre-mission verification checks to confirm operational readiness. Mandatory pre-mission checks include sensor functionality verification through self-test and cross-validation, actuator functionality verification through controlled motion, communication system verification through link test, navigation system initialization and verification, power system status and capacity verification, data storage availability and integrity, abort system functionality through partial execution test, and software configuration verification.</w:t>
      </w:r>
    </w:p>
    <w:p>
      <w:pPr>
        <w:spacing w:after="200" w:line="276"/>
      </w:pPr>
      <w:r>
        <w:rPr>
          <w:rFonts w:ascii="Arial" w:cs="Arial" w:eastAsia="Arial" w:hAnsi="Arial"/>
          <w:sz w:val="24"/>
          <w:szCs w:val="24"/>
        </w:rPr>
        <w:t xml:space="preserve">Pre-mission verification SHALL produce documented results that are reviewed before mission authorization. Verification failures SHALL preclude mission execution until resolved. Pre-mission verification records SHALL be retained as part of the mission documentation.</w:t>
      </w:r>
    </w:p>
    <w:p>
      <w:pPr>
        <w:pStyle w:val="Heading2"/>
        <w:spacing w:before="300" w:after="160"/>
      </w:pPr>
      <w:r>
        <w:rPr>
          <w:rFonts w:ascii="Arial" w:cs="Arial" w:eastAsia="Arial" w:hAnsi="Arial"/>
          <w:b/>
          <w:bCs/>
          <w:sz w:val="28"/>
          <w:szCs w:val="28"/>
        </w:rPr>
        <w:t xml:space="preserve">13.4 Prohibited Deployment Conditions</w:t>
      </w:r>
    </w:p>
    <w:p>
      <w:pPr>
        <w:spacing w:after="200" w:line="276"/>
      </w:pPr>
      <w:r>
        <w:rPr>
          <w:rFonts w:ascii="Arial" w:cs="Arial" w:eastAsia="Arial" w:hAnsi="Arial"/>
          <w:sz w:val="24"/>
          <w:szCs w:val="24"/>
        </w:rPr>
        <w:t xml:space="preserve">Deployment SHALL NOT proceed under conditions that compromise the ability to verify safety functions or respond to failures. Prohibited deployment conditions include unresolved anomalies from previous missions, pre-mission verification failures without documented resolution, environmental conditions outside validated operational envelope, insufficient energy reserves for planned mission with abort margin, known sensor or actuator degradations affecting safety-critical functions, communication capabilities insufficient for required oversight, and incomplete hazard analysis for the planned operational area.</w:t>
      </w:r>
    </w:p>
    <w:p>
      <w:pPr>
        <w:spacing w:after="200" w:line="276"/>
      </w:pPr>
      <w:r>
        <w:rPr>
          <w:rFonts w:ascii="Arial" w:cs="Arial" w:eastAsia="Arial" w:hAnsi="Arial"/>
          <w:sz w:val="24"/>
          <w:szCs w:val="24"/>
        </w:rPr>
        <w:t xml:space="preserve">Deviation from prohibited deployment conditions requires documented risk acceptance by personnel with explicit authority for such decisions. Risk acceptance for deployment under prohibited conditions SHALL be logged and subject to post-mission review regardless of mission outcome.</w:t>
      </w:r>
    </w:p>
    <w:p>
      <w:pPr>
        <w:pStyle w:val="Heading2"/>
        <w:spacing w:before="300" w:after="160"/>
      </w:pPr>
      <w:r>
        <w:rPr>
          <w:rFonts w:ascii="Arial" w:cs="Arial" w:eastAsia="Arial" w:hAnsi="Arial"/>
          <w:b/>
          <w:bCs/>
          <w:sz w:val="28"/>
          <w:szCs w:val="28"/>
        </w:rPr>
        <w:t xml:space="preserve">13.5 Evidence Standards</w:t>
      </w:r>
    </w:p>
    <w:p>
      <w:pPr>
        <w:spacing w:after="200" w:line="276"/>
      </w:pPr>
      <w:r>
        <w:rPr>
          <w:rFonts w:ascii="Arial" w:cs="Arial" w:eastAsia="Arial" w:hAnsi="Arial"/>
          <w:sz w:val="24"/>
          <w:szCs w:val="24"/>
        </w:rPr>
        <w:t xml:space="preserve">Verification evidence SHALL meet defined standards appropriate to the safety criticality of the function being verified. Evidence standards include traceability from requirements through test procedures to test results, independence of verification activities from development activities for high-criticality functions, documented test environment including configuration and calibration status, raw test data retention supporting result verification, and analysis of test coverage and identification of any gaps.</w:t>
      </w:r>
    </w:p>
    <w:p>
      <w:pPr>
        <w:spacing w:after="200" w:line="276"/>
      </w:pPr>
      <w:r>
        <w:rPr>
          <w:rFonts w:ascii="Arial" w:cs="Arial" w:eastAsia="Arial" w:hAnsi="Arial"/>
          <w:sz w:val="24"/>
          <w:szCs w:val="24"/>
        </w:rPr>
        <w:t xml:space="preserve">Evidence SHALL be reviewed and approved by personnel qualified in system safety assessment. Evidence packages SHALL be maintained as part of the system safety case and updated following any system modification.</w:t>
      </w:r>
    </w:p>
    <w:p>
      <w:r>
        <w:br w:type="page"/>
      </w:r>
    </w:p>
    <w:p>
      <w:pPr>
        <w:pStyle w:val="Heading1"/>
        <w:spacing w:before="400" w:after="200"/>
      </w:pPr>
      <w:r>
        <w:rPr>
          <w:rFonts w:ascii="Arial" w:cs="Arial" w:eastAsia="Arial" w:hAnsi="Arial"/>
          <w:b/>
          <w:bCs/>
          <w:sz w:val="32"/>
          <w:szCs w:val="32"/>
        </w:rPr>
        <w:t xml:space="preserve">14. Relationship to Other Standards</w:t>
      </w:r>
    </w:p>
    <w:p>
      <w:pPr>
        <w:pStyle w:val="Heading2"/>
        <w:spacing w:before="300" w:after="160"/>
      </w:pPr>
      <w:r>
        <w:rPr>
          <w:rFonts w:ascii="Arial" w:cs="Arial" w:eastAsia="Arial" w:hAnsi="Arial"/>
          <w:b/>
          <w:bCs/>
          <w:sz w:val="28"/>
          <w:szCs w:val="28"/>
        </w:rPr>
        <w:t xml:space="preserve">14.1 Alignment Overview</w:t>
      </w:r>
    </w:p>
    <w:p>
      <w:pPr>
        <w:spacing w:after="200" w:line="276"/>
      </w:pPr>
      <w:r>
        <w:rPr>
          <w:rFonts w:ascii="Arial" w:cs="Arial" w:eastAsia="Arial" w:hAnsi="Arial"/>
          <w:sz w:val="24"/>
          <w:szCs w:val="24"/>
        </w:rPr>
        <w:t xml:space="preserve">This section describes the relationship between AMAF-001 and other relevant standards. The alignment descriptions provided are informative and non-binding. This standard does not claim compliance with, certification under, or endorsement by any referenced standard or standards body. Organizations implementing this standard are responsible for independently determining compliance obligations under other applicable standards and regulations.</w:t>
      </w:r>
    </w:p>
    <w:p>
      <w:pPr>
        <w:pStyle w:val="Heading2"/>
        <w:spacing w:before="300" w:after="160"/>
      </w:pPr>
      <w:r>
        <w:rPr>
          <w:rFonts w:ascii="Arial" w:cs="Arial" w:eastAsia="Arial" w:hAnsi="Arial"/>
          <w:b/>
          <w:bCs/>
          <w:sz w:val="28"/>
          <w:szCs w:val="28"/>
        </w:rPr>
        <w:t xml:space="preserve">14.2 Aerospace Fault Management Principles</w:t>
      </w:r>
    </w:p>
    <w:p>
      <w:pPr>
        <w:spacing w:after="200" w:line="276"/>
      </w:pPr>
      <w:r>
        <w:rPr>
          <w:rFonts w:ascii="Arial" w:cs="Arial" w:eastAsia="Arial" w:hAnsi="Arial"/>
          <w:sz w:val="24"/>
          <w:szCs w:val="24"/>
        </w:rPr>
        <w:t xml:space="preserve">The fault management philosophy embodied in this standard draws from principles established in aerospace and spaceflight safety engineering. Relevant aerospace concepts incorporated into this standard include hierarchical redundancy management with graceful degradation, fault detection, isolation, and recovery principles, safe state and minimum functionality concepts, mission phases and mode transition control, and independence requirements for safety-critical functions.</w:t>
      </w:r>
    </w:p>
    <w:p>
      <w:pPr>
        <w:spacing w:after="200" w:line="276"/>
      </w:pPr>
      <w:r>
        <w:rPr>
          <w:rFonts w:ascii="Arial" w:cs="Arial" w:eastAsia="Arial" w:hAnsi="Arial"/>
          <w:sz w:val="24"/>
          <w:szCs w:val="24"/>
        </w:rPr>
        <w:t xml:space="preserve">Organizations familiar with aerospace fault management standards will recognize similar structures in this standard, including the emphasis on deterministic behavior, the prohibition of undefined states, and the requirement for conservative default responses. However, this standard is independently developed for marine application and does not claim equivalence or substitution for aerospace standards.</w:t>
      </w:r>
    </w:p>
    <w:p>
      <w:pPr>
        <w:pStyle w:val="Heading2"/>
        <w:spacing w:before="300" w:after="160"/>
      </w:pPr>
      <w:r>
        <w:rPr>
          <w:rFonts w:ascii="Arial" w:cs="Arial" w:eastAsia="Arial" w:hAnsi="Arial"/>
          <w:b/>
          <w:bCs/>
          <w:sz w:val="28"/>
          <w:szCs w:val="28"/>
        </w:rPr>
        <w:t xml:space="preserve">14.3 Marine Safety Standards</w:t>
      </w:r>
    </w:p>
    <w:p>
      <w:pPr>
        <w:spacing w:after="200" w:line="276"/>
      </w:pPr>
      <w:r>
        <w:rPr>
          <w:rFonts w:ascii="Arial" w:cs="Arial" w:eastAsia="Arial" w:hAnsi="Arial"/>
          <w:sz w:val="24"/>
          <w:szCs w:val="24"/>
        </w:rPr>
        <w:t xml:space="preserve">This standard addresses aspects of autonomous marine systems not comprehensively covered by existing maritime safety frameworks. Relevant marine safety concepts considered in development include classification society requirements for autonomous and remote-controlled vessels, port state control expectations for autonomous vessel operations, maritime collision avoidance requirements, subsea equipment safety standards, and diving operations safety requirements for human-robot interaction.</w:t>
      </w:r>
    </w:p>
    <w:p>
      <w:pPr>
        <w:spacing w:after="200" w:line="276"/>
      </w:pPr>
      <w:r>
        <w:rPr>
          <w:rFonts w:ascii="Arial" w:cs="Arial" w:eastAsia="Arial" w:hAnsi="Arial"/>
          <w:sz w:val="24"/>
          <w:szCs w:val="24"/>
        </w:rPr>
        <w:t xml:space="preserve">This standard is designed to complement rather than replace existing marine safety requirements. Where specific marine regulations apply, those regulations take precedence. This standard may be used to demonstrate safety engineering practices in support of approval processes but does not itself confer regulatory approval.</w:t>
      </w:r>
    </w:p>
    <w:p>
      <w:pPr>
        <w:pStyle w:val="Heading2"/>
        <w:spacing w:before="300" w:after="160"/>
      </w:pPr>
      <w:r>
        <w:rPr>
          <w:rFonts w:ascii="Arial" w:cs="Arial" w:eastAsia="Arial" w:hAnsi="Arial"/>
          <w:b/>
          <w:bCs/>
          <w:sz w:val="28"/>
          <w:szCs w:val="28"/>
        </w:rPr>
        <w:t xml:space="preserve">14.4 Autonomous Systems Assurance</w:t>
      </w:r>
    </w:p>
    <w:p>
      <w:pPr>
        <w:spacing w:after="200" w:line="276"/>
      </w:pPr>
      <w:r>
        <w:rPr>
          <w:rFonts w:ascii="Arial" w:cs="Arial" w:eastAsia="Arial" w:hAnsi="Arial"/>
          <w:sz w:val="24"/>
          <w:szCs w:val="24"/>
        </w:rPr>
        <w:t xml:space="preserve">This standard aligns with emerging frameworks for autonomous system safety assurance. Relevant concepts from autonomous systems assurance practice include operational design domain specification, safety-relevant system capabilities and limitations, runtime monitoring and intervention, validation and verification of autonomous functions, and human-autonomy interaction and handoff.</w:t>
      </w:r>
    </w:p>
    <w:p>
      <w:pPr>
        <w:spacing w:after="200" w:line="276"/>
      </w:pPr>
      <w:r>
        <w:rPr>
          <w:rFonts w:ascii="Arial" w:cs="Arial" w:eastAsia="Arial" w:hAnsi="Arial"/>
          <w:sz w:val="24"/>
          <w:szCs w:val="24"/>
        </w:rPr>
        <w:t xml:space="preserve">As autonomous systems assurance standards continue to mature, this standard may be updated to maintain alignment with industry consensus practices. Users of this standard should monitor developments in autonomous systems certification and assurance to ensure their implementations remain current.</w:t>
      </w:r>
    </w:p>
    <w:p>
      <w:pPr>
        <w:pStyle w:val="Heading2"/>
        <w:spacing w:before="300" w:after="160"/>
      </w:pPr>
      <w:r>
        <w:rPr>
          <w:rFonts w:ascii="Arial" w:cs="Arial" w:eastAsia="Arial" w:hAnsi="Arial"/>
          <w:b/>
          <w:bCs/>
          <w:sz w:val="28"/>
          <w:szCs w:val="28"/>
        </w:rPr>
        <w:t xml:space="preserve">14.5 Functional Safety Standards</w:t>
      </w:r>
    </w:p>
    <w:p>
      <w:pPr>
        <w:spacing w:after="200" w:line="276"/>
      </w:pPr>
      <w:r>
        <w:rPr>
          <w:rFonts w:ascii="Arial" w:cs="Arial" w:eastAsia="Arial" w:hAnsi="Arial"/>
          <w:sz w:val="24"/>
          <w:szCs w:val="24"/>
        </w:rPr>
        <w:t xml:space="preserve">The structure and requirements of this standard reflect functional safety concepts without claiming compliance with any specific functional safety standard. Functional safety concepts reflected in this standard include systematic capability requirements for safety functions, random hardware failure consideration, safety integrity requirements, safety lifecycle activities, and verification and validation requirements. This standard does not assign safety integrity levels and does not claim compliance with functional safety standards. Organizations requiring functional safety certification should conduct independent assessment against the applicable functional safety standard.</w:t>
      </w:r>
    </w:p>
    <w:p>
      <w:pPr>
        <w:pStyle w:val="Heading2"/>
        <w:spacing w:before="300" w:after="160"/>
      </w:pPr>
      <w:r>
        <w:rPr>
          <w:rFonts w:ascii="Arial" w:cs="Arial" w:eastAsia="Arial" w:hAnsi="Arial"/>
          <w:b/>
          <w:bCs/>
          <w:sz w:val="28"/>
          <w:szCs w:val="28"/>
        </w:rPr>
        <w:t xml:space="preserve">14.6 Implementation Guidance</w:t>
      </w:r>
    </w:p>
    <w:p>
      <w:pPr>
        <w:spacing w:after="200" w:line="276"/>
      </w:pPr>
      <w:r>
        <w:rPr>
          <w:rFonts w:ascii="Arial" w:cs="Arial" w:eastAsia="Arial" w:hAnsi="Arial"/>
          <w:sz w:val="24"/>
          <w:szCs w:val="24"/>
        </w:rPr>
        <w:t xml:space="preserve">Implementers of this standard should conduct a regulatory applicability analysis to identify all applicable standards and regulations, use this standard as a design baseline for failure management while ensuring compliance with other applicable requirements, maintain documentation demonstrating how this standard's requirements relate to other compliance obligations, and engage with classification societies and regulatory authorities to determine acceptance of this standard as supporting evidence.</w:t>
      </w:r>
    </w:p>
    <w:p>
      <w:pPr>
        <w:spacing w:after="200" w:line="276"/>
      </w:pPr>
      <w:r>
        <w:rPr>
          <w:rFonts w:ascii="Arial" w:cs="Arial" w:eastAsia="Arial" w:hAnsi="Arial"/>
          <w:sz w:val="24"/>
          <w:szCs w:val="24"/>
        </w:rPr>
        <w:t xml:space="preserve">This standard is designed to support, not replace, professional safety engineering judgment. Complex systems and novel operational concepts may require additional analysis and requirements beyond those specified herein. The absence of a specific requirement in this standard does not imply that such a requirement is unnecessary for a particular application.</w:t>
      </w:r>
    </w:p>
    <w:p>
      <w:r>
        <w:br w:type="page"/>
      </w:r>
    </w:p>
    <w:p>
      <w:pPr>
        <w:pStyle w:val="Heading1"/>
        <w:spacing w:before="400" w:after="200"/>
      </w:pPr>
      <w:r>
        <w:rPr>
          <w:rFonts w:ascii="Arial" w:cs="Arial" w:eastAsia="Arial" w:hAnsi="Arial"/>
          <w:b/>
          <w:bCs/>
          <w:sz w:val="32"/>
          <w:szCs w:val="32"/>
        </w:rPr>
        <w:t xml:space="preserve">Annex A: Compliance Verification Summary</w:t>
      </w:r>
    </w:p>
    <w:p>
      <w:pPr>
        <w:spacing w:after="200" w:line="276"/>
      </w:pPr>
      <w:r>
        <w:rPr>
          <w:rFonts w:ascii="Arial" w:cs="Arial" w:eastAsia="Arial" w:hAnsi="Arial"/>
          <w:sz w:val="24"/>
          <w:szCs w:val="24"/>
        </w:rPr>
        <w:t xml:space="preserve">This annex provides a summary of verification requirements for demonstrating compliance with AMAF-001. Implementers SHALL maintain documentation demonstrating satisfaction of each SHALL requirement contained in sections one through thirteen. Documentation SHALL include evidence type, evidence location, verification status, and any deviations with justification. Compliance documentation SHALL be reviewed and updated following any system modification affecting safety functions.</w:t>
      </w:r>
    </w:p>
    <w:p>
      <w:pPr>
        <w:spacing w:after="200" w:line="276"/>
      </w:pPr>
      <w:r>
        <w:rPr>
          <w:rFonts w:ascii="Arial" w:cs="Arial" w:eastAsia="Arial" w:hAnsi="Arial"/>
          <w:sz w:val="24"/>
          <w:szCs w:val="24"/>
        </w:rPr>
        <w:t xml:space="preserve">This concludes AMAF-001 Version 1.0, the Autonomous Mission Abort and Failsafe Standard. This standard establishes mandatory safety requirements for autonomous marine systems and is intended for citation in design, certification, and incident investigation activities. Questions regarding interpretation or application of this standard should be directed to qualified system safety professionals.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 Melon Robotics Open Standard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20"/>
        <w:szCs w:val="20"/>
      </w:rPr>
      <w:t xml:space="preserve">AMAF-001 v1.0 — Autonomous Mission Abort &amp; Failsafe 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6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2026-01-30T06:56:15.450Z</dcterms:created>
  <dcterms:modified xsi:type="dcterms:W3CDTF">2026-01-30T06:56:15.451Z</dcterms:modified>
</cp:coreProperties>
</file>

<file path=docProps/custom.xml><?xml version="1.0" encoding="utf-8"?>
<Properties xmlns="http://schemas.openxmlformats.org/officeDocument/2006/custom-properties" xmlns:vt="http://schemas.openxmlformats.org/officeDocument/2006/docPropsVTypes"/>
</file>