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AtlasRAG Office Fixture</w:t>
      </w:r>
    </w:p>
    <w:p>
      <w:r>
        <w:t>Canonical paragraph from Docling.</w:t>
      </w:r>
    </w:p>
    <w:p>
      <w:pPr>
        <w:pStyle w:val="ListBullet"/>
      </w:pPr>
      <w:r>
        <w:t>Alpha item</w:t>
      </w:r>
    </w:p>
    <w:p>
      <w:pPr>
        <w:pStyle w:val="ListBullet"/>
      </w:pPr>
      <w:r>
        <w:t>Beta item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Code"/>
      </w:pPr>
      <w:r>
        <w:t>def office_fixture():</w:t>
        <w:br/>
        <w:t xml:space="preserve">    return "docx"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  <w:p>
            <w:r>
              <w:t>continued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AtlasRAG Office Fixture</dc:title>
  <dc:subject/>
  <dc:creator>AtlasRAG</dc:creator>
  <ns0:keywords/>
  <dc:description>generated by python-docx</dc:description>
  <ns0:lastModifiedBy>AtlasRAG</ns0:lastModifiedBy>
  <ns0:revision>1</ns0:revision>
  <ns2:created xsi:type="dcterms:W3CDTF">2020-01-01T00:00:00Z</ns2:created>
  <ns2:modified xsi:type="dcterms:W3CDTF">2020-01-01T00:00:00Z</ns2:modified>
  <ns0:category/>
</ns0:coreProperties>
</file>