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B425D1" w:rsidRDefault="00B425D1" w:rsidP="00B425D1">
      <w:pPr>
        <w:pStyle w:val="Title"/>
      </w:pPr>
      <w:r w:rsidRPr="00B425D1">
        <w:t>IPv4 Multicast Controller</w:t>
      </w:r>
    </w:p>
    <w:p w:rsidR="00B512E1" w:rsidRDefault="00B425D1" w:rsidP="00B425D1">
      <w:r w:rsidRPr="00B425D1">
        <w:t xml:space="preserve">The software is a </w:t>
      </w:r>
      <w:r>
        <w:t xml:space="preserve">Java application built over Floodlight. Its main function is to manage an OpenFlow compatible network </w:t>
      </w:r>
      <w:r w:rsidR="00B512E1">
        <w:t>to enable multicast communication over an IPv4 local network. Through the REST API exposed by the controller, multicast groups can be created assigning them an IP from a pool not available to hosts. The groups can then be joined by the hosts through the same API. When the SDN switch receives a packet for a multicast group, the packet is replicated and sent to each of the hosts participating in the multicast group.</w:t>
      </w:r>
    </w:p>
    <w:p w:rsidR="00B512E1" w:rsidRDefault="00B512E1" w:rsidP="00B512E1">
      <w:pPr>
        <w:pStyle w:val="Heading1"/>
      </w:pPr>
      <w:r>
        <w:t>IPv4Multicast</w:t>
      </w:r>
      <w:r w:rsidR="00522E6B">
        <w:t>Module</w:t>
      </w:r>
    </w:p>
    <w:p w:rsidR="00522E6B" w:rsidRDefault="00B512E1" w:rsidP="00B512E1">
      <w:r>
        <w:t>It is the main component of the software, implementing a Floodlight module.</w:t>
      </w:r>
      <w:r w:rsidR="00522E6B">
        <w:t xml:space="preserve"> It contains the state of multicast groups and handles requests from both the SDN switches and REST clients.</w:t>
      </w:r>
    </w:p>
    <w:p w:rsidR="00522E6B" w:rsidRPr="00B512E1" w:rsidRDefault="00B512E1" w:rsidP="00B512E1">
      <w:r>
        <w:t xml:space="preserve">It interacts with the </w:t>
      </w:r>
      <w:proofErr w:type="spellStart"/>
      <w:r>
        <w:t>FloodlightProvider</w:t>
      </w:r>
      <w:proofErr w:type="spellEnd"/>
      <w:r>
        <w:t xml:space="preserve"> to </w:t>
      </w:r>
      <w:r w:rsidR="00522E6B">
        <w:t xml:space="preserve">interact with SDN switches and install the forwarding rules. It also exposes methods accessed by the Rest resource </w:t>
      </w:r>
      <w:proofErr w:type="spellStart"/>
      <w:r w:rsidR="00522E6B">
        <w:t>MulticastGroup</w:t>
      </w:r>
      <w:proofErr w:type="spellEnd"/>
      <w:r w:rsidR="00522E6B">
        <w:t>.</w:t>
      </w:r>
    </w:p>
    <w:p w:rsidR="00B512E1" w:rsidRDefault="00B512E1" w:rsidP="00B512E1">
      <w:pPr>
        <w:pStyle w:val="Heading1"/>
      </w:pPr>
      <w:r>
        <w:t>REST API</w:t>
      </w:r>
    </w:p>
    <w:p w:rsidR="00B512E1" w:rsidRDefault="00522E6B" w:rsidP="00B512E1">
      <w:r>
        <w:t xml:space="preserve">The API is implemented through the </w:t>
      </w:r>
      <w:proofErr w:type="spellStart"/>
      <w:r>
        <w:t>ServerResource</w:t>
      </w:r>
      <w:proofErr w:type="spellEnd"/>
      <w:r>
        <w:t xml:space="preserve"> </w:t>
      </w:r>
      <w:proofErr w:type="spellStart"/>
      <w:r>
        <w:t>MulticastGroup</w:t>
      </w:r>
      <w:proofErr w:type="spellEnd"/>
      <w:r>
        <w:t>, which contains the methods: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2E6B" w:rsidTr="00327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522E6B" w:rsidRDefault="00522E6B" w:rsidP="00B425D1"/>
        </w:tc>
        <w:tc>
          <w:tcPr>
            <w:tcW w:w="2337" w:type="dxa"/>
          </w:tcPr>
          <w:p w:rsidR="00522E6B" w:rsidRDefault="00522E6B" w:rsidP="00B42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2338" w:type="dxa"/>
          </w:tcPr>
          <w:p w:rsidR="00522E6B" w:rsidRDefault="00522E6B" w:rsidP="00B42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338" w:type="dxa"/>
          </w:tcPr>
          <w:p w:rsidR="00522E6B" w:rsidRDefault="00522E6B" w:rsidP="00B42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Behaviour</w:t>
            </w:r>
            <w:proofErr w:type="spellEnd"/>
          </w:p>
        </w:tc>
      </w:tr>
      <w:tr w:rsidR="00522E6B" w:rsidTr="00327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22E6B" w:rsidRDefault="00522E6B" w:rsidP="00B425D1">
            <w:r>
              <w:t>Create</w:t>
            </w:r>
          </w:p>
        </w:tc>
        <w:tc>
          <w:tcPr>
            <w:tcW w:w="2337" w:type="dxa"/>
          </w:tcPr>
          <w:p w:rsidR="00522E6B" w:rsidRDefault="00522E6B" w:rsidP="00B42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38" w:type="dxa"/>
          </w:tcPr>
          <w:p w:rsidR="00522E6B" w:rsidRDefault="00522E6B" w:rsidP="00B42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of the multicast group</w:t>
            </w:r>
          </w:p>
        </w:tc>
        <w:tc>
          <w:tcPr>
            <w:tcW w:w="2338" w:type="dxa"/>
          </w:tcPr>
          <w:p w:rsidR="00522E6B" w:rsidRDefault="00522E6B" w:rsidP="00B42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 multicast address is available, it is allocated for a new empty group</w:t>
            </w:r>
          </w:p>
        </w:tc>
      </w:tr>
      <w:tr w:rsidR="00522E6B" w:rsidTr="00327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22E6B" w:rsidRDefault="00522E6B" w:rsidP="00B425D1">
            <w:r>
              <w:t>Delete</w:t>
            </w:r>
          </w:p>
        </w:tc>
        <w:tc>
          <w:tcPr>
            <w:tcW w:w="2337" w:type="dxa"/>
          </w:tcPr>
          <w:p w:rsidR="00522E6B" w:rsidRDefault="00327C57" w:rsidP="00B42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522E6B">
              <w:t>ulticast group</w:t>
            </w:r>
          </w:p>
        </w:tc>
        <w:tc>
          <w:tcPr>
            <w:tcW w:w="2338" w:type="dxa"/>
          </w:tcPr>
          <w:p w:rsidR="00522E6B" w:rsidRDefault="00522E6B" w:rsidP="00B42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38" w:type="dxa"/>
          </w:tcPr>
          <w:p w:rsidR="00522E6B" w:rsidRDefault="00522E6B" w:rsidP="00B42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Deletes the multicast group, </w:t>
            </w:r>
            <w:r w:rsidR="00327C57">
              <w:t>making the address available</w:t>
            </w:r>
          </w:p>
        </w:tc>
      </w:tr>
      <w:tr w:rsidR="00522E6B" w:rsidTr="00327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22E6B" w:rsidRDefault="00327C57" w:rsidP="00B425D1">
            <w:r>
              <w:t>Join</w:t>
            </w:r>
          </w:p>
        </w:tc>
        <w:tc>
          <w:tcPr>
            <w:tcW w:w="2337" w:type="dxa"/>
          </w:tcPr>
          <w:p w:rsidR="00522E6B" w:rsidRDefault="00327C57" w:rsidP="00B42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and multicast group</w:t>
            </w:r>
          </w:p>
        </w:tc>
        <w:tc>
          <w:tcPr>
            <w:tcW w:w="2338" w:type="dxa"/>
          </w:tcPr>
          <w:p w:rsidR="00522E6B" w:rsidRDefault="00327C57" w:rsidP="00B42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38" w:type="dxa"/>
          </w:tcPr>
          <w:p w:rsidR="00522E6B" w:rsidRDefault="00327C57" w:rsidP="00B42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the host to the group</w:t>
            </w:r>
          </w:p>
        </w:tc>
      </w:tr>
      <w:tr w:rsidR="00327C57" w:rsidTr="00327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7C57" w:rsidRDefault="00327C57" w:rsidP="00327C57">
            <w:r>
              <w:t>Unjoin</w:t>
            </w:r>
          </w:p>
        </w:tc>
        <w:tc>
          <w:tcPr>
            <w:tcW w:w="2337" w:type="dxa"/>
          </w:tcPr>
          <w:p w:rsidR="00327C57" w:rsidRDefault="00327C57" w:rsidP="00327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and multicast group</w:t>
            </w:r>
          </w:p>
        </w:tc>
        <w:tc>
          <w:tcPr>
            <w:tcW w:w="2338" w:type="dxa"/>
          </w:tcPr>
          <w:p w:rsidR="00327C57" w:rsidRDefault="00327C57" w:rsidP="00327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38" w:type="dxa"/>
          </w:tcPr>
          <w:p w:rsidR="00327C57" w:rsidRDefault="00327C57" w:rsidP="00327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the host from the group</w:t>
            </w:r>
          </w:p>
        </w:tc>
      </w:tr>
    </w:tbl>
    <w:p w:rsidR="00B512E1" w:rsidRDefault="00327C57" w:rsidP="00327C57">
      <w:pPr>
        <w:pStyle w:val="Heading1"/>
      </w:pPr>
      <w:r>
        <w:t>Test scenario</w:t>
      </w:r>
    </w:p>
    <w:p w:rsidR="00327C57" w:rsidRPr="00327C57" w:rsidRDefault="00327C57" w:rsidP="00327C57">
      <w:r>
        <w:t xml:space="preserve">The software will be tested using the </w:t>
      </w:r>
      <w:proofErr w:type="spellStart"/>
      <w:r>
        <w:t>Mininet</w:t>
      </w:r>
      <w:proofErr w:type="spellEnd"/>
      <w:r>
        <w:t xml:space="preserve"> software suite. The test case will use a local network with host addresses 192.168.0.0/24 and multicast addresses 192.168.1.0/</w:t>
      </w:r>
      <w:r w:rsidR="008C39B5">
        <w:t xml:space="preserve">28, that is </w:t>
      </w:r>
      <w:bookmarkStart w:id="0" w:name="_GoBack"/>
      <w:bookmarkEnd w:id="0"/>
      <w:r w:rsidR="008C39B5">
        <w:t>14 groups.</w:t>
      </w:r>
    </w:p>
    <w:sectPr w:rsidR="00327C57" w:rsidRPr="0032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037336"/>
    <w:multiLevelType w:val="hybridMultilevel"/>
    <w:tmpl w:val="BE6E1564"/>
    <w:lvl w:ilvl="0" w:tplc="2FE61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D1"/>
    <w:rsid w:val="00327C57"/>
    <w:rsid w:val="00522E6B"/>
    <w:rsid w:val="00645252"/>
    <w:rsid w:val="006D3D74"/>
    <w:rsid w:val="008C39B5"/>
    <w:rsid w:val="00A9204E"/>
    <w:rsid w:val="00B425D1"/>
    <w:rsid w:val="00B5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FA83F"/>
  <w15:chartTrackingRefBased/>
  <w15:docId w15:val="{B2401AE5-12F3-4B9E-B793-45C1860B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2E1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522E6B"/>
    <w:pPr>
      <w:ind w:left="720"/>
      <w:contextualSpacing/>
    </w:pPr>
  </w:style>
  <w:style w:type="table" w:styleId="TableGrid">
    <w:name w:val="Table Grid"/>
    <w:basedOn w:val="TableNormal"/>
    <w:uiPriority w:val="39"/>
    <w:rsid w:val="0052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27C5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ri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46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Meloni</dc:creator>
  <cp:keywords/>
  <dc:description/>
  <cp:lastModifiedBy>Enrico Meloni</cp:lastModifiedBy>
  <cp:revision>1</cp:revision>
  <dcterms:created xsi:type="dcterms:W3CDTF">2018-03-19T18:40:00Z</dcterms:created>
  <dcterms:modified xsi:type="dcterms:W3CDTF">2018-03-19T19:26:00Z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