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>Дисциплина «Технологии машинного обучения»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jc w:val="center"/>
        <w:rPr>
          <w:b/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>
      <w:pPr>
        <w:pStyle w:val="NormalWeb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</w:t>
      </w:r>
      <w:r>
        <w:rPr>
          <w:color w:val="000000"/>
          <w:sz w:val="40"/>
          <w:szCs w:val="27"/>
        </w:rPr>
        <w:t>по рубежному контролю №2</w:t>
      </w:r>
    </w:p>
    <w:p>
      <w:pPr>
        <w:pStyle w:val="NormalWeb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Тема: «Технологии использования и оценки моделей машинного обучения.»</w:t>
      </w:r>
    </w:p>
    <w:p>
      <w:pPr>
        <w:pStyle w:val="NormalWeb"/>
        <w:jc w:val="center"/>
        <w:rPr/>
      </w:pPr>
      <w:r>
        <w:rPr>
          <w:i/>
          <w:color w:val="000000"/>
          <w:sz w:val="32"/>
          <w:szCs w:val="27"/>
        </w:rPr>
        <w:t xml:space="preserve">Вариант </w:t>
      </w:r>
      <w:r>
        <w:rPr>
          <w:i/>
          <w:color w:val="000000"/>
          <w:sz w:val="32"/>
          <w:szCs w:val="27"/>
        </w:rPr>
        <w:t>6</w:t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</w:r>
    </w:p>
    <w:p>
      <w:pPr>
        <w:pStyle w:val="NormalWeb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>
      <w:pPr>
        <w:pStyle w:val="NormalWeb"/>
        <w:jc w:val="right"/>
        <w:rPr/>
      </w:pPr>
      <w:r>
        <w:rPr>
          <w:color w:val="000000"/>
          <w:sz w:val="28"/>
          <w:szCs w:val="27"/>
          <w:u w:val="single"/>
        </w:rPr>
        <w:t>Дыньков А,Д.</w:t>
      </w:r>
    </w:p>
    <w:p>
      <w:pPr>
        <w:pStyle w:val="NormalWeb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</w:t>
      </w:r>
      <w:r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>Б</w:t>
      </w:r>
    </w:p>
    <w:p>
      <w:pPr>
        <w:pStyle w:val="NormalWeb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</w:r>
    </w:p>
    <w:p>
      <w:pPr>
        <w:pStyle w:val="NormalWeb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>
      <w:pPr>
        <w:pStyle w:val="NormalWeb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Гапанюк Ю.Е.</w:t>
      </w:r>
    </w:p>
    <w:p>
      <w:pPr>
        <w:pStyle w:val="NormalWeb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</w:r>
    </w:p>
    <w:p>
      <w:pPr>
        <w:pStyle w:val="NormalWeb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>
      <w:pPr>
        <w:pStyle w:val="NormalWeb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Задание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Задача 2.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eastAsia="ru-RU"/>
        </w:rPr>
        <w:t>Кластеризация данных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(по вариантам)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Кластеризуйте данные с помощью двух алгоритмов кластеризации (варианты по группам приведены в таблице).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7"/>
          <w:lang w:eastAsia="ru-RU"/>
        </w:rPr>
      </w:pPr>
      <w:r>
        <w:rPr/>
        <w:drawing>
          <wp:inline distT="0" distB="0" distL="0" distR="3175">
            <wp:extent cx="5940425" cy="692150"/>
            <wp:effectExtent l="0" t="0" r="0" b="0"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Сравните качество кластеризации с помощью следующих метрик качества кластеризации (если это возможно для Вашего набора данных):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Adjusted Rand index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Adjusted Mutual Information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Homogeneity, completeness, V-measure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Коэффициент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силуэта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Сделайте выводы о том, какой алгоритм осуществляет более качественную кластеризацию на Вашем наборе данных.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7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7"/>
          <w:u w:val="single"/>
          <w:lang w:eastAsia="ru-RU"/>
        </w:rPr>
        <w:t>Набор данных: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fldChar w:fldCharType="begin"/>
      </w:r>
      <w:r>
        <w:rPr>
          <w:rStyle w:val="InternetLink"/>
          <w:sz w:val="24"/>
          <w:highlight w:val="white"/>
          <w:szCs w:val="24"/>
          <w:rFonts w:cs="Segoe UI" w:ascii="Segoe UI" w:hAnsi="Segoe UI"/>
        </w:rPr>
        <w:instrText> HYPERLINK "https://scikit-learn.org/stable/modules/generated/sklearn.datasets.load_wine.html" \l "sklearn.datasets.load_wine"</w:instrText>
      </w:r>
      <w:r>
        <w:rPr>
          <w:rStyle w:val="InternetLink"/>
          <w:sz w:val="24"/>
          <w:highlight w:val="white"/>
          <w:szCs w:val="24"/>
          <w:rFonts w:cs="Segoe UI" w:ascii="Segoe UI" w:hAnsi="Segoe UI"/>
        </w:rPr>
        <w:fldChar w:fldCharType="separate"/>
      </w:r>
      <w:r>
        <w:rPr>
          <w:rStyle w:val="InternetLink"/>
          <w:rFonts w:cs="Segoe UI" w:ascii="Segoe UI" w:hAnsi="Segoe UI"/>
          <w:color w:val="0366D6"/>
          <w:sz w:val="24"/>
          <w:szCs w:val="24"/>
          <w:highlight w:val="white"/>
        </w:rPr>
        <w:t>https://scikit-learn.org/stable/modules/generated/sklearn.datasets.load_wine.html#sklearn.datasets.load_wine</w:t>
      </w:r>
      <w:r>
        <w:rPr>
          <w:rStyle w:val="InternetLink"/>
          <w:sz w:val="24"/>
          <w:highlight w:val="white"/>
          <w:szCs w:val="24"/>
          <w:rFonts w:cs="Segoe UI" w:ascii="Segoe UI" w:hAnsi="Segoe UI"/>
        </w:rPr>
        <w:fldChar w:fldCharType="end"/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Выполнение задания</w:t>
      </w:r>
    </w:p>
    <w:p>
      <w:pPr>
        <w:pStyle w:val="NormalWeb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Импортируем необходимые библиотеки с помощью команды import.</w:t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0" distL="0" distR="7620">
            <wp:extent cx="3764280" cy="2366010"/>
            <wp:effectExtent l="0" t="0" r="0" b="0"/>
            <wp:docPr id="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Импортируем датасет </w:t>
      </w:r>
      <w:r>
        <w:rPr>
          <w:color w:val="000000"/>
          <w:szCs w:val="28"/>
          <w:lang w:val="en-US"/>
        </w:rPr>
        <w:t>load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wine</w:t>
      </w:r>
      <w:r>
        <w:rPr>
          <w:color w:val="000000"/>
          <w:szCs w:val="28"/>
        </w:rPr>
        <w:t xml:space="preserve"> из </w:t>
      </w:r>
      <w:r>
        <w:rPr>
          <w:color w:val="000000"/>
          <w:szCs w:val="28"/>
          <w:lang w:val="en-US"/>
        </w:rPr>
        <w:t>sklearn</w:t>
      </w:r>
      <w:r>
        <w:rPr>
          <w:color w:val="000000"/>
          <w:szCs w:val="28"/>
        </w:rPr>
        <w:t xml:space="preserve"> в соответствии с заданием варианта</w:t>
      </w:r>
    </w:p>
    <w:p>
      <w:pPr>
        <w:pStyle w:val="NormalWeb"/>
        <w:ind w:left="720" w:hanging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Преобразуем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датасет</w:t>
      </w:r>
      <w:r>
        <w:rPr>
          <w:color w:val="000000"/>
          <w:szCs w:val="28"/>
          <w:lang w:val="en-US"/>
        </w:rPr>
        <w:t xml:space="preserve"> Scikit-learn </w:t>
      </w:r>
      <w:r>
        <w:rPr>
          <w:color w:val="000000"/>
          <w:szCs w:val="28"/>
        </w:rPr>
        <w:t>в</w:t>
      </w:r>
      <w:r>
        <w:rPr>
          <w:color w:val="000000"/>
          <w:szCs w:val="28"/>
          <w:lang w:val="en-US"/>
        </w:rPr>
        <w:t xml:space="preserve"> Pandas Dataframe</w:t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4445" distL="0" distR="3175">
            <wp:extent cx="5940425" cy="104330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  <w:lang w:val="en-US"/>
        </w:rPr>
      </w:pPr>
      <w:r>
        <w:rPr/>
        <w:drawing>
          <wp:inline distT="0" distB="0" distL="0" distR="3175">
            <wp:extent cx="5940425" cy="91694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</w:p>
    <w:p>
      <w:pPr>
        <w:pStyle w:val="NormalWeb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Проверим наличие пропусков данных</w:t>
      </w:r>
    </w:p>
    <w:p>
      <w:pPr>
        <w:pStyle w:val="NormalWeb"/>
        <w:rPr>
          <w:color w:val="000000"/>
          <w:szCs w:val="28"/>
          <w:lang w:val="en-US"/>
        </w:rPr>
      </w:pPr>
      <w:r>
        <w:rPr/>
        <w:drawing>
          <wp:inline distT="0" distB="7620" distL="0" distR="0">
            <wp:extent cx="3088640" cy="2468880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7620">
            <wp:extent cx="2659380" cy="2459355"/>
            <wp:effectExtent l="0" t="0" r="0" b="0"/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>Можем видеть, что пропуски данных в датасете отсутствуют.</w:t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  <w:bookmarkStart w:id="0" w:name="_GoBack"/>
      <w:bookmarkStart w:id="1" w:name="_GoBack"/>
      <w:bookmarkEnd w:id="1"/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Подбор гиперпараметра количества кластеров</w:t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0" distL="0" distR="0">
            <wp:extent cx="5411470" cy="5981700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highlight w:val="white"/>
        </w:rPr>
      </w:pPr>
      <w:r>
        <w:rPr>
          <w:color w:val="000000"/>
          <w:shd w:fill="FFFFFF" w:val="clear"/>
        </w:rPr>
        <w:t>Используем "правило локтя".</w:t>
      </w:r>
    </w:p>
    <w:p>
      <w:pPr>
        <w:pStyle w:val="NormalWeb"/>
        <w:rPr>
          <w:color w:val="000000"/>
          <w:highlight w:val="white"/>
        </w:rPr>
      </w:pPr>
      <w:r>
        <w:rPr>
          <w:color w:val="000000"/>
          <w:shd w:fill="FFFFFF" w:val="clear"/>
        </w:rPr>
        <w:t>Видим, что после 4 кластеров уменьшение инерции резко замедляется.</w:t>
      </w:r>
    </w:p>
    <w:p>
      <w:pPr>
        <w:pStyle w:val="NormalWeb"/>
        <w:rPr>
          <w:color w:val="000000"/>
        </w:rPr>
      </w:pPr>
      <w:r>
        <w:rPr>
          <w:color w:val="000000"/>
        </w:rPr>
      </w:r>
    </w:p>
    <w:p>
      <w:pPr>
        <w:pStyle w:val="NormalWeb"/>
        <w:rPr>
          <w:color w:val="000000"/>
        </w:rPr>
      </w:pPr>
      <w:r>
        <w:rPr>
          <w:color w:val="000000"/>
        </w:rPr>
      </w:r>
    </w:p>
    <w:p>
      <w:pPr>
        <w:pStyle w:val="NormalWeb"/>
        <w:rPr>
          <w:color w:val="000000"/>
        </w:rPr>
      </w:pPr>
      <w:r>
        <w:rPr>
          <w:color w:val="000000"/>
        </w:rPr>
      </w:r>
    </w:p>
    <w:p>
      <w:pPr>
        <w:pStyle w:val="NormalWeb"/>
        <w:rPr>
          <w:color w:val="000000"/>
        </w:rPr>
      </w:pPr>
      <w:r>
        <w:rPr>
          <w:color w:val="000000"/>
        </w:rPr>
      </w:r>
    </w:p>
    <w:p>
      <w:pPr>
        <w:pStyle w:val="NormalWeb"/>
        <w:rPr>
          <w:color w:val="000000"/>
        </w:rPr>
      </w:pPr>
      <w:r>
        <w:rPr>
          <w:color w:val="000000"/>
        </w:rPr>
      </w:r>
    </w:p>
    <w:p>
      <w:pPr>
        <w:pStyle w:val="NormalWeb"/>
        <w:rPr>
          <w:color w:val="000000"/>
        </w:rPr>
      </w:pPr>
      <w:r>
        <w:rPr>
          <w:color w:val="000000"/>
        </w:rPr>
      </w:r>
    </w:p>
    <w:p>
      <w:pPr>
        <w:pStyle w:val="NormalWeb"/>
        <w:numPr>
          <w:ilvl w:val="0"/>
          <w:numId w:val="1"/>
        </w:numPr>
        <w:rPr>
          <w:b/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Кластеризация </w:t>
      </w:r>
      <w:r>
        <w:rPr>
          <w:b/>
          <w:color w:val="000000"/>
          <w:szCs w:val="28"/>
          <w:lang w:val="en-US"/>
        </w:rPr>
        <w:t>K-Means</w:t>
      </w:r>
    </w:p>
    <w:p>
      <w:pPr>
        <w:pStyle w:val="NormalWeb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The KMeans algorithm clusters data by trying to separate samples in n groups of equal variance, minimizing a criterion known as the inertia or within-cluster sum-of-squares (see below). This algorithm requires the number of clusters to be specified. It scales well to large number of samples and has been used across a large range of application areas in many different fields.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Cs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Cs/>
          <w:color w:val="212529"/>
          <w:sz w:val="24"/>
          <w:szCs w:val="24"/>
          <w:lang w:val="en-US" w:eastAsia="ru-RU"/>
        </w:rPr>
        <w:t>n_clusters</w:t>
      </w:r>
      <w:r>
        <w:rPr>
          <w:rFonts w:eastAsia="Times New Roman" w:cs="Times New Roman" w:ascii="Times New Roman" w:hAnsi="Times New Roman"/>
          <w:bCs/>
          <w:i/>
          <w:iCs/>
          <w:color w:val="212529"/>
          <w:sz w:val="24"/>
          <w:szCs w:val="24"/>
          <w:lang w:val="en-US" w:eastAsia="ru-RU"/>
        </w:rPr>
        <w:t>int, default=8</w:t>
      </w:r>
    </w:p>
    <w:p>
      <w:pPr>
        <w:pStyle w:val="Normal"/>
        <w:shd w:val="clear" w:color="auto" w:fill="FFFFFF"/>
        <w:spacing w:lineRule="auto" w:line="240" w:before="0" w:afterAutospacing="1"/>
        <w:ind w:left="720" w:hanging="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The number of clusters to form as well as the number of centroids to generate.</w:t>
      </w:r>
    </w:p>
    <w:p>
      <w:pPr>
        <w:pStyle w:val="NormalWeb"/>
        <w:rPr>
          <w:b/>
          <w:b/>
          <w:color w:val="000000"/>
          <w:szCs w:val="28"/>
        </w:rPr>
      </w:pPr>
      <w:r>
        <w:rPr/>
        <w:drawing>
          <wp:inline distT="0" distB="3810" distL="0" distR="6985">
            <wp:extent cx="5861050" cy="5044440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b/>
          <w:b/>
          <w:color w:val="000000"/>
          <w:szCs w:val="28"/>
        </w:rPr>
      </w:pPr>
      <w:r>
        <w:rPr/>
        <w:drawing>
          <wp:inline distT="0" distB="0" distL="0" distR="0">
            <wp:extent cx="4615180" cy="4191000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b/>
          <w:b/>
          <w:color w:val="000000"/>
          <w:szCs w:val="28"/>
        </w:rPr>
      </w:pPr>
      <w:r>
        <w:rPr/>
        <w:drawing>
          <wp:inline distT="0" distB="0" distL="0" distR="3810">
            <wp:extent cx="4892040" cy="4230370"/>
            <wp:effectExtent l="0" t="0" r="0" b="0"/>
            <wp:docPr id="10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b/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Web"/>
        <w:numPr>
          <w:ilvl w:val="0"/>
          <w:numId w:val="1"/>
        </w:numPr>
        <w:rPr>
          <w:b/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Кластеризация </w:t>
      </w:r>
      <w:r>
        <w:rPr>
          <w:b/>
          <w:color w:val="000000"/>
          <w:szCs w:val="28"/>
          <w:lang w:val="en-US"/>
        </w:rPr>
        <w:t>DBSCAN</w:t>
      </w:r>
    </w:p>
    <w:p>
      <w:pPr>
        <w:pStyle w:val="NormalWeb"/>
        <w:shd w:val="clear" w:color="auto" w:fill="FFFFFF"/>
        <w:spacing w:beforeAutospacing="0" w:before="0" w:after="160"/>
        <w:rPr>
          <w:color w:val="212529"/>
          <w:lang w:val="en-US"/>
        </w:rPr>
      </w:pPr>
      <w:r>
        <w:rPr>
          <w:color w:val="212529"/>
          <w:lang w:val="en-US"/>
        </w:rPr>
        <w:t>Perform DBSCAN clustering from vector array or distance matrix.</w:t>
      </w:r>
    </w:p>
    <w:p>
      <w:pPr>
        <w:pStyle w:val="NormalWeb"/>
        <w:shd w:val="clear" w:color="auto" w:fill="FFFFFF"/>
        <w:spacing w:beforeAutospacing="0" w:before="0" w:after="160"/>
        <w:rPr>
          <w:color w:val="212529"/>
          <w:lang w:val="en-US"/>
        </w:rPr>
      </w:pPr>
      <w:r>
        <w:rPr>
          <w:color w:val="212529"/>
          <w:lang w:val="en-US"/>
        </w:rPr>
        <w:t>DBSCAN - Density-Based Spatial Clustering of Applications with Noise. Finds core samples of high density and expands clusters from them. Good for data which contains clusters of similar density.</w:t>
      </w:r>
    </w:p>
    <w:p>
      <w:pPr>
        <w:pStyle w:val="NormalWeb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psfloat, default=0.5</w:t>
      </w:r>
    </w:p>
    <w:p>
      <w:pPr>
        <w:pStyle w:val="NormalWeb"/>
        <w:ind w:left="426" w:hanging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The maximum distance between two samples for one to be considered as in the neighborhood of the other. This is not a maximum bound on the distances of points within a cluster. This is the most important DBSCAN parameter to choose appropriately for your data set and distance function.</w:t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>min_samplesint, default=5</w:t>
      </w:r>
    </w:p>
    <w:p>
      <w:pPr>
        <w:pStyle w:val="NormalWeb"/>
        <w:ind w:left="426" w:hanging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 xml:space="preserve">The number of samples (or total weight) in a neighborhood for a point to be considered as a core point. </w:t>
      </w:r>
      <w:r>
        <w:rPr>
          <w:color w:val="000000"/>
          <w:szCs w:val="28"/>
        </w:rPr>
        <w:t>This includes the point itself.</w:t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7620" distL="0" distR="0">
            <wp:extent cx="5507990" cy="4754880"/>
            <wp:effectExtent l="0" t="0" r="0" b="0"/>
            <wp:docPr id="11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0" distL="0" distR="0">
            <wp:extent cx="5264785" cy="4518660"/>
            <wp:effectExtent l="0" t="0" r="0" b="0"/>
            <wp:docPr id="12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0" distL="0" distR="7620">
            <wp:extent cx="4907280" cy="4135120"/>
            <wp:effectExtent l="0" t="0" r="0" b="0"/>
            <wp:docPr id="13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0" distL="0" distR="0">
            <wp:extent cx="4785360" cy="4117975"/>
            <wp:effectExtent l="0" t="0" r="0" b="0"/>
            <wp:docPr id="14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</w:p>
    <w:p>
      <w:pPr>
        <w:pStyle w:val="NormalWeb"/>
        <w:numPr>
          <w:ilvl w:val="0"/>
          <w:numId w:val="1"/>
        </w:numPr>
        <w:rPr>
          <w:b/>
          <w:b/>
          <w:color w:val="000000"/>
          <w:szCs w:val="28"/>
        </w:rPr>
      </w:pPr>
      <w:r>
        <w:rPr>
          <w:b/>
          <w:color w:val="000000"/>
          <w:szCs w:val="28"/>
        </w:rPr>
        <w:t>Метрики качества кластеризации</w:t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>1) Adjusted Rand index</w:t>
      </w:r>
    </w:p>
    <w:p>
      <w:pPr>
        <w:pStyle w:val="NormalWeb"/>
        <w:ind w:left="284" w:hanging="0"/>
        <w:rPr>
          <w:color w:val="000000"/>
          <w:szCs w:val="28"/>
        </w:rPr>
      </w:pPr>
      <w:r>
        <w:rPr>
          <w:color w:val="000000"/>
          <w:szCs w:val="28"/>
        </w:rPr>
        <w:t>Метрика возвращает результат в диапазоне [-1;+1]. Значение близкое к +1 говорит об очень хорошем качестве кластеризации. Значение близкое к 0 соответствует случайным разбиениям. Отрицательные значения говорят о плохом качестве кластеризации.</w:t>
      </w:r>
    </w:p>
    <w:p>
      <w:pPr>
        <w:pStyle w:val="NormalWeb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2) Adjusted Mutual Information</w:t>
      </w:r>
    </w:p>
    <w:p>
      <w:pPr>
        <w:pStyle w:val="NormalWeb"/>
        <w:ind w:left="284" w:hanging="0"/>
        <w:rPr>
          <w:color w:val="000000"/>
          <w:szCs w:val="28"/>
        </w:rPr>
      </w:pPr>
      <w:r>
        <w:rPr>
          <w:color w:val="000000"/>
          <w:szCs w:val="28"/>
        </w:rPr>
        <w:t>Значение близкое к +1 говорит об очень хорошем качестве кластеризации. Значение близкое к 0 соответствует случайным разбиениям.</w:t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>3) Homogeneity, completeness, V-measure</w:t>
      </w:r>
    </w:p>
    <w:p>
      <w:pPr>
        <w:pStyle w:val="NormalWeb"/>
        <w:ind w:firstLine="708"/>
        <w:rPr>
          <w:color w:val="000000"/>
          <w:szCs w:val="28"/>
        </w:rPr>
      </w:pPr>
      <w:r>
        <w:rPr>
          <w:color w:val="000000"/>
          <w:szCs w:val="28"/>
        </w:rPr>
        <w:t>Homogeneity - каждый кластер содержит только представителей единственного класса (под классом понимается истинное значение метки кластера). Значение в диапазоне [0;1], 1 говорит об очень хорошем качестве кластеризации.</w:t>
      </w:r>
    </w:p>
    <w:p>
      <w:pPr>
        <w:pStyle w:val="NormalWeb"/>
        <w:ind w:firstLine="708"/>
        <w:rPr>
          <w:color w:val="000000"/>
          <w:szCs w:val="28"/>
        </w:rPr>
      </w:pPr>
      <w:r>
        <w:rPr>
          <w:color w:val="000000"/>
          <w:szCs w:val="28"/>
        </w:rPr>
        <w:t>Completeness - все элементы одного класса помещены в один и тот же кластер. Значение в диапазоне [0;1], 1 говорит об очень хорошем качестве кластеризации.</w:t>
      </w:r>
    </w:p>
    <w:p>
      <w:pPr>
        <w:pStyle w:val="NormalWeb"/>
        <w:ind w:firstLine="708"/>
        <w:rPr>
          <w:color w:val="000000"/>
          <w:szCs w:val="28"/>
        </w:rPr>
      </w:pPr>
      <w:r>
        <w:rPr>
          <w:color w:val="000000"/>
          <w:szCs w:val="28"/>
        </w:rPr>
        <w:t>V-measure - среднее гармоническое от Homogeneity и Completeness.</w:t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>4) Коэффициент силуэта</w:t>
      </w:r>
    </w:p>
    <w:p>
      <w:pPr>
        <w:pStyle w:val="NormalWeb"/>
        <w:ind w:left="284" w:hanging="0"/>
        <w:rPr>
          <w:color w:val="000000"/>
          <w:szCs w:val="28"/>
        </w:rPr>
      </w:pPr>
      <w:r>
        <w:rPr>
          <w:color w:val="000000"/>
          <w:szCs w:val="28"/>
        </w:rPr>
        <w:t>Данный метод не требует знания истинных значений меток кластеров,ииспользуется подбора оптимального числа кластеров— выбирается число кластеров, максимизирующее значение силуэта.</w:t>
      </w:r>
    </w:p>
    <w:p>
      <w:pPr>
        <w:pStyle w:val="NormalWeb"/>
        <w:ind w:left="284" w:hanging="0"/>
        <w:rPr>
          <w:color w:val="000000"/>
          <w:szCs w:val="28"/>
        </w:rPr>
      </w:pPr>
      <w:r>
        <w:rPr>
          <w:color w:val="000000"/>
          <w:szCs w:val="28"/>
        </w:rPr>
        <w:t>Силуэтом выборки показывает, насколько среднее расстояние до объектов своего кластера отличается от среднего расстояния до объектов других кластеров. Данная величина лежит в диапазоне [-1;1]. Значения, близкие к -1, соответствуют плохим (разрозненным) кластеризациям, значения, близкие к нулю, говорят о том, что кластеры пересекаются и накладываются друг на друга, значения, близкие к 1, соответствуют "плотным" четко выделенным кластерам. Таким образом, чем больше силуэт, тем более четко выделены кластеры, и они представляют собой компактные, плотно сгруппированные облака точек.</w:t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0" distL="0" distR="3175">
            <wp:extent cx="5940425" cy="5982335"/>
            <wp:effectExtent l="0" t="0" r="0" b="0"/>
            <wp:docPr id="15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Выводы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 данным полученным данным метрик (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ARI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AMI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Homogenity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Completeness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V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measure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Silhouette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) можем сделать следующие выводы: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24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Алгоритм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K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Means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осуществляет более качественную кластеризацию на используемом в данной работе наборе данных, чем алгоритм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DBSCAN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так как значения метрик, полученные для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K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Means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более близки к 1, что свидетельствует о более высоком качестве кластеризации.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3c2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0"/>
    <w:uiPriority w:val="9"/>
    <w:qFormat/>
    <w:rsid w:val="0001474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01474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0147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76a5"/>
    <w:rPr>
      <w:b/>
      <w:bCs/>
    </w:rPr>
  </w:style>
  <w:style w:type="character" w:styleId="Classifier" w:customStyle="1">
    <w:name w:val="classifier"/>
    <w:basedOn w:val="DefaultParagraphFont"/>
    <w:qFormat/>
    <w:rsid w:val="001d76a5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Segoe UI" w:hAnsi="Segoe UI" w:cs="Segoe UI"/>
      <w:color w:val="0366D6"/>
      <w:sz w:val="24"/>
      <w:szCs w:val="24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8425d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evision">
    <w:name w:val="Revision"/>
    <w:uiPriority w:val="99"/>
    <w:semiHidden/>
    <w:qFormat/>
    <w:rsid w:val="00b9385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c69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B5B6-35D8-4478-8E66-07E85057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Application>LibreOffice/6.0.7.3$Linux_X86_64 LibreOffice_project/00m0$Build-3</Application>
  <Pages>11</Pages>
  <Words>640</Words>
  <Characters>4209</Characters>
  <CharactersWithSpaces>4782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2020-04-24T15:36:00Z</dcterms:created>
  <dc:creator>Екатерина Белкина</dc:creator>
  <dc:description/>
  <dc:language>en-US</dc:language>
  <cp:lastModifiedBy/>
  <dcterms:modified xsi:type="dcterms:W3CDTF">2020-06-05T18:28:30Z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