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实验目的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学习并掌握基本的三维编程知识；学习如何使用三种方式生成基本的几何图元；学习设置视口的各个参数。</w:t>
      </w:r>
    </w:p>
    <w:p>
      <w:pPr>
        <w:pStyle w:val="2"/>
        <w:bidi w:val="0"/>
      </w:pPr>
      <w:r>
        <w:rPr>
          <w:rFonts w:hint="eastAsia"/>
        </w:rPr>
        <w:t>实</w:t>
      </w:r>
      <w:r>
        <w:t>验内容</w:t>
      </w:r>
    </w:p>
    <w:p>
      <w:pPr>
        <w:rPr>
          <w:rFonts w:hint="eastAsia"/>
        </w:rPr>
      </w:pPr>
      <w:r>
        <w:rPr>
          <w:rFonts w:hint="eastAsia"/>
        </w:rPr>
        <w:t>1、分别以本章讲述的三种生成方式生成一个四面体：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① </w:t>
      </w:r>
      <w:r>
        <w:rPr>
          <w:rFonts w:hint="eastAsia"/>
        </w:rPr>
        <w:t>直接使用针对单个顶点、单一数据源的API函数；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② </w:t>
      </w:r>
      <w:r>
        <w:rPr>
          <w:rFonts w:hint="eastAsia"/>
        </w:rPr>
        <w:t>使用数组；</w:t>
      </w:r>
    </w:p>
    <w:p>
      <w:pPr>
        <w:rPr>
          <w:rFonts w:hint="eastAsia"/>
        </w:rPr>
      </w:pPr>
      <w:r>
        <w:rPr>
          <w:rFonts w:hint="eastAsia" w:ascii="宋体" w:hAnsi="宋体"/>
        </w:rPr>
        <w:t>③</w:t>
      </w:r>
      <w:r>
        <w:rPr>
          <w:rFonts w:hint="eastAsia"/>
        </w:rPr>
        <w:t xml:space="preserve"> 使用顶点数组。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2、分别以如下的视口设置绘制犹他壶：</w:t>
      </w:r>
    </w:p>
    <w:p>
      <w:r>
        <w:rPr>
          <w:rFonts w:hint="eastAsia" w:ascii="宋体" w:hAnsi="宋体"/>
        </w:rPr>
        <w:t>①</w:t>
      </w:r>
      <w:r>
        <w:rPr>
          <w:rFonts w:hint="eastAsia"/>
        </w:rPr>
        <w:t xml:space="preserve"> </w:t>
      </w:r>
      <w:r>
        <w:t>glViewport( 0, 0, w/2, h/2 )</w:t>
      </w:r>
    </w:p>
    <w:p>
      <w:r>
        <w:rPr>
          <w:rFonts w:hint="eastAsia" w:ascii="宋体" w:hAnsi="宋体"/>
        </w:rPr>
        <w:t xml:space="preserve">② </w:t>
      </w:r>
      <w:r>
        <w:t>glViewport( w/2, 0, w/2, h/2 )</w:t>
      </w:r>
    </w:p>
    <w:p>
      <w:r>
        <w:rPr>
          <w:rFonts w:hint="eastAsia" w:ascii="宋体" w:hAnsi="宋体"/>
        </w:rPr>
        <w:t xml:space="preserve">③ </w:t>
      </w:r>
      <w:r>
        <w:t>glViewport( w/4, h/4, w/2, h/2 )</w:t>
      </w:r>
    </w:p>
    <w:p>
      <w:r>
        <w:rPr>
          <w:rFonts w:hint="eastAsia" w:ascii="宋体" w:hAnsi="宋体"/>
        </w:rPr>
        <w:t xml:space="preserve">④ </w:t>
      </w:r>
      <w:r>
        <w:t>glViewport( 100, 50, 300, 300)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⑤ </w:t>
      </w:r>
      <w:r>
        <w:t>glViewport( w/2-W/2, h/2-H/2, W, H )</w:t>
      </w:r>
      <w:r>
        <w:rPr>
          <w:rFonts w:hint="eastAsia"/>
        </w:rPr>
        <w:t>，其中常数</w:t>
      </w:r>
      <w:r>
        <w:t>W&lt;w, H&lt;h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根据结果，分析glViewport( )中各参数的几何意义？这些参数所在的窗口坐标系与GLUT中MouseCallback回调函数中参数所使用的窗口坐标系有什么区别？</w:t>
      </w:r>
    </w:p>
    <w:p>
      <w:pPr>
        <w:pStyle w:val="2"/>
      </w:pPr>
      <w:r>
        <w:rPr>
          <w:rFonts w:hint="eastAsia"/>
        </w:rPr>
        <w:t>实验步骤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程序主体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25595" cy="1082675"/>
            <wp:effectExtent l="0" t="0" r="444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结构体定义</w:t>
      </w:r>
    </w:p>
    <w:p>
      <w:r>
        <w:drawing>
          <wp:inline distT="0" distB="0" distL="114300" distR="114300">
            <wp:extent cx="3124200" cy="1431925"/>
            <wp:effectExtent l="0" t="0" r="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53915" cy="130111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5205" cy="2419985"/>
            <wp:effectExtent l="0" t="0" r="5715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7330" cy="1918970"/>
            <wp:effectExtent l="0" t="0" r="1270" b="12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49065" cy="920750"/>
            <wp:effectExtent l="0" t="0" r="13335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60365" cy="2874645"/>
            <wp:effectExtent l="0" t="0" r="10795" b="571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22495" cy="3458210"/>
            <wp:effectExtent l="0" t="0" r="1905" b="127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生成四面体</w:t>
      </w:r>
    </w:p>
    <w:p>
      <w:pPr>
        <w:pStyle w:val="4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直接使用针对单个顶点、单一数据源的API函数</w:t>
      </w:r>
    </w:p>
    <w:p>
      <w:pPr>
        <w:rPr>
          <w:rFonts w:hint="eastAsia"/>
        </w:rPr>
      </w:pPr>
      <w:r>
        <w:drawing>
          <wp:inline distT="0" distB="0" distL="114300" distR="114300">
            <wp:extent cx="2753360" cy="4679950"/>
            <wp:effectExtent l="0" t="0" r="5080" b="139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使用数组</w:t>
      </w:r>
    </w:p>
    <w:p>
      <w:pPr>
        <w:rPr>
          <w:rFonts w:hint="eastAsia"/>
        </w:rPr>
      </w:pPr>
      <w:r>
        <w:drawing>
          <wp:inline distT="0" distB="0" distL="114300" distR="114300">
            <wp:extent cx="3140075" cy="2936240"/>
            <wp:effectExtent l="0" t="0" r="14605" b="508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使用顶点数组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15330" cy="5734685"/>
            <wp:effectExtent l="0" t="0" r="6350" b="1079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573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绘制犹他壶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display函数中：</w:t>
      </w:r>
    </w:p>
    <w:p>
      <w:r>
        <w:drawing>
          <wp:inline distT="0" distB="0" distL="114300" distR="114300">
            <wp:extent cx="2072640" cy="829310"/>
            <wp:effectExtent l="0" t="0" r="0" b="889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Reshape函数中设置不同视口</w:t>
      </w:r>
    </w:p>
    <w:p>
      <w:r>
        <w:drawing>
          <wp:inline distT="0" distB="0" distL="114300" distR="114300">
            <wp:extent cx="5749925" cy="1574165"/>
            <wp:effectExtent l="0" t="0" r="10795" b="1079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不同视口下的效果图</w:t>
      </w:r>
    </w:p>
    <w:p>
      <w:r>
        <w:drawing>
          <wp:inline distT="0" distB="0" distL="114300" distR="114300">
            <wp:extent cx="2062480" cy="2187575"/>
            <wp:effectExtent l="0" t="0" r="10160" b="698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(0, 0,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2)</w:t>
      </w:r>
    </w:p>
    <w:p>
      <w:r>
        <w:drawing>
          <wp:inline distT="0" distB="0" distL="114300" distR="114300">
            <wp:extent cx="2073910" cy="2199640"/>
            <wp:effectExtent l="0" t="0" r="13970" b="1016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2, 0,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2)</w:t>
      </w:r>
    </w:p>
    <w:p>
      <w:r>
        <w:drawing>
          <wp:inline distT="0" distB="0" distL="114300" distR="114300">
            <wp:extent cx="2112645" cy="2241550"/>
            <wp:effectExtent l="0" t="0" r="5715" b="1397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4,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4,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2)</w:t>
      </w:r>
    </w:p>
    <w:p>
      <w:r>
        <w:drawing>
          <wp:inline distT="0" distB="0" distL="114300" distR="114300">
            <wp:extent cx="2069465" cy="2195195"/>
            <wp:effectExtent l="0" t="0" r="3175" b="14605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(100, 50, 300, 300)</w:t>
      </w:r>
    </w:p>
    <w:p>
      <w:r>
        <w:drawing>
          <wp:inline distT="0" distB="0" distL="114300" distR="114300">
            <wp:extent cx="2080895" cy="2207895"/>
            <wp:effectExtent l="0" t="0" r="6985" b="190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28" w:left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float W = 300, H = 300;</w:t>
      </w:r>
    </w:p>
    <w:p>
      <w:pPr>
        <w:ind w:left="628" w:leftChars="0"/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glViewport(w / 2 - W / 2, h / 2 - H / 2, W, H))</w:t>
      </w:r>
    </w:p>
    <w:p>
      <w:pPr>
        <w:pStyle w:val="2"/>
      </w:pPr>
      <w:r>
        <w:rPr>
          <w:rFonts w:hint="eastAsia"/>
        </w:rPr>
        <w:t>实验心得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生成四面体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将四面体绘制好后我从各个方向观察四面体，发现得不到预期的观察效果，颜色和预期的不一样。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后面还专门绘制了一张图来理清楚空间位置、颜色关系。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90445" cy="2356485"/>
            <wp:effectExtent l="0" t="0" r="10795" b="5715"/>
            <wp:docPr id="28" name="图片 28" descr="四面体O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四面体OABC"/>
                    <pic:cNvPicPr>
                      <a:picLocks noChangeAspect="1"/>
                    </pic:cNvPicPr>
                  </pic:nvPicPr>
                  <pic:blipFill>
                    <a:blip r:embed="rId23"/>
                    <a:srcRect l="21431" t="10834" r="29800" b="14573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最后在老师的一番指点下终于找到出错的地方所在。</w:t>
      </w:r>
    </w:p>
    <w:p>
      <w:pPr>
        <w:pStyle w:val="4"/>
        <w:numPr>
          <w:ilvl w:val="0"/>
          <w:numId w:val="7"/>
        </w:numPr>
        <w:bidi w:val="0"/>
        <w:rPr>
          <w:lang w:val="en-US" w:eastAsia="zh-CN"/>
        </w:rPr>
      </w:pPr>
      <w:r>
        <w:rPr>
          <w:lang w:val="en-US" w:eastAsia="zh-CN"/>
        </w:rPr>
        <w:t>reshape中：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glMatrixMode(GL_MODELVIEW);//设置完透视投影后没有切换回模型视图矩阵</w:t>
      </w:r>
    </w:p>
    <w:p>
      <w:pPr>
        <w:pStyle w:val="4"/>
        <w:numPr>
          <w:ilvl w:val="0"/>
          <w:numId w:val="7"/>
        </w:numPr>
        <w:bidi w:val="0"/>
        <w:rPr>
          <w:lang w:val="en-US" w:eastAsia="zh-CN"/>
        </w:rPr>
      </w:pPr>
      <w:r>
        <w:rPr>
          <w:lang w:val="en-US" w:eastAsia="zh-CN"/>
        </w:rPr>
        <w:t>display中：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glClear(GL_COLOR_BUFFER_BIT | GL_DEPTH_BUFFER_BIT);//GL_DEPTH_BUFFER_BIT没有加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glLoadIdentity();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//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绘制犹他壶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glViewport</w:t>
      </w:r>
      <w:r>
        <w:rPr>
          <w:rFonts w:hint="eastAsia"/>
          <w:lang w:val="en-US" w:eastAsia="zh-CN"/>
        </w:rPr>
        <w:t>函数中，有四个参数，前两个参数是视口的原点坐标，后两个参数是视口的宽高。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视口的坐标原点是在左下角，而</w:t>
      </w:r>
      <w:r>
        <w:rPr>
          <w:rFonts w:hint="eastAsia"/>
        </w:rPr>
        <w:t>GLUT中MouseCallback回调函数中参数所使用的窗口坐标系</w:t>
      </w:r>
      <w:r>
        <w:rPr>
          <w:rFonts w:hint="eastAsia"/>
          <w:lang w:val="en-US" w:eastAsia="zh-CN"/>
        </w:rPr>
        <w:t>的坐标原点在左上角。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ordWrap w:val="0"/>
        <w:jc w:val="center"/>
        <w:rPr>
          <w:b/>
          <w:sz w:val="28"/>
          <w:szCs w:val="28"/>
        </w:rPr>
      </w:pP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845245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4C978"/>
    <w:multiLevelType w:val="singleLevel"/>
    <w:tmpl w:val="8874C97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ACD1B20"/>
    <w:multiLevelType w:val="singleLevel"/>
    <w:tmpl w:val="AACD1B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9B5ED62"/>
    <w:multiLevelType w:val="singleLevel"/>
    <w:tmpl w:val="B9B5ED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A402CE6"/>
    <w:multiLevelType w:val="singleLevel"/>
    <w:tmpl w:val="EA402CE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05F0A6CF"/>
    <w:multiLevelType w:val="singleLevel"/>
    <w:tmpl w:val="05F0A6C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24A17AA3"/>
    <w:multiLevelType w:val="multilevel"/>
    <w:tmpl w:val="24A17AA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722F6"/>
    <w:multiLevelType w:val="singleLevel"/>
    <w:tmpl w:val="3B1722F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D9"/>
    <w:rsid w:val="000062DE"/>
    <w:rsid w:val="0000686F"/>
    <w:rsid w:val="000073BB"/>
    <w:rsid w:val="000205F5"/>
    <w:rsid w:val="00024CE4"/>
    <w:rsid w:val="00063B5F"/>
    <w:rsid w:val="00070AEE"/>
    <w:rsid w:val="00070DAE"/>
    <w:rsid w:val="000767AC"/>
    <w:rsid w:val="0008206D"/>
    <w:rsid w:val="00091017"/>
    <w:rsid w:val="000943D0"/>
    <w:rsid w:val="000B2701"/>
    <w:rsid w:val="000C3DFD"/>
    <w:rsid w:val="000D1261"/>
    <w:rsid w:val="000D6AB3"/>
    <w:rsid w:val="000E0D56"/>
    <w:rsid w:val="000F0739"/>
    <w:rsid w:val="000F691A"/>
    <w:rsid w:val="0011657E"/>
    <w:rsid w:val="001165E5"/>
    <w:rsid w:val="00124A92"/>
    <w:rsid w:val="001331DE"/>
    <w:rsid w:val="00140A39"/>
    <w:rsid w:val="00163A77"/>
    <w:rsid w:val="0016412D"/>
    <w:rsid w:val="00166936"/>
    <w:rsid w:val="00172A27"/>
    <w:rsid w:val="001D55DD"/>
    <w:rsid w:val="00200122"/>
    <w:rsid w:val="002004BE"/>
    <w:rsid w:val="00220ED4"/>
    <w:rsid w:val="00220F0D"/>
    <w:rsid w:val="00233A74"/>
    <w:rsid w:val="00255D50"/>
    <w:rsid w:val="00262EF3"/>
    <w:rsid w:val="00280597"/>
    <w:rsid w:val="002B33DA"/>
    <w:rsid w:val="002E453D"/>
    <w:rsid w:val="002E4BB0"/>
    <w:rsid w:val="002F17EE"/>
    <w:rsid w:val="00303D0C"/>
    <w:rsid w:val="00323A9B"/>
    <w:rsid w:val="00342F07"/>
    <w:rsid w:val="00345235"/>
    <w:rsid w:val="00352098"/>
    <w:rsid w:val="003522A6"/>
    <w:rsid w:val="00365795"/>
    <w:rsid w:val="00366884"/>
    <w:rsid w:val="003813FD"/>
    <w:rsid w:val="00390557"/>
    <w:rsid w:val="003C6398"/>
    <w:rsid w:val="0040131C"/>
    <w:rsid w:val="00435E75"/>
    <w:rsid w:val="0046367C"/>
    <w:rsid w:val="0047070D"/>
    <w:rsid w:val="004A244F"/>
    <w:rsid w:val="004C106B"/>
    <w:rsid w:val="004C1A4D"/>
    <w:rsid w:val="004C4DBD"/>
    <w:rsid w:val="004C7E57"/>
    <w:rsid w:val="004C7F5E"/>
    <w:rsid w:val="004D422E"/>
    <w:rsid w:val="004E0AB7"/>
    <w:rsid w:val="004E3883"/>
    <w:rsid w:val="004E4A1C"/>
    <w:rsid w:val="0050071B"/>
    <w:rsid w:val="00512785"/>
    <w:rsid w:val="00523FC4"/>
    <w:rsid w:val="005508B1"/>
    <w:rsid w:val="00552200"/>
    <w:rsid w:val="005672C2"/>
    <w:rsid w:val="00575041"/>
    <w:rsid w:val="00596E3A"/>
    <w:rsid w:val="005A4501"/>
    <w:rsid w:val="005B2208"/>
    <w:rsid w:val="005C283C"/>
    <w:rsid w:val="005E0B66"/>
    <w:rsid w:val="005E1906"/>
    <w:rsid w:val="005E5DA1"/>
    <w:rsid w:val="005F6234"/>
    <w:rsid w:val="006300CF"/>
    <w:rsid w:val="0064010C"/>
    <w:rsid w:val="0065404D"/>
    <w:rsid w:val="00673323"/>
    <w:rsid w:val="00675542"/>
    <w:rsid w:val="006911F3"/>
    <w:rsid w:val="006B39DF"/>
    <w:rsid w:val="006B7593"/>
    <w:rsid w:val="006C04A0"/>
    <w:rsid w:val="006E38B8"/>
    <w:rsid w:val="006E77E6"/>
    <w:rsid w:val="006E77EF"/>
    <w:rsid w:val="00703D53"/>
    <w:rsid w:val="00720913"/>
    <w:rsid w:val="0075570D"/>
    <w:rsid w:val="00755713"/>
    <w:rsid w:val="00786CBC"/>
    <w:rsid w:val="00795A4B"/>
    <w:rsid w:val="00796CCD"/>
    <w:rsid w:val="007A376B"/>
    <w:rsid w:val="007B3251"/>
    <w:rsid w:val="007B347E"/>
    <w:rsid w:val="007B6B19"/>
    <w:rsid w:val="007C4BE3"/>
    <w:rsid w:val="007E616B"/>
    <w:rsid w:val="007E6AD7"/>
    <w:rsid w:val="007F2335"/>
    <w:rsid w:val="00807CFA"/>
    <w:rsid w:val="00823E9F"/>
    <w:rsid w:val="0082611D"/>
    <w:rsid w:val="00834AB9"/>
    <w:rsid w:val="00846470"/>
    <w:rsid w:val="00846D83"/>
    <w:rsid w:val="008471E6"/>
    <w:rsid w:val="00852755"/>
    <w:rsid w:val="00865BD7"/>
    <w:rsid w:val="008700B9"/>
    <w:rsid w:val="00871891"/>
    <w:rsid w:val="008748DA"/>
    <w:rsid w:val="00897430"/>
    <w:rsid w:val="008A0DF0"/>
    <w:rsid w:val="008B32AD"/>
    <w:rsid w:val="008B5F7E"/>
    <w:rsid w:val="008B7334"/>
    <w:rsid w:val="008D0625"/>
    <w:rsid w:val="008D4820"/>
    <w:rsid w:val="008F159D"/>
    <w:rsid w:val="0093596B"/>
    <w:rsid w:val="00935ECE"/>
    <w:rsid w:val="009538D0"/>
    <w:rsid w:val="00960B64"/>
    <w:rsid w:val="00961F95"/>
    <w:rsid w:val="00964727"/>
    <w:rsid w:val="00964B41"/>
    <w:rsid w:val="00970C25"/>
    <w:rsid w:val="00985767"/>
    <w:rsid w:val="009A258E"/>
    <w:rsid w:val="009B10B9"/>
    <w:rsid w:val="009B3316"/>
    <w:rsid w:val="009B668F"/>
    <w:rsid w:val="009C230F"/>
    <w:rsid w:val="009C5EAF"/>
    <w:rsid w:val="009F1D59"/>
    <w:rsid w:val="00A15BF5"/>
    <w:rsid w:val="00A35C25"/>
    <w:rsid w:val="00A62904"/>
    <w:rsid w:val="00A64DBD"/>
    <w:rsid w:val="00A66731"/>
    <w:rsid w:val="00A86265"/>
    <w:rsid w:val="00A8738D"/>
    <w:rsid w:val="00A94523"/>
    <w:rsid w:val="00AB7172"/>
    <w:rsid w:val="00AB78C5"/>
    <w:rsid w:val="00AC1A71"/>
    <w:rsid w:val="00AC3F7A"/>
    <w:rsid w:val="00AC4FFE"/>
    <w:rsid w:val="00AD3C01"/>
    <w:rsid w:val="00AD52E0"/>
    <w:rsid w:val="00AE5863"/>
    <w:rsid w:val="00AE5A92"/>
    <w:rsid w:val="00AE6293"/>
    <w:rsid w:val="00AE7DE3"/>
    <w:rsid w:val="00AF389C"/>
    <w:rsid w:val="00B02957"/>
    <w:rsid w:val="00B02DE8"/>
    <w:rsid w:val="00B0413D"/>
    <w:rsid w:val="00B055A0"/>
    <w:rsid w:val="00B06BA4"/>
    <w:rsid w:val="00B10B38"/>
    <w:rsid w:val="00B14786"/>
    <w:rsid w:val="00B20A40"/>
    <w:rsid w:val="00B25CCC"/>
    <w:rsid w:val="00B32523"/>
    <w:rsid w:val="00B3308C"/>
    <w:rsid w:val="00B34B17"/>
    <w:rsid w:val="00B3689C"/>
    <w:rsid w:val="00B43D68"/>
    <w:rsid w:val="00B74F36"/>
    <w:rsid w:val="00B87405"/>
    <w:rsid w:val="00B91137"/>
    <w:rsid w:val="00BD3640"/>
    <w:rsid w:val="00BD400A"/>
    <w:rsid w:val="00BD7BAD"/>
    <w:rsid w:val="00BD7C40"/>
    <w:rsid w:val="00BE084A"/>
    <w:rsid w:val="00BE781D"/>
    <w:rsid w:val="00BF632A"/>
    <w:rsid w:val="00C01EA0"/>
    <w:rsid w:val="00C103AF"/>
    <w:rsid w:val="00C234CC"/>
    <w:rsid w:val="00C35506"/>
    <w:rsid w:val="00C37C0F"/>
    <w:rsid w:val="00C540D5"/>
    <w:rsid w:val="00C67CCD"/>
    <w:rsid w:val="00C811DC"/>
    <w:rsid w:val="00C82885"/>
    <w:rsid w:val="00C830EE"/>
    <w:rsid w:val="00C84D61"/>
    <w:rsid w:val="00C852E0"/>
    <w:rsid w:val="00CB0013"/>
    <w:rsid w:val="00CE777B"/>
    <w:rsid w:val="00CF4179"/>
    <w:rsid w:val="00D1539D"/>
    <w:rsid w:val="00D23184"/>
    <w:rsid w:val="00D419AC"/>
    <w:rsid w:val="00D61BA6"/>
    <w:rsid w:val="00D63608"/>
    <w:rsid w:val="00D65353"/>
    <w:rsid w:val="00D7398B"/>
    <w:rsid w:val="00D837AA"/>
    <w:rsid w:val="00D842FD"/>
    <w:rsid w:val="00D85927"/>
    <w:rsid w:val="00D914F8"/>
    <w:rsid w:val="00DA0FA3"/>
    <w:rsid w:val="00DA1B71"/>
    <w:rsid w:val="00DA33BB"/>
    <w:rsid w:val="00DA63CD"/>
    <w:rsid w:val="00DB3A39"/>
    <w:rsid w:val="00DD7572"/>
    <w:rsid w:val="00DE7E29"/>
    <w:rsid w:val="00E04D03"/>
    <w:rsid w:val="00E05706"/>
    <w:rsid w:val="00E14362"/>
    <w:rsid w:val="00E23A65"/>
    <w:rsid w:val="00E23D4E"/>
    <w:rsid w:val="00E24093"/>
    <w:rsid w:val="00E3418A"/>
    <w:rsid w:val="00E376B8"/>
    <w:rsid w:val="00E40A2F"/>
    <w:rsid w:val="00E45D08"/>
    <w:rsid w:val="00E66CF1"/>
    <w:rsid w:val="00E7037A"/>
    <w:rsid w:val="00E7216F"/>
    <w:rsid w:val="00E84644"/>
    <w:rsid w:val="00E93A0E"/>
    <w:rsid w:val="00EA20B6"/>
    <w:rsid w:val="00EB1F5C"/>
    <w:rsid w:val="00EC155B"/>
    <w:rsid w:val="00ED068E"/>
    <w:rsid w:val="00EE72A1"/>
    <w:rsid w:val="00F06A5D"/>
    <w:rsid w:val="00F14B26"/>
    <w:rsid w:val="00F2126D"/>
    <w:rsid w:val="00F3539A"/>
    <w:rsid w:val="00F50FE7"/>
    <w:rsid w:val="00F61273"/>
    <w:rsid w:val="00F8109F"/>
    <w:rsid w:val="00F85DD0"/>
    <w:rsid w:val="00F87162"/>
    <w:rsid w:val="00F87F53"/>
    <w:rsid w:val="00F87F90"/>
    <w:rsid w:val="00F9205C"/>
    <w:rsid w:val="00FA180A"/>
    <w:rsid w:val="00FA7499"/>
    <w:rsid w:val="00FB01C7"/>
    <w:rsid w:val="00FB0CDD"/>
    <w:rsid w:val="00FB57F2"/>
    <w:rsid w:val="00FD0CF3"/>
    <w:rsid w:val="00FD106A"/>
    <w:rsid w:val="01310F72"/>
    <w:rsid w:val="01C84B07"/>
    <w:rsid w:val="0D185916"/>
    <w:rsid w:val="0FC61346"/>
    <w:rsid w:val="10A4006E"/>
    <w:rsid w:val="14B02C3E"/>
    <w:rsid w:val="18620B9F"/>
    <w:rsid w:val="18AF30CE"/>
    <w:rsid w:val="1B7150AB"/>
    <w:rsid w:val="20033095"/>
    <w:rsid w:val="209C678B"/>
    <w:rsid w:val="226B54D8"/>
    <w:rsid w:val="2437615D"/>
    <w:rsid w:val="24D53791"/>
    <w:rsid w:val="2A7A463F"/>
    <w:rsid w:val="2DD0153E"/>
    <w:rsid w:val="2E924C99"/>
    <w:rsid w:val="32F50E08"/>
    <w:rsid w:val="3DDE3EAE"/>
    <w:rsid w:val="3E863C4B"/>
    <w:rsid w:val="42A934CB"/>
    <w:rsid w:val="44626550"/>
    <w:rsid w:val="48052C44"/>
    <w:rsid w:val="4F4C48B3"/>
    <w:rsid w:val="51742265"/>
    <w:rsid w:val="52B00561"/>
    <w:rsid w:val="580C71B6"/>
    <w:rsid w:val="5900096B"/>
    <w:rsid w:val="60200D4B"/>
    <w:rsid w:val="66AF0ADC"/>
    <w:rsid w:val="694F5911"/>
    <w:rsid w:val="6E460309"/>
    <w:rsid w:val="6E4B67DA"/>
    <w:rsid w:val="71005086"/>
    <w:rsid w:val="73A963C8"/>
    <w:rsid w:val="789E71C9"/>
    <w:rsid w:val="7EB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630" w:leftChars="3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ind w:left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ind w:left="210" w:leftChars="10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ind w:left="420" w:leftChars="200"/>
      <w:outlineLvl w:val="2"/>
    </w:pPr>
    <w:rPr>
      <w:b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页眉 字符"/>
    <w:link w:val="6"/>
    <w:uiPriority w:val="0"/>
    <w:rPr>
      <w:kern w:val="2"/>
      <w:sz w:val="18"/>
      <w:szCs w:val="18"/>
    </w:rPr>
  </w:style>
  <w:style w:type="character" w:customStyle="1" w:styleId="12">
    <w:name w:val="页脚 字符"/>
    <w:link w:val="5"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标题 1 字符"/>
    <w:basedOn w:val="9"/>
    <w:link w:val="2"/>
    <w:qFormat/>
    <w:uiPriority w:val="0"/>
    <w:rPr>
      <w:rFonts w:eastAsia="宋体"/>
      <w:b/>
      <w:bCs/>
      <w:kern w:val="44"/>
      <w:sz w:val="44"/>
      <w:szCs w:val="44"/>
    </w:rPr>
  </w:style>
  <w:style w:type="paragraph" w:customStyle="1" w:styleId="15">
    <w:name w:val="标题3"/>
    <w:basedOn w:val="1"/>
    <w:link w:val="16"/>
    <w:qFormat/>
    <w:uiPriority w:val="0"/>
    <w:rPr>
      <w:b/>
      <w:sz w:val="28"/>
    </w:rPr>
  </w:style>
  <w:style w:type="character" w:customStyle="1" w:styleId="16">
    <w:name w:val="标题3 字符"/>
    <w:basedOn w:val="9"/>
    <w:link w:val="15"/>
    <w:uiPriority w:val="0"/>
    <w:rPr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EEABF7-501A-4280-88FE-AA2CFE7962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265</Words>
  <Characters>1511</Characters>
  <Lines>12</Lines>
  <Paragraphs>3</Paragraphs>
  <TotalTime>0</TotalTime>
  <ScaleCrop>false</ScaleCrop>
  <LinksUpToDate>false</LinksUpToDate>
  <CharactersWithSpaces>1773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2019-10-20T15:53:00Z</dcterms:created>
  <dc:creator>User</dc:creator>
  <cp:lastModifiedBy>丿seamanaphy丨、、不期而遇</cp:lastModifiedBy>
  <dcterms:modified xsi:type="dcterms:W3CDTF">2019-11-06T17:38:13Z</dcterms:modified>
  <dc:title>附件1：实验报告格式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