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实验目的</w:t>
      </w:r>
    </w:p>
    <w:p>
      <w:pPr>
        <w:ind w:firstLine="420"/>
        <w:rPr>
          <w:rFonts w:hint="eastAsia"/>
        </w:rPr>
      </w:pPr>
      <w:r>
        <w:rPr>
          <w:rFonts w:hint="eastAsia"/>
        </w:rPr>
        <w:t>学习并掌握如何对几何对象进行</w:t>
      </w:r>
      <w:r>
        <w:rPr>
          <w:rFonts w:hint="eastAsia"/>
          <w:b/>
          <w:bCs/>
        </w:rPr>
        <w:t>纹理映射</w:t>
      </w:r>
      <w:r>
        <w:rPr>
          <w:rFonts w:hint="eastAsia"/>
        </w:rPr>
        <w:t>；了解如何在纹理映射下进行光照计算。</w:t>
      </w:r>
    </w:p>
    <w:p>
      <w:pPr>
        <w:pStyle w:val="2"/>
      </w:pPr>
      <w:r>
        <w:rPr>
          <w:rFonts w:hint="eastAsia"/>
        </w:rPr>
        <w:t>实</w:t>
      </w:r>
      <w:r>
        <w:t>验内容</w:t>
      </w:r>
    </w:p>
    <w:p>
      <w:pPr>
        <w:rPr>
          <w:rFonts w:hint="eastAsia"/>
        </w:rPr>
      </w:pPr>
      <w:r>
        <w:rPr>
          <w:rFonts w:hint="eastAsia"/>
        </w:rPr>
        <w:t>1、课本上8.6节“一个带有纹理的旋转立方体”。</w:t>
      </w:r>
    </w:p>
    <w:p>
      <w:pPr>
        <w:rPr>
          <w:rFonts w:hint="eastAsia"/>
        </w:rPr>
      </w:pPr>
      <w:r>
        <w:rPr>
          <w:rFonts w:hint="eastAsia" w:ascii="宋体" w:hAnsi="宋体"/>
        </w:rPr>
        <w:t>① 将</w:t>
      </w:r>
      <w:r>
        <w:rPr>
          <w:rFonts w:hint="eastAsia"/>
        </w:rPr>
        <w:t>代码实现完整，要求能够用鼠标或键盘控制；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② </w:t>
      </w:r>
      <w:r>
        <w:rPr>
          <w:rFonts w:hint="eastAsia"/>
        </w:rPr>
        <w:t>运行程序并给出结果；</w:t>
      </w:r>
    </w:p>
    <w:p>
      <w:pPr>
        <w:rPr>
          <w:rFonts w:hint="eastAsia"/>
        </w:rPr>
      </w:pPr>
      <w:r>
        <w:rPr>
          <w:rFonts w:hint="eastAsia" w:ascii="宋体" w:hAnsi="宋体"/>
        </w:rPr>
        <w:t xml:space="preserve">③ </w:t>
      </w:r>
      <w:r>
        <w:rPr>
          <w:rFonts w:hint="eastAsia"/>
        </w:rPr>
        <w:t>详细分析程序中</w:t>
      </w:r>
      <w:r>
        <w:rPr>
          <w:rFonts w:hint="eastAsia"/>
          <w:b/>
          <w:bCs/>
        </w:rPr>
        <w:t>如何将纹理映射到立方体</w:t>
      </w:r>
      <w:r>
        <w:rPr>
          <w:rFonts w:hint="eastAsia"/>
        </w:rPr>
        <w:t>，从而形成最终效果的。</w:t>
      </w:r>
    </w:p>
    <w:p>
      <w:pPr>
        <w:rPr>
          <w:rFonts w:hint="eastAsia"/>
        </w:rPr>
      </w:pPr>
      <w:r>
        <w:rPr>
          <w:rFonts w:hint="eastAsia" w:ascii="宋体" w:hAnsi="宋体"/>
        </w:rPr>
        <w:t>④ 在场景中加入一个光源，并进行</w:t>
      </w:r>
      <w:r>
        <w:rPr>
          <w:rFonts w:hint="eastAsia" w:ascii="宋体" w:hAnsi="宋体"/>
          <w:b/>
          <w:bCs/>
        </w:rPr>
        <w:t>光照计算</w:t>
      </w:r>
      <w:r>
        <w:rPr>
          <w:rFonts w:hint="eastAsia" w:ascii="宋体" w:hAnsi="宋体"/>
        </w:rPr>
        <w:t>，使纹理在光照下产生更逼真的效果。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实验步骤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纹理映射</w:t>
      </w:r>
    </w:p>
    <w:p>
      <w:pPr>
        <w:pStyle w:val="4"/>
        <w:numPr>
          <w:ilvl w:val="0"/>
          <w:numId w:val="3"/>
        </w:numPr>
        <w:bidi w:val="0"/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定义纹理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如果不使用纹理对象，则直接</w:t>
      </w:r>
      <w:r>
        <w:rPr>
          <w:rFonts w:hint="default"/>
          <w:lang w:val="en-US" w:eastAsia="zh-CN"/>
        </w:rPr>
        <w:t>定义纹理</w:t>
      </w:r>
      <w:r>
        <w:rPr>
          <w:rFonts w:hint="eastAsia"/>
          <w:lang w:val="en-US" w:eastAsia="zh-CN"/>
        </w:rPr>
        <w:t>；如果使用纹理对象，则先</w:t>
      </w:r>
      <w:r>
        <w:rPr>
          <w:rFonts w:hint="default"/>
          <w:lang w:val="en-US" w:eastAsia="zh-CN"/>
        </w:rPr>
        <w:t>创建纹理对象，</w:t>
      </w:r>
      <w:r>
        <w:rPr>
          <w:rFonts w:hint="eastAsia"/>
          <w:lang w:val="en-US" w:eastAsia="zh-CN"/>
        </w:rPr>
        <w:t>再</w:t>
      </w:r>
      <w:r>
        <w:rPr>
          <w:rFonts w:hint="default"/>
          <w:lang w:val="en-US" w:eastAsia="zh-CN"/>
        </w:rPr>
        <w:t>为对象定义纹理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这行代码是属于那种还没搞清楚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897245" cy="237490"/>
            <wp:effectExtent l="0" t="0" r="635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245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指定纹理参数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364480" cy="403860"/>
            <wp:effectExtent l="0" t="0" r="0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753735" cy="386715"/>
            <wp:effectExtent l="0" t="0" r="698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ind w:left="0" w:leftChars="0" w:firstLine="425" w:firstLineChars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为顶点赋予纹理坐标</w:t>
      </w:r>
    </w:p>
    <w:p>
      <w:r>
        <w:drawing>
          <wp:inline distT="0" distB="0" distL="114300" distR="114300">
            <wp:extent cx="5993765" cy="3081655"/>
            <wp:effectExtent l="0" t="0" r="10795" b="1206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ind w:left="425" w:leftChars="0" w:firstLine="0" w:firstLineChars="0"/>
        <w:rPr>
          <w:rFonts w:hint="default"/>
          <w:lang w:val="en-US"/>
        </w:rPr>
      </w:pPr>
      <w:r>
        <w:rPr>
          <w:rFonts w:hint="eastAsia"/>
          <w:b/>
          <w:lang w:val="en-US" w:eastAsia="zh-CN"/>
        </w:rPr>
        <w:t>效果图与一些问题</w:t>
      </w:r>
    </w:p>
    <w:p>
      <w:pPr>
        <w:pStyle w:val="5"/>
        <w:numPr>
          <w:ilvl w:val="0"/>
          <w:numId w:val="5"/>
        </w:numPr>
        <w:bidi w:val="0"/>
        <w:ind w:left="0" w:leftChars="0" w:firstLine="425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效果图</w:t>
      </w:r>
    </w:p>
    <w:p>
      <w:r>
        <w:drawing>
          <wp:inline distT="0" distB="0" distL="114300" distR="114300">
            <wp:extent cx="1014095" cy="1076325"/>
            <wp:effectExtent l="0" t="0" r="6985" b="5715"/>
            <wp:docPr id="2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5"/>
        </w:numPr>
        <w:bidi w:val="0"/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cube颜色为什么是渐变的</w:t>
      </w:r>
    </w:p>
    <w:p>
      <w:pPr>
        <w:pStyle w:val="5"/>
        <w:bidi w:val="0"/>
      </w:pPr>
      <w:r>
        <w:drawing>
          <wp:inline distT="0" distB="0" distL="114300" distR="114300">
            <wp:extent cx="1973580" cy="601980"/>
            <wp:effectExtent l="0" t="0" r="7620" b="762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84555" cy="938530"/>
            <wp:effectExtent l="0" t="0" r="14605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4555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渐变是因为默认的是平滑着色模式，如果改成平面着色模式，效果如下：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44980" cy="228600"/>
            <wp:effectExtent l="0" t="0" r="762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907415" cy="963295"/>
            <wp:effectExtent l="0" t="0" r="6985" b="12065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5"/>
        </w:numPr>
        <w:bidi w:val="0"/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eastAsia"/>
        </w:rPr>
        <w:t>glTexCoord2f</w:t>
      </w:r>
      <w:r>
        <w:rPr>
          <w:rFonts w:hint="eastAsia"/>
          <w:lang w:val="en-US" w:eastAsia="zh-CN"/>
        </w:rPr>
        <w:t>注释掉就变成全黑了</w:t>
      </w:r>
    </w:p>
    <w:p>
      <w:pPr>
        <w:pStyle w:val="5"/>
        <w:bidi w:val="0"/>
      </w:pPr>
      <w:r>
        <w:drawing>
          <wp:inline distT="0" distB="0" distL="114300" distR="114300">
            <wp:extent cx="2011680" cy="563880"/>
            <wp:effectExtent l="0" t="0" r="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69620" cy="817245"/>
            <wp:effectExtent l="0" t="0" r="7620" b="571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解答：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因为启用了纹理后，没有设置纹理图元默认是黑色的（相当于默认纹理是黑色的），使用了纹理贴图才会有颜色，把启用二维纹理注释后，cube显示出了颜色。</w:t>
      </w:r>
    </w:p>
    <w:p>
      <w:r>
        <w:drawing>
          <wp:inline distT="0" distB="0" distL="114300" distR="114300">
            <wp:extent cx="1744980" cy="228600"/>
            <wp:effectExtent l="0" t="0" r="7620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162300" cy="220980"/>
            <wp:effectExtent l="0" t="0" r="7620" b="762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99135" cy="741680"/>
            <wp:effectExtent l="0" t="0" r="1905" b="508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913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bidi w:val="0"/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r>
        <w:rPr>
          <w:rFonts w:hint="eastAsia"/>
        </w:rPr>
        <w:t>glColor4fv</w:t>
      </w:r>
      <w:r>
        <w:rPr>
          <w:rFonts w:hint="eastAsia"/>
          <w:lang w:val="en-US" w:eastAsia="zh-CN"/>
        </w:rPr>
        <w:t>注释掉就变成黑白相间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35810" cy="635635"/>
            <wp:effectExtent l="0" t="0" r="6350" b="444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581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99465" cy="848995"/>
            <wp:effectExtent l="0" t="0" r="8255" b="444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9946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解答：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因为纹理贴图是黑色方形和透明方形相间的，默认的颜色是白色，所以使用纹理贴图后看到的是黑白相间的方形。</w:t>
      </w:r>
    </w:p>
    <w:p>
      <w:r>
        <w:rPr>
          <w:rFonts w:hint="eastAsia"/>
          <w:lang w:val="en-US" w:eastAsia="zh-CN"/>
        </w:rPr>
        <w:t>启用颜色后，由于纹理贴图有透明的部分，所以启用的颜色得到了保留。</w:t>
      </w:r>
    </w:p>
    <w:p>
      <w:pPr>
        <w:pStyle w:val="3"/>
        <w:numPr>
          <w:ilvl w:val="0"/>
          <w:numId w:val="2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启用光照</w:t>
      </w: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添加全局变量</w:t>
      </w:r>
    </w:p>
    <w:p>
      <w:r>
        <w:drawing>
          <wp:inline distT="0" distB="0" distL="114300" distR="114300">
            <wp:extent cx="5659120" cy="2188845"/>
            <wp:effectExtent l="0" t="0" r="10160" b="571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781300" cy="3550920"/>
            <wp:effectExtent l="0" t="0" r="7620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4120" cy="2773680"/>
            <wp:effectExtent l="0" t="0" r="0" b="0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init函数中添加光照并设置光照和材质属性</w:t>
      </w:r>
    </w:p>
    <w:p>
      <w:r>
        <w:drawing>
          <wp:inline distT="0" distB="0" distL="114300" distR="114300">
            <wp:extent cx="5753735" cy="2880360"/>
            <wp:effectExtent l="0" t="0" r="6985" b="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由于启用了光照，glColor4fv所上设置的颜色都会失效，显示的是材质的颜色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081405" cy="1146810"/>
            <wp:effectExtent l="0" t="0" r="635" b="11430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14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实验心得：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纹理（Texture）——应用到几何图元上的图像数据，  也称纹理贴图或纹理图（Texture map）</w:t>
      </w:r>
    </w:p>
    <w:p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纹理空间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二维纹理在坐标为(s, t)的二维空间中描述，该空间称为纹理空间，该空间中的坐标称为</w:t>
      </w:r>
      <w:r>
        <w:rPr>
          <w:rFonts w:hint="eastAsia"/>
          <w:b/>
          <w:bCs/>
          <w:lang w:val="en-US" w:eastAsia="zh-CN"/>
        </w:rPr>
        <w:t>纹理坐标</w:t>
      </w:r>
      <w:r>
        <w:rPr>
          <w:rFonts w:hint="eastAsia"/>
          <w:lang w:val="en-US" w:eastAsia="zh-CN"/>
        </w:rPr>
        <w:t>，而此描述可以用数学函数解析表达，亦可以用各种数字化图像来离散定义。</w:t>
      </w:r>
    </w:p>
    <w:p>
      <w:pPr>
        <w:pStyle w:val="3"/>
        <w:numPr>
          <w:ilvl w:val="0"/>
          <w:numId w:val="7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纹理映射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纹理映射——将</w:t>
      </w:r>
      <w:r>
        <w:rPr>
          <w:rFonts w:hint="default"/>
          <w:b/>
          <w:bCs/>
          <w:lang w:val="en-US" w:eastAsia="zh-CN"/>
        </w:rPr>
        <w:t>纹理空间</w:t>
      </w:r>
      <w:r>
        <w:rPr>
          <w:rFonts w:hint="default"/>
          <w:lang w:val="en-US" w:eastAsia="zh-CN"/>
        </w:rPr>
        <w:t>中的纹理单元（texel）映射到</w:t>
      </w:r>
      <w:r>
        <w:rPr>
          <w:rFonts w:hint="default"/>
          <w:b/>
          <w:bCs/>
          <w:lang w:val="en-US" w:eastAsia="zh-CN"/>
        </w:rPr>
        <w:t>屏幕空间</w:t>
      </w:r>
      <w:r>
        <w:rPr>
          <w:rFonts w:hint="default"/>
          <w:lang w:val="en-US" w:eastAsia="zh-CN"/>
        </w:rPr>
        <w:t>中的像素的过程，具体包括两个映射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映射1：屏幕空间→物体空间</w:t>
      </w:r>
      <w:r>
        <w:rPr>
          <w:rFonts w:hint="eastAsia"/>
          <w:lang w:val="en-US" w:eastAsia="zh-CN"/>
        </w:rPr>
        <w:t>（三维几何空间）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映射2：物体空间→纹理空间 (s, t) = F(x, y, z)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118100" cy="2174875"/>
            <wp:effectExtent l="0" t="0" r="2540" b="444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bidi w:val="0"/>
        <w:rPr>
          <w:rFonts w:hint="eastAsia"/>
        </w:rPr>
      </w:pPr>
      <w:r>
        <w:rPr>
          <w:rFonts w:hint="eastAsia"/>
        </w:rPr>
        <w:t>纹理映射关键</w:t>
      </w:r>
    </w:p>
    <w:p>
      <w:pPr>
        <w:rPr>
          <w:rFonts w:hint="eastAsia"/>
        </w:rPr>
      </w:pPr>
      <w:r>
        <w:rPr>
          <w:rFonts w:hint="eastAsia"/>
        </w:rPr>
        <w:t>物体空间→纹理空间→图像像素空间</w:t>
      </w:r>
    </w:p>
    <w:p>
      <w:pPr>
        <w:rPr>
          <w:rFonts w:hint="eastAsia"/>
        </w:rPr>
      </w:pPr>
      <w:r>
        <w:drawing>
          <wp:inline distT="0" distB="0" distL="114300" distR="114300">
            <wp:extent cx="4736465" cy="1920240"/>
            <wp:effectExtent l="0" t="0" r="317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纹理映射的步骤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定义纹理</w:t>
      </w:r>
    </w:p>
    <w:p>
      <w:pPr>
        <w:pStyle w:val="4"/>
        <w:numPr>
          <w:ilvl w:val="0"/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指定纹理参数</w:t>
      </w:r>
    </w:p>
    <w:p>
      <w:pPr>
        <w:pStyle w:val="4"/>
        <w:numPr>
          <w:ilvl w:val="0"/>
          <w:numId w:val="8"/>
        </w:numPr>
        <w:bidi w:val="0"/>
        <w:rPr>
          <w:rFonts w:hint="default"/>
          <w:b/>
          <w:bCs w:val="0"/>
          <w:lang w:val="en-US" w:eastAsia="zh-CN"/>
        </w:rPr>
      </w:pPr>
      <w:r>
        <w:rPr>
          <w:rFonts w:hint="default"/>
          <w:lang w:val="en-US" w:eastAsia="zh-CN"/>
        </w:rPr>
        <w:t>为顶点赋予</w:t>
      </w:r>
      <w:r>
        <w:rPr>
          <w:rFonts w:hint="default"/>
          <w:b/>
          <w:bCs w:val="0"/>
          <w:lang w:val="en-US" w:eastAsia="zh-CN"/>
        </w:rPr>
        <w:t>纹理坐标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纹理坐标——也称</w:t>
      </w:r>
      <w:r>
        <w:rPr>
          <w:rFonts w:hint="eastAsia"/>
          <w:b/>
          <w:bCs/>
          <w:color w:val="FF0000"/>
        </w:rPr>
        <w:t>纹理空间坐标</w:t>
      </w:r>
      <w:r>
        <w:rPr>
          <w:rFonts w:hint="eastAsia"/>
          <w:color w:val="FF0000"/>
        </w:rPr>
        <w:t>，用于建立几何图元上的顶点与纹理图中的纹理单元间的映射关系，进而告诉OpenGL如何将纹理图贴在几何图元上。</w:t>
      </w:r>
    </w:p>
    <w:p>
      <w:pPr>
        <w:rPr>
          <w:rFonts w:hint="eastAsia"/>
        </w:rPr>
      </w:pPr>
      <w:r>
        <w:rPr>
          <w:rFonts w:hint="eastAsia"/>
        </w:rPr>
        <w:t>纹理坐标内部采用齐次坐标形式，这与顶点的存储方式一致</w:t>
      </w:r>
    </w:p>
    <w:p>
      <w:pPr>
        <w:rPr>
          <w:rFonts w:hint="eastAsia"/>
        </w:rPr>
      </w:pPr>
      <w:r>
        <w:rPr>
          <w:rFonts w:hint="eastAsia"/>
        </w:rPr>
        <w:t>一维纹理坐标：(s, 0, 0, 1)</w:t>
      </w:r>
    </w:p>
    <w:p>
      <w:pPr>
        <w:rPr>
          <w:rFonts w:hint="eastAsia"/>
        </w:rPr>
      </w:pPr>
      <w:r>
        <w:rPr>
          <w:rFonts w:hint="eastAsia"/>
        </w:rPr>
        <w:t>二维纹理坐标：(s, t, 0, 1)</w:t>
      </w:r>
    </w:p>
    <w:p>
      <w:pPr>
        <w:rPr>
          <w:rFonts w:hint="eastAsia"/>
        </w:rPr>
      </w:pPr>
      <w:r>
        <w:rPr>
          <w:rFonts w:hint="eastAsia"/>
        </w:rPr>
        <w:t>三维纹理坐标：(s, t, r, 1)</w:t>
      </w:r>
    </w:p>
    <w:p>
      <w:pPr>
        <w:pStyle w:val="3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纹理环境</w:t>
      </w:r>
    </w:p>
    <w:p>
      <w:pPr>
        <w:rPr>
          <w:rFonts w:hint="eastAsia"/>
        </w:rPr>
      </w:pPr>
      <w:r>
        <w:rPr>
          <w:rFonts w:hint="eastAsia"/>
        </w:rPr>
        <w:t>前面例子中，纹理图像表面的颜色值都直接作为被贴图表面的颜色。</w:t>
      </w:r>
    </w:p>
    <w:p>
      <w:pPr>
        <w:rPr>
          <w:rFonts w:hint="eastAsia"/>
        </w:rPr>
      </w:pPr>
      <w:r>
        <w:rPr>
          <w:rFonts w:hint="eastAsia"/>
        </w:rPr>
        <w:t>OpenGL中还可以使用纹理图像</w:t>
      </w:r>
      <w:r>
        <w:rPr>
          <w:rFonts w:hint="eastAsia"/>
          <w:b/>
          <w:bCs/>
        </w:rPr>
        <w:t>对物体表面的颜色进行调整</w:t>
      </w:r>
      <w:r>
        <w:rPr>
          <w:rFonts w:hint="eastAsia"/>
        </w:rPr>
        <w:t>，而不是</w:t>
      </w:r>
      <w:r>
        <w:rPr>
          <w:rFonts w:hint="eastAsia"/>
          <w:b/>
          <w:bCs/>
        </w:rPr>
        <w:t>直接贴图</w:t>
      </w:r>
      <w:r>
        <w:rPr>
          <w:rFonts w:hint="eastAsia"/>
        </w:rPr>
        <w:t>；也可以把纹理图像的颜色与物体表面的原先颜色进行</w:t>
      </w:r>
      <w:r>
        <w:rPr>
          <w:rFonts w:hint="eastAsia"/>
          <w:b/>
          <w:bCs/>
        </w:rPr>
        <w:t>混合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上述内容可以通过调用glTexEnv*()设置纹理环境来实现。</w:t>
      </w:r>
    </w:p>
    <w:p>
      <w:pPr>
        <w:rPr>
          <w:rFonts w:hint="eastAsia"/>
        </w:rPr>
      </w:pPr>
    </w:p>
    <w:p>
      <w:pPr>
        <w:wordWrap w:val="0"/>
        <w:jc w:val="center"/>
        <w:rPr>
          <w:b/>
          <w:sz w:val="28"/>
          <w:szCs w:val="28"/>
        </w:rPr>
      </w:pPr>
      <w:bookmarkStart w:id="0" w:name="_GoBack"/>
      <w:bookmarkEnd w:id="0"/>
    </w:p>
    <w:sectPr>
      <w:footerReference r:id="rId3" w:type="default"/>
      <w:pgSz w:w="11906" w:h="16838"/>
      <w:pgMar w:top="1418" w:right="1418" w:bottom="1418" w:left="1418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68452454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51BEB0"/>
    <w:multiLevelType w:val="singleLevel"/>
    <w:tmpl w:val="8951BE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DB1267D"/>
    <w:multiLevelType w:val="singleLevel"/>
    <w:tmpl w:val="ADB1267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B37C8DCA"/>
    <w:multiLevelType w:val="singleLevel"/>
    <w:tmpl w:val="B37C8DC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E4535F4"/>
    <w:multiLevelType w:val="multilevel"/>
    <w:tmpl w:val="DE4535F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06EB2954"/>
    <w:multiLevelType w:val="singleLevel"/>
    <w:tmpl w:val="06EB295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0C3444A6"/>
    <w:multiLevelType w:val="singleLevel"/>
    <w:tmpl w:val="0C3444A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24A17AA3"/>
    <w:multiLevelType w:val="multilevel"/>
    <w:tmpl w:val="24A17AA3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F10627"/>
    <w:multiLevelType w:val="singleLevel"/>
    <w:tmpl w:val="6EF1062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2DE"/>
    <w:rsid w:val="0000686F"/>
    <w:rsid w:val="000205F5"/>
    <w:rsid w:val="00024CE4"/>
    <w:rsid w:val="00063B5F"/>
    <w:rsid w:val="00070DAE"/>
    <w:rsid w:val="000767AC"/>
    <w:rsid w:val="0008206D"/>
    <w:rsid w:val="00091017"/>
    <w:rsid w:val="000943D0"/>
    <w:rsid w:val="000B2701"/>
    <w:rsid w:val="000C3DFD"/>
    <w:rsid w:val="000D1261"/>
    <w:rsid w:val="000D6AB3"/>
    <w:rsid w:val="000E0D56"/>
    <w:rsid w:val="000F0739"/>
    <w:rsid w:val="000F691A"/>
    <w:rsid w:val="0011657E"/>
    <w:rsid w:val="001165E5"/>
    <w:rsid w:val="00124A92"/>
    <w:rsid w:val="001331DE"/>
    <w:rsid w:val="00140A39"/>
    <w:rsid w:val="00163A77"/>
    <w:rsid w:val="0016412D"/>
    <w:rsid w:val="00166936"/>
    <w:rsid w:val="001D55DD"/>
    <w:rsid w:val="00200122"/>
    <w:rsid w:val="002004BE"/>
    <w:rsid w:val="00220F0D"/>
    <w:rsid w:val="00233A74"/>
    <w:rsid w:val="00255D50"/>
    <w:rsid w:val="00262EF3"/>
    <w:rsid w:val="00280597"/>
    <w:rsid w:val="002B33DA"/>
    <w:rsid w:val="002E453D"/>
    <w:rsid w:val="002E4BB0"/>
    <w:rsid w:val="002F17EE"/>
    <w:rsid w:val="00323A9B"/>
    <w:rsid w:val="00342F07"/>
    <w:rsid w:val="00345235"/>
    <w:rsid w:val="00352098"/>
    <w:rsid w:val="003522A6"/>
    <w:rsid w:val="00365795"/>
    <w:rsid w:val="00366884"/>
    <w:rsid w:val="003813FD"/>
    <w:rsid w:val="00390557"/>
    <w:rsid w:val="003C6398"/>
    <w:rsid w:val="00435E75"/>
    <w:rsid w:val="0046367C"/>
    <w:rsid w:val="0047070D"/>
    <w:rsid w:val="004A244F"/>
    <w:rsid w:val="004C106B"/>
    <w:rsid w:val="004C1A4D"/>
    <w:rsid w:val="004C4DBD"/>
    <w:rsid w:val="004C7E57"/>
    <w:rsid w:val="004C7F5E"/>
    <w:rsid w:val="004D422E"/>
    <w:rsid w:val="004E0AB7"/>
    <w:rsid w:val="004E4A1C"/>
    <w:rsid w:val="0050071B"/>
    <w:rsid w:val="00512785"/>
    <w:rsid w:val="00523FC4"/>
    <w:rsid w:val="005508B1"/>
    <w:rsid w:val="00552200"/>
    <w:rsid w:val="005672C2"/>
    <w:rsid w:val="00575041"/>
    <w:rsid w:val="005A4501"/>
    <w:rsid w:val="005B2208"/>
    <w:rsid w:val="005C283C"/>
    <w:rsid w:val="005E0B66"/>
    <w:rsid w:val="005E1906"/>
    <w:rsid w:val="005E5DA1"/>
    <w:rsid w:val="005F6234"/>
    <w:rsid w:val="006300CF"/>
    <w:rsid w:val="0064010C"/>
    <w:rsid w:val="0065404D"/>
    <w:rsid w:val="00673323"/>
    <w:rsid w:val="00675542"/>
    <w:rsid w:val="006911F3"/>
    <w:rsid w:val="006B39DF"/>
    <w:rsid w:val="006B7593"/>
    <w:rsid w:val="006C04A0"/>
    <w:rsid w:val="006E38B8"/>
    <w:rsid w:val="006E77E6"/>
    <w:rsid w:val="006E77EF"/>
    <w:rsid w:val="00703D53"/>
    <w:rsid w:val="00720913"/>
    <w:rsid w:val="0075570D"/>
    <w:rsid w:val="00755713"/>
    <w:rsid w:val="00786CBC"/>
    <w:rsid w:val="00795A4B"/>
    <w:rsid w:val="007A376B"/>
    <w:rsid w:val="007B3251"/>
    <w:rsid w:val="007B347E"/>
    <w:rsid w:val="007B6B19"/>
    <w:rsid w:val="007C4BE3"/>
    <w:rsid w:val="007E616B"/>
    <w:rsid w:val="007E6AD7"/>
    <w:rsid w:val="007F2335"/>
    <w:rsid w:val="00807CFA"/>
    <w:rsid w:val="00823E9F"/>
    <w:rsid w:val="0082611D"/>
    <w:rsid w:val="00834AB9"/>
    <w:rsid w:val="00846470"/>
    <w:rsid w:val="00846D83"/>
    <w:rsid w:val="008471E6"/>
    <w:rsid w:val="00865BD7"/>
    <w:rsid w:val="008700B9"/>
    <w:rsid w:val="00871891"/>
    <w:rsid w:val="008748DA"/>
    <w:rsid w:val="008A0DF0"/>
    <w:rsid w:val="008B32AD"/>
    <w:rsid w:val="008B7334"/>
    <w:rsid w:val="008D0625"/>
    <w:rsid w:val="008F159D"/>
    <w:rsid w:val="0093596B"/>
    <w:rsid w:val="00935ECE"/>
    <w:rsid w:val="009538D0"/>
    <w:rsid w:val="00960B64"/>
    <w:rsid w:val="00961F95"/>
    <w:rsid w:val="00964727"/>
    <w:rsid w:val="00964B41"/>
    <w:rsid w:val="00970C25"/>
    <w:rsid w:val="00985767"/>
    <w:rsid w:val="009A258E"/>
    <w:rsid w:val="009B10B9"/>
    <w:rsid w:val="009B3316"/>
    <w:rsid w:val="009B668F"/>
    <w:rsid w:val="009C230F"/>
    <w:rsid w:val="009C5EAF"/>
    <w:rsid w:val="009F1D59"/>
    <w:rsid w:val="00A15BF5"/>
    <w:rsid w:val="00A35C25"/>
    <w:rsid w:val="00A62904"/>
    <w:rsid w:val="00A64DBD"/>
    <w:rsid w:val="00A66731"/>
    <w:rsid w:val="00A86265"/>
    <w:rsid w:val="00A8738D"/>
    <w:rsid w:val="00A94523"/>
    <w:rsid w:val="00AB7172"/>
    <w:rsid w:val="00AB78C5"/>
    <w:rsid w:val="00AC1A71"/>
    <w:rsid w:val="00AC3F7A"/>
    <w:rsid w:val="00AC4FFE"/>
    <w:rsid w:val="00AD19EA"/>
    <w:rsid w:val="00AD52E0"/>
    <w:rsid w:val="00AE5863"/>
    <w:rsid w:val="00AE5A92"/>
    <w:rsid w:val="00AE6293"/>
    <w:rsid w:val="00AE7DE3"/>
    <w:rsid w:val="00AF389C"/>
    <w:rsid w:val="00B02957"/>
    <w:rsid w:val="00B02DE8"/>
    <w:rsid w:val="00B0413D"/>
    <w:rsid w:val="00B055A0"/>
    <w:rsid w:val="00B06BA4"/>
    <w:rsid w:val="00B10B38"/>
    <w:rsid w:val="00B14786"/>
    <w:rsid w:val="00B25CCC"/>
    <w:rsid w:val="00B32523"/>
    <w:rsid w:val="00B3308C"/>
    <w:rsid w:val="00B34B17"/>
    <w:rsid w:val="00B3689C"/>
    <w:rsid w:val="00B43D68"/>
    <w:rsid w:val="00B74F36"/>
    <w:rsid w:val="00B87405"/>
    <w:rsid w:val="00B91137"/>
    <w:rsid w:val="00BD3640"/>
    <w:rsid w:val="00BD400A"/>
    <w:rsid w:val="00BD7BAD"/>
    <w:rsid w:val="00BD7C40"/>
    <w:rsid w:val="00BE084A"/>
    <w:rsid w:val="00BE781D"/>
    <w:rsid w:val="00BF632A"/>
    <w:rsid w:val="00C01EA0"/>
    <w:rsid w:val="00C103AF"/>
    <w:rsid w:val="00C234CC"/>
    <w:rsid w:val="00C37C0F"/>
    <w:rsid w:val="00C540D5"/>
    <w:rsid w:val="00C67CCD"/>
    <w:rsid w:val="00C82885"/>
    <w:rsid w:val="00C830EE"/>
    <w:rsid w:val="00C84D61"/>
    <w:rsid w:val="00C852E0"/>
    <w:rsid w:val="00CB0013"/>
    <w:rsid w:val="00CE777B"/>
    <w:rsid w:val="00D1539D"/>
    <w:rsid w:val="00D23184"/>
    <w:rsid w:val="00D419AC"/>
    <w:rsid w:val="00D61BA6"/>
    <w:rsid w:val="00D63608"/>
    <w:rsid w:val="00D65353"/>
    <w:rsid w:val="00D7398B"/>
    <w:rsid w:val="00D837AA"/>
    <w:rsid w:val="00D842FD"/>
    <w:rsid w:val="00D85927"/>
    <w:rsid w:val="00D914F8"/>
    <w:rsid w:val="00DA0FA3"/>
    <w:rsid w:val="00DA1B71"/>
    <w:rsid w:val="00DA33BB"/>
    <w:rsid w:val="00DA63CD"/>
    <w:rsid w:val="00DB3A39"/>
    <w:rsid w:val="00DD7572"/>
    <w:rsid w:val="00DE7E29"/>
    <w:rsid w:val="00E04D03"/>
    <w:rsid w:val="00E05706"/>
    <w:rsid w:val="00E14362"/>
    <w:rsid w:val="00E23A65"/>
    <w:rsid w:val="00E23D4E"/>
    <w:rsid w:val="00E24093"/>
    <w:rsid w:val="00E40A2F"/>
    <w:rsid w:val="00E45D08"/>
    <w:rsid w:val="00E66CF1"/>
    <w:rsid w:val="00E7037A"/>
    <w:rsid w:val="00E7216F"/>
    <w:rsid w:val="00E84644"/>
    <w:rsid w:val="00EA20B6"/>
    <w:rsid w:val="00EB1F5C"/>
    <w:rsid w:val="00EC155B"/>
    <w:rsid w:val="00ED068E"/>
    <w:rsid w:val="00EE72A1"/>
    <w:rsid w:val="00F06A5D"/>
    <w:rsid w:val="00F14B26"/>
    <w:rsid w:val="00F2126D"/>
    <w:rsid w:val="00F3539A"/>
    <w:rsid w:val="00F61273"/>
    <w:rsid w:val="00F85DD0"/>
    <w:rsid w:val="00F87162"/>
    <w:rsid w:val="00F87F53"/>
    <w:rsid w:val="00F87F90"/>
    <w:rsid w:val="00F9205C"/>
    <w:rsid w:val="00FA180A"/>
    <w:rsid w:val="00FA7499"/>
    <w:rsid w:val="00FB01C7"/>
    <w:rsid w:val="00FB0CDD"/>
    <w:rsid w:val="00FB57F2"/>
    <w:rsid w:val="00FD0CF3"/>
    <w:rsid w:val="00FD106A"/>
    <w:rsid w:val="01310F72"/>
    <w:rsid w:val="02EB5B58"/>
    <w:rsid w:val="03633163"/>
    <w:rsid w:val="03D977F3"/>
    <w:rsid w:val="05125A00"/>
    <w:rsid w:val="06B93C8D"/>
    <w:rsid w:val="09201B0A"/>
    <w:rsid w:val="0A2D11BC"/>
    <w:rsid w:val="0A7F3D19"/>
    <w:rsid w:val="0D622DFC"/>
    <w:rsid w:val="0FC61346"/>
    <w:rsid w:val="112C4FE7"/>
    <w:rsid w:val="139A2A7F"/>
    <w:rsid w:val="14B02C3E"/>
    <w:rsid w:val="16800D7E"/>
    <w:rsid w:val="16804181"/>
    <w:rsid w:val="17D4038B"/>
    <w:rsid w:val="18B61ED2"/>
    <w:rsid w:val="18E85F0F"/>
    <w:rsid w:val="1986344C"/>
    <w:rsid w:val="1A2F796B"/>
    <w:rsid w:val="1B7150AB"/>
    <w:rsid w:val="1D8707D9"/>
    <w:rsid w:val="1E6041F4"/>
    <w:rsid w:val="1FB4793D"/>
    <w:rsid w:val="1FC06059"/>
    <w:rsid w:val="203469F5"/>
    <w:rsid w:val="25103F87"/>
    <w:rsid w:val="26522AEA"/>
    <w:rsid w:val="27872B9A"/>
    <w:rsid w:val="27EE0201"/>
    <w:rsid w:val="297C4414"/>
    <w:rsid w:val="29F04E00"/>
    <w:rsid w:val="2A4676C2"/>
    <w:rsid w:val="2A7A463F"/>
    <w:rsid w:val="2AC303B1"/>
    <w:rsid w:val="2B740315"/>
    <w:rsid w:val="2DB3285C"/>
    <w:rsid w:val="2FB86EF2"/>
    <w:rsid w:val="3068065E"/>
    <w:rsid w:val="32BD6EF0"/>
    <w:rsid w:val="33263610"/>
    <w:rsid w:val="33E820BF"/>
    <w:rsid w:val="34192FF2"/>
    <w:rsid w:val="34795D32"/>
    <w:rsid w:val="35463FB0"/>
    <w:rsid w:val="37EE0F0C"/>
    <w:rsid w:val="39D21507"/>
    <w:rsid w:val="3A920B84"/>
    <w:rsid w:val="3B7E6EB9"/>
    <w:rsid w:val="3BEE1B99"/>
    <w:rsid w:val="3C886F3F"/>
    <w:rsid w:val="3E79498B"/>
    <w:rsid w:val="3EDF491E"/>
    <w:rsid w:val="3F674F07"/>
    <w:rsid w:val="3F8A63AA"/>
    <w:rsid w:val="3F8C31BA"/>
    <w:rsid w:val="41063700"/>
    <w:rsid w:val="41B27445"/>
    <w:rsid w:val="42A934CB"/>
    <w:rsid w:val="430621D0"/>
    <w:rsid w:val="43DA5540"/>
    <w:rsid w:val="45A15F36"/>
    <w:rsid w:val="45E56922"/>
    <w:rsid w:val="4613236F"/>
    <w:rsid w:val="48052C44"/>
    <w:rsid w:val="4A0A3E5A"/>
    <w:rsid w:val="4BB85E00"/>
    <w:rsid w:val="4C0050D3"/>
    <w:rsid w:val="4C871BE0"/>
    <w:rsid w:val="4CB23C78"/>
    <w:rsid w:val="4CE14100"/>
    <w:rsid w:val="4EF720A0"/>
    <w:rsid w:val="4F2C6EAF"/>
    <w:rsid w:val="51742265"/>
    <w:rsid w:val="52B00561"/>
    <w:rsid w:val="54B92377"/>
    <w:rsid w:val="54C5797C"/>
    <w:rsid w:val="55C14B44"/>
    <w:rsid w:val="580C71B6"/>
    <w:rsid w:val="58836CF1"/>
    <w:rsid w:val="5BED36C5"/>
    <w:rsid w:val="5CC23BCC"/>
    <w:rsid w:val="5E28496F"/>
    <w:rsid w:val="5E921D7D"/>
    <w:rsid w:val="620B6987"/>
    <w:rsid w:val="63964BE3"/>
    <w:rsid w:val="64086CE5"/>
    <w:rsid w:val="646333BA"/>
    <w:rsid w:val="65185FA1"/>
    <w:rsid w:val="66AF0ADC"/>
    <w:rsid w:val="67747F79"/>
    <w:rsid w:val="677E3AC6"/>
    <w:rsid w:val="6B3B7585"/>
    <w:rsid w:val="6C1747AB"/>
    <w:rsid w:val="6C8077A8"/>
    <w:rsid w:val="6E0924A5"/>
    <w:rsid w:val="6F8F7E59"/>
    <w:rsid w:val="6FDB712D"/>
    <w:rsid w:val="710E3C45"/>
    <w:rsid w:val="71F63FF0"/>
    <w:rsid w:val="72CC479F"/>
    <w:rsid w:val="742A268E"/>
    <w:rsid w:val="74C117BA"/>
    <w:rsid w:val="76F40F89"/>
    <w:rsid w:val="789E71C9"/>
    <w:rsid w:val="79D92983"/>
    <w:rsid w:val="7AA17916"/>
    <w:rsid w:val="7B4E5924"/>
    <w:rsid w:val="7BFF3847"/>
    <w:rsid w:val="7EB51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1">
    <w:name w:val="Strong"/>
    <w:qFormat/>
    <w:uiPriority w:val="22"/>
    <w:rPr>
      <w:b/>
      <w:bCs/>
    </w:rPr>
  </w:style>
  <w:style w:type="character" w:customStyle="1" w:styleId="12">
    <w:name w:val="页眉 字符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字符"/>
    <w:link w:val="6"/>
    <w:uiPriority w:val="99"/>
    <w:rPr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character" w:customStyle="1" w:styleId="15">
    <w:name w:val="标题 1 字符"/>
    <w:basedOn w:val="10"/>
    <w:link w:val="2"/>
    <w:qFormat/>
    <w:uiPriority w:val="0"/>
    <w:rPr>
      <w:b/>
      <w:bCs/>
      <w:kern w:val="44"/>
      <w:sz w:val="44"/>
      <w:szCs w:val="44"/>
    </w:rPr>
  </w:style>
  <w:style w:type="paragraph" w:customStyle="1" w:styleId="16">
    <w:name w:val="标题3"/>
    <w:basedOn w:val="1"/>
    <w:link w:val="17"/>
    <w:qFormat/>
    <w:uiPriority w:val="0"/>
    <w:rPr>
      <w:b/>
      <w:sz w:val="28"/>
    </w:rPr>
  </w:style>
  <w:style w:type="character" w:customStyle="1" w:styleId="17">
    <w:name w:val="标题3 字符"/>
    <w:basedOn w:val="10"/>
    <w:link w:val="16"/>
    <w:qFormat/>
    <w:uiPriority w:val="0"/>
    <w:rPr>
      <w:b/>
      <w:kern w:val="2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9" Type="http://schemas.openxmlformats.org/officeDocument/2006/relationships/fontTable" Target="fontTable.xml"/><Relationship Id="rId28" Type="http://schemas.openxmlformats.org/officeDocument/2006/relationships/customXml" Target="../customXml/item2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EE1F9C-47F8-47D5-AE70-48E62A2571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10</Pages>
  <Words>198</Words>
  <Characters>1131</Characters>
  <Lines>9</Lines>
  <Paragraphs>2</Paragraphs>
  <TotalTime>5</TotalTime>
  <ScaleCrop>false</ScaleCrop>
  <LinksUpToDate>false</LinksUpToDate>
  <CharactersWithSpaces>1327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2019-09-19T12:03:00Z</dcterms:created>
  <dc:creator>User</dc:creator>
  <cp:lastModifiedBy>丿seamanaphy丨、、不期而遇</cp:lastModifiedBy>
  <dcterms:modified xsi:type="dcterms:W3CDTF">2019-12-21T05:49:50Z</dcterms:modified>
  <dc:title>附件1：实验报告格式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