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B57" w:rsidRDefault="004B4908">
      <w:r>
        <w:rPr>
          <w:b/>
          <w:color w:val="1B365D"/>
          <w:sz w:val="24"/>
        </w:rPr>
        <w:t>EBAC - Escola Britânica de Artes Criativas &amp; Tecnologia</w:t>
      </w:r>
    </w:p>
    <w:p w:rsidR="00895B57" w:rsidRDefault="00895B57"/>
    <w:p w:rsidR="00895B57" w:rsidRDefault="00895B57"/>
    <w:p w:rsidR="00895B57" w:rsidRDefault="00895B57"/>
    <w:p w:rsidR="00895B57" w:rsidRDefault="00895B57"/>
    <w:p w:rsidR="00895B57" w:rsidRDefault="00895B57"/>
    <w:p w:rsidR="00895B57" w:rsidRDefault="004B4908">
      <w:pPr>
        <w:jc w:val="center"/>
      </w:pPr>
      <w:r>
        <w:rPr>
          <w:b/>
          <w:color w:val="1B365D"/>
          <w:sz w:val="48"/>
        </w:rPr>
        <w:t>ANÁLISE DE QUALIDADE DE SOFTWARE</w:t>
      </w:r>
    </w:p>
    <w:p w:rsidR="00895B57" w:rsidRDefault="004B4908">
      <w:pPr>
        <w:jc w:val="center"/>
      </w:pPr>
      <w:r>
        <w:rPr>
          <w:color w:val="D4AF37"/>
          <w:sz w:val="28"/>
        </w:rPr>
        <w:t>Relatório de Avaliação Qualitativa: World of Warcraft (WoW)</w:t>
      </w:r>
    </w:p>
    <w:p w:rsidR="00895B57" w:rsidRDefault="00895B57"/>
    <w:p w:rsidR="00895B57" w:rsidRDefault="00895B57"/>
    <w:p w:rsidR="00895B57" w:rsidRDefault="00895B57"/>
    <w:p w:rsidR="00895B57" w:rsidRDefault="00895B57"/>
    <w:p w:rsidR="00895B57" w:rsidRDefault="00895B57"/>
    <w:p w:rsidR="00895B57" w:rsidRDefault="00895B57"/>
    <w:p w:rsidR="00895B57" w:rsidRDefault="00895B57"/>
    <w:p w:rsidR="00895B57" w:rsidRDefault="00895B57"/>
    <w:p w:rsidR="00895B57" w:rsidRDefault="004B4908">
      <w:pPr>
        <w:jc w:val="center"/>
      </w:pPr>
      <w:r>
        <w:rPr>
          <w:sz w:val="24"/>
        </w:rPr>
        <w:t xml:space="preserve">Nome do </w:t>
      </w:r>
      <w:proofErr w:type="spellStart"/>
      <w:r>
        <w:rPr>
          <w:sz w:val="24"/>
        </w:rPr>
        <w:t>Aluno</w:t>
      </w:r>
      <w:proofErr w:type="spellEnd"/>
      <w:r>
        <w:rPr>
          <w:sz w:val="24"/>
        </w:rPr>
        <w:t xml:space="preserve">: </w:t>
      </w:r>
      <w:r w:rsidR="00743751">
        <w:rPr>
          <w:sz w:val="24"/>
        </w:rPr>
        <w:t>Melquisedeque Santos Pereira</w:t>
      </w:r>
      <w:r>
        <w:rPr>
          <w:sz w:val="24"/>
        </w:rPr>
        <w:br/>
      </w:r>
      <w:bookmarkStart w:id="0" w:name="_GoBack"/>
      <w:bookmarkEnd w:id="0"/>
    </w:p>
    <w:p w:rsidR="00895B57" w:rsidRDefault="00895B57"/>
    <w:p w:rsidR="00895B57" w:rsidRDefault="00895B57"/>
    <w:p w:rsidR="00895B57" w:rsidRDefault="00895B57"/>
    <w:p w:rsidR="00895B57" w:rsidRDefault="00895B57"/>
    <w:p w:rsidR="00895B57" w:rsidRDefault="00895B57"/>
    <w:p w:rsidR="00895B57" w:rsidRDefault="004B4908">
      <w:pPr>
        <w:jc w:val="center"/>
      </w:pPr>
      <w:r>
        <w:rPr>
          <w:sz w:val="20"/>
        </w:rPr>
        <w:t>Brasil</w:t>
      </w:r>
      <w:r>
        <w:rPr>
          <w:sz w:val="20"/>
        </w:rPr>
        <w:br/>
        <w:t>2026</w:t>
      </w:r>
    </w:p>
    <w:p w:rsidR="00895B57" w:rsidRDefault="004B4908">
      <w:r>
        <w:lastRenderedPageBreak/>
        <w:br w:type="page"/>
      </w:r>
    </w:p>
    <w:p w:rsidR="00895B57" w:rsidRDefault="004B4908">
      <w:pPr>
        <w:keepNext/>
        <w:spacing w:before="240" w:after="120"/>
      </w:pPr>
      <w:r>
        <w:rPr>
          <w:b/>
          <w:color w:val="1B365D"/>
          <w:sz w:val="32"/>
        </w:rPr>
        <w:lastRenderedPageBreak/>
        <w:t>1. RESUMO</w:t>
      </w:r>
    </w:p>
    <w:p w:rsidR="00895B57" w:rsidRDefault="004B4908">
      <w:pPr>
        <w:spacing w:after="240"/>
      </w:pPr>
      <w:r>
        <w:t>Este relatório apresenta uma análise de qualidade do jogo World of Warcraft (WoW) sob a perspectiva direta do usuário. Por meio de uma linguagem simples, avalio o jogo utilizando critérios fundamentais como a qualidade de seus servidores (material), a flui</w:t>
      </w:r>
      <w:r>
        <w:t>dez do mapa sem telas de carregamento (acabamento), sua longevidade de duas décadas (durabilidade), o conforto dos comandos iniciais e a complexidade de informações encontradas no nível máximo (usabilidade), além da escolha por uma direção de arte cartunes</w:t>
      </w:r>
      <w:r>
        <w:t>ca (design). Adicionalmente, discuto o impacto social e financeiro causado pelo sistema obrigatório de mensalidade e pela dependência de guildas organizadas para a progressão avançada de equipamentos dentro do ecossistema nacional.</w:t>
      </w:r>
    </w:p>
    <w:p w:rsidR="00895B57" w:rsidRDefault="004B4908">
      <w:pPr>
        <w:keepNext/>
        <w:spacing w:before="240" w:after="120"/>
      </w:pPr>
      <w:r>
        <w:rPr>
          <w:b/>
          <w:color w:val="1B365D"/>
          <w:sz w:val="32"/>
        </w:rPr>
        <w:t>2. SUMÁRIO</w:t>
      </w:r>
    </w:p>
    <w:p w:rsidR="00895B57" w:rsidRDefault="004B4908">
      <w:pPr>
        <w:spacing w:after="80"/>
      </w:pPr>
      <w:r>
        <w:t>1. RESUMO</w:t>
      </w:r>
      <w:r>
        <w:rPr>
          <w:color w:val="999999"/>
        </w:rPr>
        <w:t xml:space="preserve"> ................................................... </w:t>
      </w:r>
      <w:r>
        <w:rPr>
          <w:b/>
        </w:rPr>
        <w:t>2</w:t>
      </w:r>
    </w:p>
    <w:p w:rsidR="00895B57" w:rsidRDefault="004B4908">
      <w:pPr>
        <w:spacing w:after="80"/>
      </w:pPr>
      <w:r>
        <w:t>2. SUMÁRIO</w:t>
      </w:r>
      <w:r>
        <w:rPr>
          <w:color w:val="999999"/>
        </w:rPr>
        <w:t xml:space="preserve"> .................................................. </w:t>
      </w:r>
      <w:r>
        <w:rPr>
          <w:b/>
        </w:rPr>
        <w:t>3</w:t>
      </w:r>
    </w:p>
    <w:p w:rsidR="00895B57" w:rsidRDefault="004B4908">
      <w:pPr>
        <w:spacing w:after="80"/>
      </w:pPr>
      <w:r>
        <w:t>3. INTRODUÇÃO</w:t>
      </w:r>
      <w:r>
        <w:rPr>
          <w:color w:val="999999"/>
        </w:rPr>
        <w:t xml:space="preserve"> ............................................... </w:t>
      </w:r>
      <w:r>
        <w:rPr>
          <w:b/>
        </w:rPr>
        <w:t>4</w:t>
      </w:r>
    </w:p>
    <w:p w:rsidR="00895B57" w:rsidRDefault="004B4908">
      <w:pPr>
        <w:spacing w:after="80"/>
      </w:pPr>
      <w:r>
        <w:t>4. O PROJETO</w:t>
      </w:r>
      <w:r>
        <w:rPr>
          <w:color w:val="999999"/>
        </w:rPr>
        <w:t xml:space="preserve"> ................................................ </w:t>
      </w:r>
      <w:r>
        <w:rPr>
          <w:b/>
        </w:rPr>
        <w:t>5</w:t>
      </w:r>
    </w:p>
    <w:p w:rsidR="00895B57" w:rsidRDefault="004B4908">
      <w:pPr>
        <w:spacing w:after="80"/>
      </w:pPr>
      <w:r>
        <w:t xml:space="preserve">   4.1 De</w:t>
      </w:r>
      <w:r>
        <w:t>talhes do produto ou serviço</w:t>
      </w:r>
      <w:r>
        <w:rPr>
          <w:color w:val="999999"/>
        </w:rPr>
        <w:t xml:space="preserve"> ....................... </w:t>
      </w:r>
      <w:r>
        <w:rPr>
          <w:b/>
        </w:rPr>
        <w:t>5</w:t>
      </w:r>
    </w:p>
    <w:p w:rsidR="00895B57" w:rsidRDefault="004B4908">
      <w:pPr>
        <w:spacing w:after="80"/>
      </w:pPr>
      <w:r>
        <w:t xml:space="preserve">   4.2 Tabela de Análise</w:t>
      </w:r>
      <w:r>
        <w:rPr>
          <w:color w:val="999999"/>
        </w:rPr>
        <w:t xml:space="preserve"> .................................... </w:t>
      </w:r>
      <w:r>
        <w:rPr>
          <w:b/>
        </w:rPr>
        <w:t>5</w:t>
      </w:r>
    </w:p>
    <w:p w:rsidR="00895B57" w:rsidRDefault="004B4908">
      <w:pPr>
        <w:spacing w:after="80"/>
      </w:pPr>
      <w:r>
        <w:t xml:space="preserve">   4.3 Relatório Descritivo</w:t>
      </w:r>
      <w:r>
        <w:rPr>
          <w:color w:val="999999"/>
        </w:rPr>
        <w:t xml:space="preserve"> ................................. </w:t>
      </w:r>
      <w:r>
        <w:rPr>
          <w:b/>
        </w:rPr>
        <w:t>6</w:t>
      </w:r>
    </w:p>
    <w:p w:rsidR="00895B57" w:rsidRDefault="004B4908">
      <w:pPr>
        <w:spacing w:after="80"/>
      </w:pPr>
      <w:r>
        <w:t xml:space="preserve">   4.4 Evidências Visuais</w:t>
      </w:r>
      <w:r>
        <w:rPr>
          <w:color w:val="999999"/>
        </w:rPr>
        <w:t xml:space="preserve"> ................................... </w:t>
      </w:r>
      <w:r>
        <w:rPr>
          <w:b/>
        </w:rPr>
        <w:t>7</w:t>
      </w:r>
    </w:p>
    <w:p w:rsidR="00895B57" w:rsidRDefault="004B4908">
      <w:pPr>
        <w:spacing w:after="80"/>
      </w:pPr>
      <w:r>
        <w:t xml:space="preserve">   4.5 On</w:t>
      </w:r>
      <w:r>
        <w:t>de encontrar</w:t>
      </w:r>
      <w:r>
        <w:rPr>
          <w:color w:val="999999"/>
        </w:rPr>
        <w:t xml:space="preserve"> ....................................... </w:t>
      </w:r>
      <w:r>
        <w:rPr>
          <w:b/>
        </w:rPr>
        <w:t>7</w:t>
      </w:r>
    </w:p>
    <w:p w:rsidR="00895B57" w:rsidRDefault="004B4908">
      <w:pPr>
        <w:spacing w:after="80"/>
      </w:pPr>
      <w:r>
        <w:t>5. CONCLUSÃO</w:t>
      </w:r>
      <w:r>
        <w:rPr>
          <w:color w:val="999999"/>
        </w:rPr>
        <w:t xml:space="preserve"> ................................................ </w:t>
      </w:r>
      <w:r>
        <w:rPr>
          <w:b/>
        </w:rPr>
        <w:t>8</w:t>
      </w:r>
    </w:p>
    <w:p w:rsidR="00895B57" w:rsidRDefault="004B4908">
      <w:pPr>
        <w:spacing w:after="80"/>
      </w:pPr>
      <w:r>
        <w:t>6. REFERÊNCIAS BIBLIOGRÁFICAS</w:t>
      </w:r>
      <w:r>
        <w:rPr>
          <w:color w:val="999999"/>
        </w:rPr>
        <w:t xml:space="preserve"> ............................... </w:t>
      </w:r>
      <w:r>
        <w:rPr>
          <w:b/>
        </w:rPr>
        <w:t>8</w:t>
      </w:r>
    </w:p>
    <w:p w:rsidR="00895B57" w:rsidRDefault="004B4908">
      <w:pPr>
        <w:keepNext/>
        <w:spacing w:before="240" w:after="120"/>
      </w:pPr>
      <w:r>
        <w:rPr>
          <w:b/>
          <w:color w:val="1B365D"/>
          <w:sz w:val="32"/>
        </w:rPr>
        <w:t>3. INTRODUÇÃO</w:t>
      </w:r>
    </w:p>
    <w:p w:rsidR="00895B57" w:rsidRDefault="004B4908">
      <w:pPr>
        <w:spacing w:after="240"/>
      </w:pPr>
      <w:r>
        <w:t>Avaliar a qualidade de um produto de software vai muito alé</w:t>
      </w:r>
      <w:r>
        <w:t>m de procurar erros de código; trata-se de compreender como a infraestrutura digital e as decisões de design impactam a experiência real de quem está no controle. Nesta introdução, apresento o cenário de análise do World of Warcraft (WoW), um dos jogos mai</w:t>
      </w:r>
      <w:r>
        <w:t>s duradouros da história. O objetivo principal deste projeto é atuar sob o papel de um auditor de qualidade iniciante, transformando minhas percepções pessoais, vivências cotidianas e observações críticas em um relatório estruturado. Ao longo do documento,</w:t>
      </w:r>
      <w:r>
        <w:t xml:space="preserve"> exploro como aspectos técnicos se traduzem em satisfação ou frustração para o jogador, fornecendo uma visão clara voltada à melhoria contínua e à reflexão mercadológica.</w:t>
      </w:r>
    </w:p>
    <w:p w:rsidR="00895B57" w:rsidRDefault="004B4908">
      <w:pPr>
        <w:keepNext/>
        <w:spacing w:before="240" w:after="120"/>
      </w:pPr>
      <w:r>
        <w:rPr>
          <w:b/>
          <w:color w:val="1B365D"/>
          <w:sz w:val="32"/>
        </w:rPr>
        <w:lastRenderedPageBreak/>
        <w:t>4. O PROJETO</w:t>
      </w:r>
    </w:p>
    <w:p w:rsidR="00895B57" w:rsidRDefault="004B4908">
      <w:pPr>
        <w:keepNext/>
        <w:spacing w:before="240" w:after="120"/>
      </w:pPr>
      <w:r>
        <w:rPr>
          <w:b/>
          <w:color w:val="D4AF37"/>
          <w:sz w:val="26"/>
        </w:rPr>
        <w:t>4.1 Detalhes do produto ou serviço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95B57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  <w:color w:val="FFFFFF"/>
              </w:rPr>
              <w:t>Nome do produto ou serviço:</w:t>
            </w:r>
          </w:p>
        </w:tc>
        <w:tc>
          <w:tcPr>
            <w:tcW w:w="46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 xml:space="preserve">World of </w:t>
            </w:r>
            <w:r>
              <w:t>Warcraft (WoW)</w:t>
            </w:r>
          </w:p>
        </w:tc>
      </w:tr>
      <w:tr w:rsidR="00895B57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  <w:color w:val="FFFFFF"/>
              </w:rPr>
              <w:t>Fabricante:</w:t>
            </w:r>
          </w:p>
        </w:tc>
        <w:tc>
          <w:tcPr>
            <w:tcW w:w="46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>Blizzard Entertainment</w:t>
            </w:r>
          </w:p>
        </w:tc>
      </w:tr>
      <w:tr w:rsidR="00895B57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  <w:color w:val="FFFFFF"/>
              </w:rPr>
              <w:t>Tempo de uso:</w:t>
            </w:r>
          </w:p>
        </w:tc>
        <w:tc>
          <w:tcPr>
            <w:tcW w:w="46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>Uso contínuo (Análise baseada em experiência recente e histórica)</w:t>
            </w:r>
          </w:p>
        </w:tc>
      </w:tr>
      <w:tr w:rsidR="00895B57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  <w:color w:val="FFFFFF"/>
              </w:rPr>
              <w:t>Outros detalhes relevantes:</w:t>
            </w:r>
          </w:p>
        </w:tc>
        <w:tc>
          <w:tcPr>
            <w:tcW w:w="468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>MMORPG digital com modelo de negócios baseado em expansões e mensalidade obrigatória.</w:t>
            </w:r>
          </w:p>
        </w:tc>
      </w:tr>
    </w:tbl>
    <w:p w:rsidR="00895B57" w:rsidRDefault="00895B57">
      <w:pPr>
        <w:spacing w:after="120"/>
      </w:pPr>
    </w:p>
    <w:p w:rsidR="00895B57" w:rsidRDefault="004B4908">
      <w:pPr>
        <w:keepNext/>
        <w:spacing w:before="240" w:after="120"/>
      </w:pPr>
      <w:r>
        <w:rPr>
          <w:b/>
          <w:color w:val="D4AF37"/>
          <w:sz w:val="26"/>
        </w:rPr>
        <w:t xml:space="preserve">4.2 </w:t>
      </w:r>
      <w:r>
        <w:rPr>
          <w:b/>
          <w:color w:val="D4AF37"/>
          <w:sz w:val="26"/>
        </w:rPr>
        <w:t>Tabela de Análise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95B57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  <w:color w:val="FFFFFF"/>
              </w:rPr>
              <w:t>Característica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  <w:color w:val="FFFFFF"/>
              </w:rPr>
              <w:t>Sua percepção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  <w:color w:val="FFFFFF"/>
              </w:rPr>
              <w:t>Referência da evidência</w:t>
            </w:r>
          </w:p>
        </w:tc>
      </w:tr>
      <w:tr w:rsidR="00895B5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</w:rPr>
              <w:t>Usabilidade: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 xml:space="preserve">No começo é fácil e intuitivo com a ilha tutorial, mas complica muito no nível máximo devido à enorme quantidade de botões, poderes e avisos piscando na tela </w:t>
            </w:r>
            <w:r>
              <w:t>simultaneamente.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>Ref. Programas externos (Add-ons) usados pela comunidade.</w:t>
            </w:r>
          </w:p>
        </w:tc>
      </w:tr>
      <w:tr w:rsidR="00895B5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</w:rPr>
              <w:t>Matéria prima: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>Os servidores são excelentes e muito estáveis. O jogo raramente cai e sustenta milhares de pessoas jogando no mesmo mapa virtual sem travamentos ou gargalos na infra</w:t>
            </w:r>
            <w:r>
              <w:t>estrutura.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>Ref. Conexão contínua da Blizzard.</w:t>
            </w:r>
          </w:p>
        </w:tc>
      </w:tr>
      <w:tr w:rsidR="00895B5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</w:rPr>
              <w:t>Performance: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 xml:space="preserve">O jogo roda de forma leve tanto em computadores </w:t>
            </w:r>
            <w:r>
              <w:lastRenderedPageBreak/>
              <w:t>antigos quanto nos modernos. A empresa otimiza o código para tecnologias atuais de imagem sem prejudicar quem tem PCs mais modestos.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lastRenderedPageBreak/>
              <w:t xml:space="preserve">Ref. Teste </w:t>
            </w:r>
            <w:r>
              <w:t>prático de jogabilidade.</w:t>
            </w:r>
          </w:p>
        </w:tc>
      </w:tr>
      <w:tr w:rsidR="00895B57">
        <w:trPr>
          <w:jc w:val="center"/>
        </w:trPr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</w:rPr>
              <w:lastRenderedPageBreak/>
              <w:t>Design: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>O estilo visual de desenho animado pintado à mão é genial. Evita que os gráficos pareçam datados e as cores contrastantes ajudam a diferenciar aliados de vilões num instante.</w:t>
            </w:r>
          </w:p>
        </w:tc>
        <w:tc>
          <w:tcPr>
            <w:tcW w:w="31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>Ref. Imagem descritiva do estilo artístico.</w:t>
            </w:r>
          </w:p>
        </w:tc>
      </w:tr>
      <w:tr w:rsidR="00895B5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rPr>
                <w:b/>
              </w:rPr>
              <w:t>Mensalidade &amp; Progressão: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>Cobrar mensalidade afasta a comunidade com menor poder aquisitivo no Brasil e estimula servidores piratas. Além disso, a dependência severa de guildas ativas dificulta a evolução final.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95B57" w:rsidRDefault="004B4908">
            <w:r>
              <w:t>Ref. Análise do modelo comercial.</w:t>
            </w:r>
          </w:p>
        </w:tc>
      </w:tr>
    </w:tbl>
    <w:p w:rsidR="00895B57" w:rsidRDefault="00895B57">
      <w:pPr>
        <w:spacing w:after="120"/>
      </w:pPr>
    </w:p>
    <w:p w:rsidR="00895B57" w:rsidRDefault="004B4908">
      <w:pPr>
        <w:keepNext/>
        <w:spacing w:before="240" w:after="120"/>
      </w:pPr>
      <w:r>
        <w:rPr>
          <w:b/>
          <w:color w:val="D4AF37"/>
          <w:sz w:val="26"/>
        </w:rPr>
        <w:t>4.3 Rela</w:t>
      </w:r>
      <w:r>
        <w:rPr>
          <w:b/>
          <w:color w:val="D4AF37"/>
          <w:sz w:val="26"/>
        </w:rPr>
        <w:t>tório Descritivo</w:t>
      </w:r>
    </w:p>
    <w:p w:rsidR="00895B57" w:rsidRDefault="00895B57">
      <w:pPr>
        <w:spacing w:after="240"/>
      </w:pPr>
    </w:p>
    <w:p w:rsidR="00895B57" w:rsidRDefault="004B4908">
      <w:pPr>
        <w:pStyle w:val="Commarcadores"/>
        <w:spacing w:after="80"/>
      </w:pPr>
      <w:r>
        <w:rPr>
          <w:b/>
        </w:rPr>
        <w:t>O item analisado:</w:t>
      </w:r>
      <w:r>
        <w:t xml:space="preserve"> Jogo digital multiplayer World of Warcraft (WoW).</w:t>
      </w:r>
    </w:p>
    <w:p w:rsidR="00895B57" w:rsidRDefault="004B4908">
      <w:pPr>
        <w:pStyle w:val="Commarcadores"/>
        <w:spacing w:after="80"/>
      </w:pPr>
      <w:r>
        <w:rPr>
          <w:b/>
        </w:rPr>
        <w:t>A frequência com que usa o item:</w:t>
      </w:r>
      <w:r>
        <w:t xml:space="preserve"> Acesso frequente para testes de jogabilidade, evolução de personagens e missões em grupo.</w:t>
      </w:r>
    </w:p>
    <w:p w:rsidR="00895B57" w:rsidRDefault="004B4908">
      <w:pPr>
        <w:pStyle w:val="Commarcadores"/>
        <w:spacing w:after="80"/>
      </w:pPr>
      <w:r>
        <w:rPr>
          <w:b/>
        </w:rPr>
        <w:t>Os envolvidos:</w:t>
      </w:r>
      <w:r>
        <w:t xml:space="preserve"> Análise individual com base na interação com a comunidade global de jogadores e guilda de suporte.</w:t>
      </w:r>
    </w:p>
    <w:p w:rsidR="00895B57" w:rsidRDefault="004B4908">
      <w:pPr>
        <w:pStyle w:val="Commarcadores"/>
        <w:spacing w:after="80"/>
      </w:pPr>
      <w:r>
        <w:rPr>
          <w:b/>
        </w:rPr>
        <w:t>Minhas percepções sobre o item (Infraestrutura):</w:t>
      </w:r>
      <w:r>
        <w:t xml:space="preserve"> Para mim, os servidores aguentam o tranco perfeitamente. É raro o jogo cair mesmo cheio.</w:t>
      </w:r>
    </w:p>
    <w:p w:rsidR="00895B57" w:rsidRDefault="004B4908">
      <w:pPr>
        <w:pStyle w:val="Commarcadores"/>
        <w:spacing w:after="80"/>
      </w:pPr>
      <w:r>
        <w:rPr>
          <w:b/>
        </w:rPr>
        <w:t xml:space="preserve">Minhas percepções </w:t>
      </w:r>
      <w:r>
        <w:rPr>
          <w:b/>
        </w:rPr>
        <w:t>sobre o Acabamento:</w:t>
      </w:r>
      <w:r>
        <w:t xml:space="preserve"> Eu acho incrível voar por continentes inteiros sem nenhuma tela de carregamento quebrando o ritmo.</w:t>
      </w:r>
    </w:p>
    <w:p w:rsidR="00895B57" w:rsidRDefault="004B4908">
      <w:pPr>
        <w:pStyle w:val="Commarcadores"/>
        <w:spacing w:after="80"/>
      </w:pPr>
      <w:r>
        <w:rPr>
          <w:b/>
        </w:rPr>
        <w:t>Minhas percepções sobre Durabilidade:</w:t>
      </w:r>
      <w:r>
        <w:t xml:space="preserve"> Alta durabilidade. O jogo dura muitos anos porque salva nossas conquistas para sempre, mantendo o v</w:t>
      </w:r>
      <w:r>
        <w:t>alor do nosso tempo investido.</w:t>
      </w:r>
    </w:p>
    <w:p w:rsidR="00895B57" w:rsidRDefault="004B4908">
      <w:pPr>
        <w:pStyle w:val="Commarcadores"/>
        <w:spacing w:after="80"/>
      </w:pPr>
      <w:r>
        <w:rPr>
          <w:b/>
        </w:rPr>
        <w:lastRenderedPageBreak/>
        <w:t>Minhas percepções sobre os Gargalos de Acesso:</w:t>
      </w:r>
      <w:r>
        <w:t xml:space="preserve"> Chega um ponto em que achar uma guilda ativa que ajude a progredir vira um obstáculo difícil. A cobrança de mensalidade em valores abusivos no Brasil exclui a comunidade mais pob</w:t>
      </w:r>
      <w:r>
        <w:t>re e incentiva a busca por cópias e servidores piratas.</w:t>
      </w:r>
    </w:p>
    <w:p w:rsidR="00895B57" w:rsidRDefault="004B4908">
      <w:pPr>
        <w:keepNext/>
        <w:spacing w:before="240" w:after="120"/>
      </w:pPr>
      <w:r>
        <w:rPr>
          <w:b/>
          <w:color w:val="D4AF37"/>
          <w:sz w:val="26"/>
        </w:rPr>
        <w:t>4.4 Evidências Visuais</w:t>
      </w:r>
    </w:p>
    <w:p w:rsidR="00743751" w:rsidRDefault="004B4908">
      <w:pPr>
        <w:spacing w:after="240"/>
      </w:pPr>
      <w:r>
        <w:t xml:space="preserve">Como auditor, </w:t>
      </w:r>
      <w:proofErr w:type="spellStart"/>
      <w:r>
        <w:t>mapeio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 xml:space="preserve"> </w:t>
      </w:r>
      <w:r w:rsidR="00743751">
        <w:t xml:space="preserve">a </w:t>
      </w:r>
      <w:proofErr w:type="spellStart"/>
      <w:r w:rsidR="00743751">
        <w:t>tabela</w:t>
      </w:r>
      <w:proofErr w:type="spellEnd"/>
      <w:r w:rsidR="00743751">
        <w:t xml:space="preserve"> de </w:t>
      </w:r>
      <w:proofErr w:type="spellStart"/>
      <w:r w:rsidR="00743751">
        <w:t>preços</w:t>
      </w:r>
      <w:proofErr w:type="spellEnd"/>
      <w:r w:rsidR="00743751">
        <w:t xml:space="preserve"> para </w:t>
      </w:r>
      <w:proofErr w:type="spellStart"/>
      <w:r w:rsidR="00743751">
        <w:t>mensalidades</w:t>
      </w:r>
      <w:proofErr w:type="spellEnd"/>
      <w:r w:rsidR="00743751">
        <w:t xml:space="preserve"> e </w:t>
      </w:r>
      <w:proofErr w:type="spellStart"/>
      <w:r w:rsidR="00743751">
        <w:t>jogabilidade</w:t>
      </w:r>
      <w:proofErr w:type="spellEnd"/>
      <w:r>
        <w:t>:</w:t>
      </w:r>
      <w:r w:rsidR="00743751" w:rsidRPr="00743751">
        <w:t xml:space="preserve"> </w:t>
      </w:r>
    </w:p>
    <w:p w:rsidR="00743751" w:rsidRDefault="00743751">
      <w:pPr>
        <w:spacing w:after="240"/>
      </w:pPr>
      <w:r w:rsidRPr="00743751">
        <w:drawing>
          <wp:inline distT="0" distB="0" distL="0" distR="0" wp14:anchorId="513F1130" wp14:editId="7B833DAB">
            <wp:extent cx="5943600" cy="29565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• </w:t>
      </w:r>
      <w:proofErr w:type="spellStart"/>
      <w:r>
        <w:t>Imagem</w:t>
      </w:r>
      <w:proofErr w:type="spellEnd"/>
      <w:r>
        <w:t xml:space="preserve"> 1: Aba da Blizzard </w:t>
      </w:r>
      <w:proofErr w:type="spellStart"/>
      <w:r>
        <w:t>acesso</w:t>
      </w:r>
      <w:proofErr w:type="spellEnd"/>
      <w:r>
        <w:t xml:space="preserve"> de </w:t>
      </w:r>
      <w:proofErr w:type="spellStart"/>
      <w:r>
        <w:t>pagamentos</w:t>
      </w:r>
      <w:proofErr w:type="spellEnd"/>
      <w:r>
        <w:t xml:space="preserve"> de </w:t>
      </w:r>
      <w:proofErr w:type="spellStart"/>
      <w:r>
        <w:t>mensalidades</w:t>
      </w:r>
      <w:proofErr w:type="spellEnd"/>
      <w:r w:rsidR="004B4908">
        <w:t xml:space="preserve"> (</w:t>
      </w:r>
      <w:proofErr w:type="spellStart"/>
      <w:r w:rsidR="004B4908">
        <w:t>Exemplo</w:t>
      </w:r>
      <w:proofErr w:type="spellEnd"/>
      <w:r w:rsidR="004B4908">
        <w:t xml:space="preserve"> </w:t>
      </w:r>
      <w:r>
        <w:t xml:space="preserve">12 </w:t>
      </w:r>
      <w:proofErr w:type="spellStart"/>
      <w:r>
        <w:t>meses</w:t>
      </w:r>
      <w:proofErr w:type="spellEnd"/>
      <w:r>
        <w:t xml:space="preserve">, 6 </w:t>
      </w:r>
      <w:proofErr w:type="spellStart"/>
      <w:r>
        <w:t>meses</w:t>
      </w:r>
      <w:proofErr w:type="spellEnd"/>
      <w:r>
        <w:t xml:space="preserve">, 3 </w:t>
      </w:r>
      <w:proofErr w:type="spellStart"/>
      <w:r>
        <w:t>meses</w:t>
      </w:r>
      <w:proofErr w:type="spellEnd"/>
      <w:r>
        <w:t xml:space="preserve"> e 1 </w:t>
      </w:r>
      <w:proofErr w:type="spellStart"/>
      <w:r>
        <w:t>mês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respectivos</w:t>
      </w:r>
      <w:proofErr w:type="spellEnd"/>
      <w:r>
        <w:t xml:space="preserve"> </w:t>
      </w:r>
      <w:proofErr w:type="spellStart"/>
      <w:r>
        <w:t>valores</w:t>
      </w:r>
      <w:proofErr w:type="spellEnd"/>
      <w:r w:rsidR="004B4908">
        <w:t>).</w:t>
      </w:r>
    </w:p>
    <w:p w:rsidR="00895B57" w:rsidRDefault="00743751">
      <w:pPr>
        <w:spacing w:after="240"/>
      </w:pPr>
      <w:r w:rsidRPr="00743751">
        <w:lastRenderedPageBreak/>
        <w:drawing>
          <wp:inline distT="0" distB="0" distL="0" distR="0" wp14:anchorId="414345EB" wp14:editId="239926E1">
            <wp:extent cx="5943600" cy="32569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908">
        <w:br/>
        <w:t xml:space="preserve">• </w:t>
      </w:r>
      <w:proofErr w:type="spellStart"/>
      <w:r w:rsidR="004B4908">
        <w:t>Imagem</w:t>
      </w:r>
      <w:proofErr w:type="spellEnd"/>
      <w:r w:rsidR="004B4908">
        <w:t xml:space="preserve"> 2: </w:t>
      </w:r>
      <w:proofErr w:type="spellStart"/>
      <w:r w:rsidR="004B4908">
        <w:t>Exemplo</w:t>
      </w:r>
      <w:proofErr w:type="spellEnd"/>
      <w:r w:rsidR="004B4908">
        <w:t xml:space="preserve"> de </w:t>
      </w:r>
      <w:proofErr w:type="spellStart"/>
      <w:r w:rsidR="004B4908">
        <w:t>dispositivo</w:t>
      </w:r>
      <w:proofErr w:type="spellEnd"/>
      <w:r w:rsidR="004B4908">
        <w:t xml:space="preserve"> de </w:t>
      </w:r>
      <w:proofErr w:type="spellStart"/>
      <w:r w:rsidR="004B4908">
        <w:t>monitoramento</w:t>
      </w:r>
      <w:proofErr w:type="spellEnd"/>
      <w:r w:rsidR="004B4908">
        <w:t xml:space="preserve"> de desempenho e tempo físico de jogo ativo (</w:t>
      </w:r>
      <w:r w:rsidR="004B4908">
        <w:br/>
      </w:r>
      <w:proofErr w:type="spellStart"/>
      <w:r w:rsidR="004B4908">
        <w:t>N</w:t>
      </w:r>
      <w:r w:rsidR="004B4908">
        <w:t>o</w:t>
      </w:r>
      <w:r w:rsidR="004B4908">
        <w:t>t</w:t>
      </w:r>
      <w:r w:rsidR="004B4908">
        <w:t>a</w:t>
      </w:r>
      <w:proofErr w:type="spellEnd"/>
      <w:r w:rsidR="004B4908">
        <w:t>:</w:t>
      </w:r>
      <w:r w:rsidR="004B4908">
        <w:t xml:space="preserve"> </w:t>
      </w:r>
      <w:proofErr w:type="spellStart"/>
      <w:r w:rsidR="004B4908">
        <w:t>T</w:t>
      </w:r>
      <w:r w:rsidR="004B4908">
        <w:t>e</w:t>
      </w:r>
      <w:r w:rsidR="004B4908">
        <w:t>l</w:t>
      </w:r>
      <w:r w:rsidR="004B4908">
        <w:t>a</w:t>
      </w:r>
      <w:r w:rsidR="004B4908">
        <w:t>s</w:t>
      </w:r>
      <w:proofErr w:type="spellEnd"/>
      <w:r w:rsidR="004B4908">
        <w:t xml:space="preserve"> </w:t>
      </w:r>
      <w:proofErr w:type="spellStart"/>
      <w:r w:rsidR="004B4908">
        <w:t>p</w:t>
      </w:r>
      <w:r w:rsidR="004B4908">
        <w:t>o</w:t>
      </w:r>
      <w:r w:rsidR="004B4908">
        <w:t>l</w:t>
      </w:r>
      <w:r w:rsidR="004B4908">
        <w:t>u</w:t>
      </w:r>
      <w:r w:rsidR="004B4908">
        <w:t>í</w:t>
      </w:r>
      <w:r w:rsidR="004B4908">
        <w:t>d</w:t>
      </w:r>
      <w:r w:rsidR="004B4908">
        <w:t>a</w:t>
      </w:r>
      <w:r w:rsidR="004B4908">
        <w:t>s</w:t>
      </w:r>
      <w:proofErr w:type="spellEnd"/>
      <w:r w:rsidR="004B4908">
        <w:t xml:space="preserve"> </w:t>
      </w:r>
      <w:proofErr w:type="spellStart"/>
      <w:r w:rsidR="004B4908">
        <w:t>p</w:t>
      </w:r>
      <w:r w:rsidR="004B4908">
        <w:t>o</w:t>
      </w:r>
      <w:r w:rsidR="004B4908">
        <w:t>r</w:t>
      </w:r>
      <w:proofErr w:type="spellEnd"/>
      <w:r w:rsidR="004B4908">
        <w:t xml:space="preserve"> </w:t>
      </w:r>
      <w:proofErr w:type="spellStart"/>
      <w:r w:rsidR="004B4908">
        <w:t>e</w:t>
      </w:r>
      <w:r w:rsidR="004B4908">
        <w:t>x</w:t>
      </w:r>
      <w:r w:rsidR="004B4908">
        <w:t>c</w:t>
      </w:r>
      <w:r w:rsidR="004B4908">
        <w:t>e</w:t>
      </w:r>
      <w:r w:rsidR="004B4908">
        <w:t>s</w:t>
      </w:r>
      <w:r w:rsidR="004B4908">
        <w:t>s</w:t>
      </w:r>
      <w:r w:rsidR="004B4908">
        <w:t>o</w:t>
      </w:r>
      <w:proofErr w:type="spellEnd"/>
      <w:r w:rsidR="004B4908">
        <w:t xml:space="preserve"> de </w:t>
      </w:r>
      <w:proofErr w:type="spellStart"/>
      <w:r w:rsidR="004B4908">
        <w:t>botões</w:t>
      </w:r>
      <w:proofErr w:type="spellEnd"/>
      <w:r w:rsidR="004B4908">
        <w:t xml:space="preserve"> no nível máximo do WoW evidenciam a necessid</w:t>
      </w:r>
      <w:r w:rsidR="004B4908">
        <w:t>ade crítica do uso de Add-ons organizadores de código terceirizado.</w:t>
      </w:r>
    </w:p>
    <w:p w:rsidR="00895B57" w:rsidRDefault="004B4908">
      <w:pPr>
        <w:keepNext/>
        <w:spacing w:before="240" w:after="120"/>
      </w:pPr>
      <w:r>
        <w:rPr>
          <w:b/>
          <w:color w:val="D4AF37"/>
          <w:sz w:val="26"/>
        </w:rPr>
        <w:t>4.5 Onde encontrar</w:t>
      </w:r>
    </w:p>
    <w:p w:rsidR="00895B57" w:rsidRDefault="004B4908">
      <w:pPr>
        <w:spacing w:after="240"/>
      </w:pPr>
      <w:r>
        <w:t>O jogo oficial World of Warcraft pode ser localizado, baixado e assinado digitalmente por meio da plataforma oficial da distribuidora:</w:t>
      </w:r>
      <w:r>
        <w:br/>
        <w:t>• Site Oficial da Blizzard Enterta</w:t>
      </w:r>
      <w:r>
        <w:t>inment: https://worldofwarcraft.blizzard.com</w:t>
      </w:r>
      <w:r>
        <w:br/>
        <w:t>• Aplicativo desktop de gerenciamento de jogos: Battle.net</w:t>
      </w:r>
    </w:p>
    <w:p w:rsidR="00895B57" w:rsidRDefault="004B4908">
      <w:pPr>
        <w:keepNext/>
        <w:spacing w:before="240" w:after="120"/>
      </w:pPr>
      <w:r>
        <w:rPr>
          <w:b/>
          <w:color w:val="1B365D"/>
          <w:sz w:val="32"/>
        </w:rPr>
        <w:t>5. CONCLUSÃO</w:t>
      </w:r>
    </w:p>
    <w:p w:rsidR="00895B57" w:rsidRDefault="004B4908">
      <w:pPr>
        <w:spacing w:after="240"/>
      </w:pPr>
      <w:r>
        <w:t xml:space="preserve">A realização deste trabalho me permitiu compreender, na prática, como analisar criticamente um software através de conceitos cotidianos. </w:t>
      </w:r>
      <w:r>
        <w:t>Aprendi que um serviço de excelente qualidade, como o World of Warcraft, consegue equilibrar uma infraestrutura indestrutível e um design de arte atemporal que vence o teste do tempo. Por outro lado, notei que falhas de usabilidade na organização interna d</w:t>
      </w:r>
      <w:r>
        <w:t>e informações e barreiras econômicas severas — como a mensalidade abusiva cobrada no Brasil — limitam o potencial de alcance do produto. Essa experiência como auditor joga luz sobre o fato de que a qualidade técnica de um sistema precisa caminhar de mãos d</w:t>
      </w:r>
      <w:r>
        <w:t>adas com a acessibilidade financeira e social para atingir a verdadeira excelência no mercado.</w:t>
      </w:r>
    </w:p>
    <w:p w:rsidR="00895B57" w:rsidRDefault="004B4908">
      <w:pPr>
        <w:keepNext/>
        <w:spacing w:before="240" w:after="120"/>
      </w:pPr>
      <w:r>
        <w:rPr>
          <w:b/>
          <w:color w:val="1B365D"/>
          <w:sz w:val="32"/>
        </w:rPr>
        <w:t>6. REFERÊNCIAS BIBLIOGRÁFICAS</w:t>
      </w:r>
    </w:p>
    <w:p w:rsidR="00895B57" w:rsidRDefault="004B4908">
      <w:r>
        <w:t>BLIZZARD ENTERTAINMENT. World of Warcraft. Versão digital para PC. Estados Unidos: Blizzard, 2004-2026. Disponível em: &lt;https://wor</w:t>
      </w:r>
      <w:r>
        <w:t>ldofwarcraft.blizzard.com&gt;. Acesso em: set. 2026.</w:t>
      </w:r>
      <w:r>
        <w:br/>
      </w:r>
      <w:r>
        <w:lastRenderedPageBreak/>
        <w:br/>
        <w:t>EBAC. Escola Britânica de Artes Criativas &amp; Tecnologia. Caderno de Exercícios e Diretrizes de Análise de Qualidade de Software. São Paulo: EBAC, 2026.</w:t>
      </w:r>
    </w:p>
    <w:sectPr w:rsidR="00895B5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F21"/>
    <w:rsid w:val="004B4908"/>
    <w:rsid w:val="00743751"/>
    <w:rsid w:val="0074423C"/>
    <w:rsid w:val="00895B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8C56C7"/>
  <w14:defaultImageDpi w14:val="300"/>
  <w15:docId w15:val="{F022BC75-471A-4C99-ADA9-3740D1C5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B3188D-F6FC-45F3-9A69-41CDD6CBF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1095</Words>
  <Characters>5918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2026-09-24T12:02:00Z</dcterms:modified>
  <cp:category/>
</cp:coreProperties>
</file>