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9B260E" w14:textId="77777777" w:rsidR="00846DC2" w:rsidRPr="00846DC2" w:rsidRDefault="00846DC2" w:rsidP="00846DC2">
      <w:pPr>
        <w:jc w:val="center"/>
        <w:outlineLvl w:val="0"/>
        <w:rPr>
          <w:rFonts w:ascii="Arial" w:hAnsi="Arial" w:cs="Arial"/>
          <w:b/>
          <w:sz w:val="44"/>
          <w:szCs w:val="56"/>
        </w:rPr>
      </w:pPr>
      <w:r w:rsidRPr="00D5384D">
        <w:rPr>
          <w:rFonts w:ascii="Arial" w:hAnsi="Arial" w:cs="Arial"/>
          <w:b/>
          <w:sz w:val="44"/>
          <w:szCs w:val="56"/>
        </w:rPr>
        <w:t>Research and Innovation Actions (RIA</w:t>
      </w:r>
      <w:r>
        <w:rPr>
          <w:rFonts w:ascii="Arial" w:hAnsi="Arial" w:cs="Arial"/>
          <w:b/>
          <w:sz w:val="44"/>
          <w:szCs w:val="56"/>
        </w:rPr>
        <w:t>)</w:t>
      </w:r>
    </w:p>
    <w:tbl>
      <w:tblPr>
        <w:tblW w:w="0" w:type="auto"/>
        <w:tblLook w:val="04A0" w:firstRow="1" w:lastRow="0" w:firstColumn="1" w:lastColumn="0" w:noHBand="0" w:noVBand="1"/>
      </w:tblPr>
      <w:tblGrid>
        <w:gridCol w:w="4755"/>
        <w:gridCol w:w="4883"/>
      </w:tblGrid>
      <w:tr w:rsidR="00846DC2" w:rsidRPr="00D5384D" w14:paraId="1172131B" w14:textId="77777777" w:rsidTr="00962286">
        <w:tc>
          <w:tcPr>
            <w:tcW w:w="4927" w:type="dxa"/>
            <w:shd w:val="clear" w:color="auto" w:fill="auto"/>
            <w:vAlign w:val="center"/>
          </w:tcPr>
          <w:p w14:paraId="090FAD4C" w14:textId="77777777" w:rsidR="00846DC2" w:rsidRPr="00D5384D" w:rsidRDefault="00846DC2" w:rsidP="00962286">
            <w:pPr>
              <w:jc w:val="center"/>
              <w:rPr>
                <w:rFonts w:ascii="Arial" w:hAnsi="Arial" w:cs="Arial"/>
                <w:b/>
                <w:sz w:val="40"/>
                <w:szCs w:val="40"/>
              </w:rPr>
            </w:pPr>
            <w:r>
              <w:rPr>
                <w:rFonts w:ascii="Arial" w:hAnsi="Arial" w:cs="Arial"/>
                <w:b/>
                <w:noProof/>
                <w:sz w:val="40"/>
                <w:szCs w:val="40"/>
                <w:lang w:val="it-IT" w:eastAsia="it-IT"/>
              </w:rPr>
              <w:drawing>
                <wp:inline distT="0" distB="0" distL="0" distR="0" wp14:anchorId="1B4D93BC" wp14:editId="0A295E61">
                  <wp:extent cx="2247900" cy="247015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2247900" cy="2470150"/>
                          </a:xfrm>
                          <a:prstGeom prst="rect">
                            <a:avLst/>
                          </a:prstGeom>
                          <a:noFill/>
                          <a:ln w="9525">
                            <a:noFill/>
                            <a:miter lim="800000"/>
                            <a:headEnd/>
                            <a:tailEnd/>
                          </a:ln>
                        </pic:spPr>
                      </pic:pic>
                    </a:graphicData>
                  </a:graphic>
                </wp:inline>
              </w:drawing>
            </w:r>
          </w:p>
        </w:tc>
        <w:tc>
          <w:tcPr>
            <w:tcW w:w="4928" w:type="dxa"/>
            <w:shd w:val="clear" w:color="auto" w:fill="auto"/>
            <w:vAlign w:val="center"/>
          </w:tcPr>
          <w:p w14:paraId="3977F7A7" w14:textId="77777777" w:rsidR="00846DC2" w:rsidRPr="00D5384D" w:rsidRDefault="00846DC2" w:rsidP="00962286">
            <w:pPr>
              <w:jc w:val="center"/>
              <w:rPr>
                <w:rFonts w:ascii="Arial" w:hAnsi="Arial" w:cs="Arial"/>
                <w:noProof/>
              </w:rPr>
            </w:pPr>
          </w:p>
          <w:p w14:paraId="4A64A09A" w14:textId="77777777" w:rsidR="00846DC2" w:rsidRPr="00D5384D" w:rsidRDefault="00846DC2" w:rsidP="00962286">
            <w:pPr>
              <w:jc w:val="center"/>
              <w:rPr>
                <w:rFonts w:ascii="Arial" w:hAnsi="Arial" w:cs="Arial"/>
                <w:b/>
                <w:sz w:val="40"/>
                <w:szCs w:val="40"/>
              </w:rPr>
            </w:pPr>
            <w:r>
              <w:rPr>
                <w:noProof/>
                <w:lang w:val="it-IT" w:eastAsia="it-IT"/>
              </w:rPr>
              <w:drawing>
                <wp:inline distT="0" distB="0" distL="0" distR="0" wp14:anchorId="701662DC" wp14:editId="25DB97E5">
                  <wp:extent cx="2774950" cy="844550"/>
                  <wp:effectExtent l="19050" t="0" r="635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srcRect/>
                          <a:stretch>
                            <a:fillRect/>
                          </a:stretch>
                        </pic:blipFill>
                        <pic:spPr bwMode="auto">
                          <a:xfrm>
                            <a:off x="0" y="0"/>
                            <a:ext cx="2774950" cy="844550"/>
                          </a:xfrm>
                          <a:prstGeom prst="rect">
                            <a:avLst/>
                          </a:prstGeom>
                          <a:noFill/>
                          <a:ln w="9525">
                            <a:noFill/>
                            <a:miter lim="800000"/>
                            <a:headEnd/>
                            <a:tailEnd/>
                          </a:ln>
                        </pic:spPr>
                      </pic:pic>
                    </a:graphicData>
                  </a:graphic>
                </wp:inline>
              </w:drawing>
            </w:r>
          </w:p>
        </w:tc>
      </w:tr>
    </w:tbl>
    <w:p w14:paraId="6053C082" w14:textId="77777777" w:rsidR="00846DC2" w:rsidRPr="00D5384D" w:rsidRDefault="00846DC2" w:rsidP="00846DC2">
      <w:pPr>
        <w:jc w:val="both"/>
        <w:rPr>
          <w:rFonts w:ascii="Arial" w:hAnsi="Arial" w:cs="Arial"/>
          <w:b/>
          <w:sz w:val="40"/>
          <w:szCs w:val="40"/>
        </w:rPr>
      </w:pPr>
    </w:p>
    <w:tbl>
      <w:tblPr>
        <w:tblW w:w="5000" w:type="pct"/>
        <w:jc w:val="center"/>
        <w:tblLook w:val="04A0" w:firstRow="1" w:lastRow="0" w:firstColumn="1" w:lastColumn="0" w:noHBand="0" w:noVBand="1"/>
      </w:tblPr>
      <w:tblGrid>
        <w:gridCol w:w="4819"/>
        <w:gridCol w:w="4819"/>
      </w:tblGrid>
      <w:tr w:rsidR="00846DC2" w:rsidRPr="00D5384D" w14:paraId="7B01C6EB" w14:textId="77777777" w:rsidTr="00962286">
        <w:trPr>
          <w:trHeight w:val="567"/>
          <w:jc w:val="center"/>
        </w:trPr>
        <w:tc>
          <w:tcPr>
            <w:tcW w:w="5000" w:type="pct"/>
            <w:gridSpan w:val="2"/>
            <w:shd w:val="clear" w:color="auto" w:fill="auto"/>
            <w:vAlign w:val="center"/>
          </w:tcPr>
          <w:p w14:paraId="080D22EE" w14:textId="77777777" w:rsidR="00846DC2" w:rsidRPr="00D5384D" w:rsidRDefault="00846DC2" w:rsidP="00962286">
            <w:pPr>
              <w:ind w:left="360"/>
              <w:jc w:val="center"/>
              <w:rPr>
                <w:rFonts w:ascii="Arial" w:hAnsi="Arial" w:cs="Arial"/>
                <w:b/>
                <w:sz w:val="72"/>
                <w:szCs w:val="72"/>
              </w:rPr>
            </w:pPr>
            <w:r>
              <w:rPr>
                <w:rFonts w:ascii="Arial" w:hAnsi="Arial" w:cs="Arial"/>
                <w:b/>
                <w:sz w:val="72"/>
                <w:szCs w:val="72"/>
              </w:rPr>
              <w:t>AUTO-MEA</w:t>
            </w:r>
          </w:p>
        </w:tc>
      </w:tr>
      <w:tr w:rsidR="00846DC2" w:rsidRPr="00D5384D" w14:paraId="3DF21F37" w14:textId="77777777" w:rsidTr="00962286">
        <w:trPr>
          <w:trHeight w:val="567"/>
          <w:jc w:val="center"/>
        </w:trPr>
        <w:tc>
          <w:tcPr>
            <w:tcW w:w="5000" w:type="pct"/>
            <w:gridSpan w:val="2"/>
            <w:shd w:val="clear" w:color="auto" w:fill="auto"/>
            <w:vAlign w:val="center"/>
          </w:tcPr>
          <w:p w14:paraId="0E3929FF" w14:textId="77777777" w:rsidR="00BD3AEB" w:rsidRDefault="00846DC2" w:rsidP="00BD3AEB">
            <w:pPr>
              <w:spacing w:after="120"/>
              <w:jc w:val="center"/>
              <w:rPr>
                <w:rFonts w:ascii="Arial" w:hAnsi="Arial" w:cs="Arial"/>
                <w:sz w:val="52"/>
                <w:szCs w:val="72"/>
              </w:rPr>
            </w:pPr>
            <w:r w:rsidRPr="00846DC2">
              <w:rPr>
                <w:rFonts w:ascii="Arial" w:hAnsi="Arial" w:cs="Arial"/>
                <w:b/>
                <w:sz w:val="52"/>
                <w:szCs w:val="72"/>
              </w:rPr>
              <w:t>AUTO</w:t>
            </w:r>
            <w:r w:rsidRPr="001713B5">
              <w:rPr>
                <w:rFonts w:ascii="Arial" w:hAnsi="Arial" w:cs="Arial"/>
                <w:sz w:val="52"/>
                <w:szCs w:val="72"/>
              </w:rPr>
              <w:t xml:space="preserve">mated </w:t>
            </w:r>
            <w:r w:rsidRPr="00846DC2">
              <w:rPr>
                <w:rFonts w:ascii="Arial" w:hAnsi="Arial" w:cs="Arial"/>
                <w:b/>
                <w:sz w:val="52"/>
                <w:szCs w:val="72"/>
              </w:rPr>
              <w:t>M</w:t>
            </w:r>
            <w:r w:rsidRPr="001713B5">
              <w:rPr>
                <w:rFonts w:ascii="Arial" w:hAnsi="Arial" w:cs="Arial"/>
                <w:sz w:val="52"/>
                <w:szCs w:val="72"/>
              </w:rPr>
              <w:t xml:space="preserve">anufacturing of </w:t>
            </w:r>
          </w:p>
          <w:p w14:paraId="420CE298" w14:textId="77777777" w:rsidR="00BD3AEB" w:rsidRDefault="00846DC2" w:rsidP="00BD3AEB">
            <w:pPr>
              <w:spacing w:after="120"/>
              <w:jc w:val="center"/>
              <w:rPr>
                <w:rFonts w:ascii="Arial" w:hAnsi="Arial" w:cs="Arial"/>
                <w:sz w:val="52"/>
                <w:szCs w:val="72"/>
              </w:rPr>
            </w:pPr>
            <w:r w:rsidRPr="001713B5">
              <w:rPr>
                <w:rFonts w:ascii="Arial" w:hAnsi="Arial" w:cs="Arial"/>
                <w:sz w:val="52"/>
                <w:szCs w:val="72"/>
              </w:rPr>
              <w:t xml:space="preserve">wound components for next generation </w:t>
            </w:r>
          </w:p>
          <w:p w14:paraId="035DBB96" w14:textId="77777777" w:rsidR="00BD3AEB" w:rsidRPr="00D5384D" w:rsidRDefault="00846DC2" w:rsidP="00BD3AEB">
            <w:pPr>
              <w:spacing w:after="360"/>
              <w:jc w:val="center"/>
              <w:rPr>
                <w:rFonts w:ascii="Arial" w:hAnsi="Arial" w:cs="Arial"/>
                <w:sz w:val="52"/>
                <w:szCs w:val="72"/>
              </w:rPr>
            </w:pPr>
            <w:r w:rsidRPr="00BD3AEB">
              <w:rPr>
                <w:rFonts w:ascii="Arial" w:hAnsi="Arial" w:cs="Arial"/>
                <w:b/>
                <w:sz w:val="52"/>
                <w:szCs w:val="72"/>
              </w:rPr>
              <w:t>E</w:t>
            </w:r>
            <w:r w:rsidR="00BD3AEB">
              <w:rPr>
                <w:rFonts w:ascii="Arial" w:hAnsi="Arial" w:cs="Arial"/>
                <w:sz w:val="52"/>
                <w:szCs w:val="72"/>
              </w:rPr>
              <w:t>lectrical m</w:t>
            </w:r>
            <w:r w:rsidR="00BD3AEB" w:rsidRPr="00BD3AEB">
              <w:rPr>
                <w:rFonts w:ascii="Arial" w:hAnsi="Arial" w:cs="Arial"/>
                <w:b/>
                <w:sz w:val="52"/>
                <w:szCs w:val="72"/>
              </w:rPr>
              <w:t>A</w:t>
            </w:r>
            <w:r w:rsidRPr="001713B5">
              <w:rPr>
                <w:rFonts w:ascii="Arial" w:hAnsi="Arial" w:cs="Arial"/>
                <w:sz w:val="52"/>
                <w:szCs w:val="72"/>
              </w:rPr>
              <w:t>chines</w:t>
            </w:r>
          </w:p>
        </w:tc>
      </w:tr>
      <w:tr w:rsidR="00846DC2" w:rsidRPr="00D5384D" w14:paraId="1998CC51" w14:textId="77777777" w:rsidTr="00962286">
        <w:trPr>
          <w:trHeight w:val="567"/>
          <w:jc w:val="center"/>
        </w:trPr>
        <w:tc>
          <w:tcPr>
            <w:tcW w:w="5000" w:type="pct"/>
            <w:gridSpan w:val="2"/>
            <w:shd w:val="clear" w:color="auto" w:fill="auto"/>
            <w:vAlign w:val="center"/>
          </w:tcPr>
          <w:p w14:paraId="0CA463E4" w14:textId="77777777" w:rsidR="00846DC2" w:rsidRPr="00D5384D" w:rsidRDefault="00846DC2" w:rsidP="00962286">
            <w:pPr>
              <w:jc w:val="center"/>
              <w:rPr>
                <w:rFonts w:ascii="Arial" w:hAnsi="Arial" w:cs="Arial"/>
                <w:sz w:val="32"/>
                <w:szCs w:val="72"/>
              </w:rPr>
            </w:pPr>
            <w:r>
              <w:rPr>
                <w:rFonts w:ascii="Arial" w:hAnsi="Arial" w:cs="Arial"/>
                <w:sz w:val="32"/>
                <w:szCs w:val="72"/>
              </w:rPr>
              <w:t>Proposal Number</w:t>
            </w:r>
            <w:r w:rsidRPr="00D5384D">
              <w:rPr>
                <w:rFonts w:ascii="Arial" w:hAnsi="Arial" w:cs="Arial"/>
                <w:sz w:val="32"/>
                <w:szCs w:val="72"/>
              </w:rPr>
              <w:t xml:space="preserve">: </w:t>
            </w:r>
            <w:r w:rsidRPr="001713B5">
              <w:rPr>
                <w:rFonts w:ascii="Arial" w:hAnsi="Arial" w:cs="Arial"/>
                <w:sz w:val="32"/>
                <w:szCs w:val="72"/>
              </w:rPr>
              <w:t>865354</w:t>
            </w:r>
          </w:p>
        </w:tc>
      </w:tr>
      <w:tr w:rsidR="00846DC2" w:rsidRPr="00D5384D" w14:paraId="3E7EFA3D" w14:textId="77777777" w:rsidTr="00962286">
        <w:trPr>
          <w:trHeight w:val="567"/>
          <w:jc w:val="center"/>
        </w:trPr>
        <w:tc>
          <w:tcPr>
            <w:tcW w:w="5000" w:type="pct"/>
            <w:gridSpan w:val="2"/>
            <w:shd w:val="clear" w:color="auto" w:fill="auto"/>
            <w:vAlign w:val="center"/>
          </w:tcPr>
          <w:p w14:paraId="15E2F288" w14:textId="77777777" w:rsidR="00846DC2" w:rsidRPr="00D5384D" w:rsidRDefault="00846DC2" w:rsidP="00962286">
            <w:pPr>
              <w:jc w:val="center"/>
              <w:rPr>
                <w:rFonts w:ascii="Arial" w:hAnsi="Arial" w:cs="Arial"/>
                <w:sz w:val="28"/>
                <w:szCs w:val="28"/>
              </w:rPr>
            </w:pPr>
            <w:r w:rsidRPr="00D5384D">
              <w:rPr>
                <w:rFonts w:ascii="Arial" w:hAnsi="Arial" w:cs="Arial"/>
                <w:sz w:val="28"/>
                <w:szCs w:val="28"/>
              </w:rPr>
              <w:t xml:space="preserve">Topic reference: </w:t>
            </w:r>
            <w:r w:rsidRPr="00C27706">
              <w:rPr>
                <w:rFonts w:ascii="Arial" w:hAnsi="Arial" w:cs="Arial"/>
                <w:sz w:val="28"/>
                <w:szCs w:val="28"/>
              </w:rPr>
              <w:t>JTI-CS2-2018-CfP09-SYS-03-19</w:t>
            </w:r>
          </w:p>
        </w:tc>
      </w:tr>
      <w:tr w:rsidR="00846DC2" w:rsidRPr="00D5384D" w14:paraId="25935972" w14:textId="77777777" w:rsidTr="00962286">
        <w:trPr>
          <w:trHeight w:val="567"/>
          <w:jc w:val="center"/>
        </w:trPr>
        <w:tc>
          <w:tcPr>
            <w:tcW w:w="2500" w:type="pct"/>
            <w:shd w:val="clear" w:color="auto" w:fill="auto"/>
            <w:vAlign w:val="center"/>
          </w:tcPr>
          <w:p w14:paraId="2852BDCB" w14:textId="77777777" w:rsidR="00846DC2" w:rsidRPr="00D5384D" w:rsidRDefault="00846DC2" w:rsidP="00962286">
            <w:pPr>
              <w:jc w:val="right"/>
              <w:rPr>
                <w:rFonts w:ascii="Arial" w:hAnsi="Arial" w:cs="Arial"/>
                <w:sz w:val="28"/>
                <w:szCs w:val="28"/>
              </w:rPr>
            </w:pPr>
            <w:r w:rsidRPr="00D5384D">
              <w:rPr>
                <w:rFonts w:ascii="Arial" w:hAnsi="Arial" w:cs="Arial"/>
                <w:sz w:val="28"/>
                <w:szCs w:val="28"/>
              </w:rPr>
              <w:t>Duration:</w:t>
            </w:r>
          </w:p>
        </w:tc>
        <w:tc>
          <w:tcPr>
            <w:tcW w:w="2500" w:type="pct"/>
            <w:shd w:val="clear" w:color="auto" w:fill="auto"/>
            <w:vAlign w:val="center"/>
          </w:tcPr>
          <w:p w14:paraId="0947E11A" w14:textId="77777777" w:rsidR="00846DC2" w:rsidRPr="00D5384D" w:rsidRDefault="00846DC2" w:rsidP="00962286">
            <w:pPr>
              <w:rPr>
                <w:rFonts w:ascii="Arial" w:hAnsi="Arial" w:cs="Arial"/>
                <w:sz w:val="28"/>
                <w:szCs w:val="28"/>
              </w:rPr>
            </w:pPr>
            <w:r>
              <w:rPr>
                <w:rFonts w:ascii="Arial" w:hAnsi="Arial" w:cs="Arial"/>
                <w:sz w:val="28"/>
                <w:szCs w:val="28"/>
              </w:rPr>
              <w:t>30</w:t>
            </w:r>
            <w:r w:rsidRPr="00D5384D">
              <w:rPr>
                <w:rFonts w:ascii="Arial" w:hAnsi="Arial" w:cs="Arial"/>
                <w:sz w:val="28"/>
                <w:szCs w:val="28"/>
              </w:rPr>
              <w:t xml:space="preserve"> Months</w:t>
            </w:r>
          </w:p>
        </w:tc>
      </w:tr>
      <w:tr w:rsidR="00846DC2" w:rsidRPr="00D5384D" w14:paraId="29B502BE" w14:textId="77777777" w:rsidTr="00962286">
        <w:trPr>
          <w:trHeight w:val="572"/>
          <w:jc w:val="center"/>
        </w:trPr>
        <w:tc>
          <w:tcPr>
            <w:tcW w:w="2500" w:type="pct"/>
            <w:shd w:val="clear" w:color="auto" w:fill="auto"/>
            <w:vAlign w:val="center"/>
          </w:tcPr>
          <w:p w14:paraId="20DB2A55" w14:textId="77777777" w:rsidR="00846DC2" w:rsidRPr="00D5384D" w:rsidRDefault="00846DC2" w:rsidP="00962286">
            <w:pPr>
              <w:jc w:val="right"/>
              <w:rPr>
                <w:rFonts w:ascii="Arial" w:hAnsi="Arial" w:cs="Arial"/>
                <w:sz w:val="28"/>
                <w:szCs w:val="28"/>
              </w:rPr>
            </w:pPr>
            <w:r w:rsidRPr="00D5384D">
              <w:rPr>
                <w:rFonts w:ascii="Arial" w:hAnsi="Arial" w:cs="Arial"/>
                <w:sz w:val="28"/>
                <w:szCs w:val="28"/>
              </w:rPr>
              <w:t>Project Officer:</w:t>
            </w:r>
          </w:p>
        </w:tc>
        <w:tc>
          <w:tcPr>
            <w:tcW w:w="2500" w:type="pct"/>
            <w:shd w:val="clear" w:color="auto" w:fill="auto"/>
            <w:vAlign w:val="center"/>
          </w:tcPr>
          <w:p w14:paraId="12F3B009" w14:textId="77777777" w:rsidR="00846DC2" w:rsidRPr="00D5384D" w:rsidRDefault="00846DC2" w:rsidP="00962286">
            <w:pPr>
              <w:rPr>
                <w:rFonts w:ascii="Arial" w:hAnsi="Arial" w:cs="Arial"/>
                <w:sz w:val="28"/>
                <w:szCs w:val="28"/>
              </w:rPr>
            </w:pPr>
            <w:r>
              <w:rPr>
                <w:rFonts w:ascii="Arial" w:hAnsi="Arial" w:cs="Arial"/>
                <w:sz w:val="28"/>
                <w:szCs w:val="28"/>
              </w:rPr>
              <w:t xml:space="preserve">Mr. </w:t>
            </w:r>
            <w:r w:rsidRPr="002205C1">
              <w:rPr>
                <w:rFonts w:ascii="Arial" w:hAnsi="Arial" w:cs="Arial"/>
                <w:sz w:val="28"/>
                <w:szCs w:val="28"/>
              </w:rPr>
              <w:t>Jean-Francois BROUCKAERT</w:t>
            </w:r>
          </w:p>
        </w:tc>
      </w:tr>
      <w:tr w:rsidR="00846DC2" w:rsidRPr="00D5384D" w14:paraId="5971738D" w14:textId="77777777" w:rsidTr="00962286">
        <w:trPr>
          <w:trHeight w:val="572"/>
          <w:jc w:val="center"/>
        </w:trPr>
        <w:tc>
          <w:tcPr>
            <w:tcW w:w="2500" w:type="pct"/>
            <w:shd w:val="clear" w:color="auto" w:fill="auto"/>
            <w:vAlign w:val="center"/>
          </w:tcPr>
          <w:p w14:paraId="2036F2B7" w14:textId="77777777" w:rsidR="00846DC2" w:rsidRPr="00D5384D" w:rsidRDefault="00846DC2" w:rsidP="00962286">
            <w:pPr>
              <w:jc w:val="right"/>
              <w:rPr>
                <w:rFonts w:ascii="Arial" w:hAnsi="Arial" w:cs="Arial"/>
                <w:sz w:val="28"/>
                <w:szCs w:val="28"/>
              </w:rPr>
            </w:pPr>
            <w:r w:rsidRPr="00D5384D">
              <w:rPr>
                <w:rFonts w:ascii="Arial" w:hAnsi="Arial" w:cs="Arial"/>
                <w:sz w:val="28"/>
                <w:szCs w:val="28"/>
              </w:rPr>
              <w:t>Topic Manager:</w:t>
            </w:r>
          </w:p>
        </w:tc>
        <w:tc>
          <w:tcPr>
            <w:tcW w:w="2500" w:type="pct"/>
            <w:shd w:val="clear" w:color="auto" w:fill="auto"/>
            <w:vAlign w:val="center"/>
          </w:tcPr>
          <w:p w14:paraId="770A1917" w14:textId="77777777" w:rsidR="00846DC2" w:rsidRPr="00D5384D" w:rsidRDefault="00846DC2" w:rsidP="00962286">
            <w:pPr>
              <w:rPr>
                <w:rFonts w:ascii="Arial" w:hAnsi="Arial" w:cs="Arial"/>
                <w:sz w:val="28"/>
                <w:szCs w:val="28"/>
              </w:rPr>
            </w:pPr>
            <w:r>
              <w:rPr>
                <w:rFonts w:ascii="Arial" w:hAnsi="Arial" w:cs="Arial"/>
                <w:sz w:val="28"/>
                <w:szCs w:val="28"/>
              </w:rPr>
              <w:t>Prof. Chris Gerada</w:t>
            </w:r>
            <w:r w:rsidRPr="00D5384D">
              <w:rPr>
                <w:rFonts w:ascii="Arial" w:hAnsi="Arial" w:cs="Arial"/>
                <w:sz w:val="28"/>
                <w:szCs w:val="28"/>
              </w:rPr>
              <w:t xml:space="preserve"> (</w:t>
            </w:r>
            <w:r>
              <w:rPr>
                <w:rFonts w:ascii="Arial" w:hAnsi="Arial" w:cs="Arial"/>
                <w:sz w:val="28"/>
                <w:szCs w:val="28"/>
              </w:rPr>
              <w:t>UoN</w:t>
            </w:r>
            <w:r w:rsidRPr="00D5384D">
              <w:rPr>
                <w:rFonts w:ascii="Arial" w:hAnsi="Arial" w:cs="Arial"/>
                <w:sz w:val="28"/>
                <w:szCs w:val="28"/>
              </w:rPr>
              <w:t>)</w:t>
            </w:r>
          </w:p>
        </w:tc>
      </w:tr>
      <w:tr w:rsidR="00846DC2" w:rsidRPr="00D5384D" w14:paraId="4591F368" w14:textId="77777777" w:rsidTr="00962286">
        <w:trPr>
          <w:trHeight w:val="572"/>
          <w:jc w:val="center"/>
        </w:trPr>
        <w:tc>
          <w:tcPr>
            <w:tcW w:w="2500" w:type="pct"/>
            <w:shd w:val="clear" w:color="auto" w:fill="auto"/>
            <w:vAlign w:val="center"/>
          </w:tcPr>
          <w:p w14:paraId="706ACD26" w14:textId="77777777" w:rsidR="00846DC2" w:rsidRPr="00D5384D" w:rsidRDefault="00846DC2" w:rsidP="00962286">
            <w:pPr>
              <w:jc w:val="right"/>
              <w:rPr>
                <w:rFonts w:ascii="Arial" w:hAnsi="Arial" w:cs="Arial"/>
                <w:sz w:val="28"/>
                <w:szCs w:val="28"/>
              </w:rPr>
            </w:pPr>
            <w:r w:rsidRPr="00D5384D">
              <w:rPr>
                <w:rFonts w:ascii="Arial" w:hAnsi="Arial" w:cs="Arial"/>
                <w:sz w:val="28"/>
                <w:szCs w:val="28"/>
              </w:rPr>
              <w:t>Project Coordinator:</w:t>
            </w:r>
          </w:p>
        </w:tc>
        <w:tc>
          <w:tcPr>
            <w:tcW w:w="2500" w:type="pct"/>
            <w:shd w:val="clear" w:color="auto" w:fill="auto"/>
            <w:vAlign w:val="center"/>
          </w:tcPr>
          <w:p w14:paraId="4C4D1E58" w14:textId="77777777" w:rsidR="00846DC2" w:rsidRPr="00D5384D" w:rsidRDefault="00846DC2" w:rsidP="00962286">
            <w:pPr>
              <w:rPr>
                <w:rFonts w:ascii="Arial" w:hAnsi="Arial" w:cs="Arial"/>
                <w:sz w:val="28"/>
                <w:szCs w:val="28"/>
              </w:rPr>
            </w:pPr>
            <w:r w:rsidRPr="00D5384D">
              <w:rPr>
                <w:rFonts w:ascii="Arial" w:hAnsi="Arial" w:cs="Arial"/>
                <w:sz w:val="28"/>
                <w:szCs w:val="28"/>
              </w:rPr>
              <w:t>Davide Barater (Uni</w:t>
            </w:r>
            <w:r>
              <w:rPr>
                <w:rFonts w:ascii="Arial" w:hAnsi="Arial" w:cs="Arial"/>
                <w:sz w:val="28"/>
                <w:szCs w:val="28"/>
              </w:rPr>
              <w:t>More</w:t>
            </w:r>
            <w:r w:rsidRPr="00D5384D">
              <w:rPr>
                <w:rFonts w:ascii="Arial" w:hAnsi="Arial" w:cs="Arial"/>
                <w:sz w:val="28"/>
                <w:szCs w:val="28"/>
              </w:rPr>
              <w:t>)</w:t>
            </w:r>
          </w:p>
        </w:tc>
      </w:tr>
      <w:tr w:rsidR="00846DC2" w:rsidRPr="00D5384D" w14:paraId="2F4CAC61" w14:textId="77777777" w:rsidTr="00962286">
        <w:trPr>
          <w:trHeight w:val="572"/>
          <w:jc w:val="center"/>
        </w:trPr>
        <w:tc>
          <w:tcPr>
            <w:tcW w:w="2500" w:type="pct"/>
            <w:shd w:val="clear" w:color="auto" w:fill="auto"/>
            <w:vAlign w:val="center"/>
          </w:tcPr>
          <w:p w14:paraId="0B33A3AB" w14:textId="77777777" w:rsidR="00846DC2" w:rsidRPr="00D5384D" w:rsidRDefault="00846DC2" w:rsidP="00846DC2">
            <w:pPr>
              <w:jc w:val="right"/>
              <w:rPr>
                <w:rFonts w:ascii="Arial" w:hAnsi="Arial" w:cs="Arial"/>
                <w:sz w:val="28"/>
                <w:szCs w:val="28"/>
              </w:rPr>
            </w:pPr>
            <w:r>
              <w:rPr>
                <w:rFonts w:ascii="Arial" w:hAnsi="Arial" w:cs="Arial"/>
                <w:sz w:val="28"/>
                <w:szCs w:val="28"/>
              </w:rPr>
              <w:t xml:space="preserve">Type of document: </w:t>
            </w:r>
          </w:p>
        </w:tc>
        <w:tc>
          <w:tcPr>
            <w:tcW w:w="2500" w:type="pct"/>
            <w:shd w:val="clear" w:color="auto" w:fill="auto"/>
            <w:vAlign w:val="center"/>
          </w:tcPr>
          <w:p w14:paraId="571A8427" w14:textId="77777777" w:rsidR="00846DC2" w:rsidRPr="00D5384D" w:rsidRDefault="00846DC2" w:rsidP="00962286">
            <w:pPr>
              <w:rPr>
                <w:rFonts w:ascii="Arial" w:hAnsi="Arial" w:cs="Arial"/>
                <w:sz w:val="28"/>
                <w:szCs w:val="28"/>
              </w:rPr>
            </w:pPr>
            <w:r>
              <w:rPr>
                <w:rFonts w:ascii="Arial" w:hAnsi="Arial" w:cs="Arial"/>
                <w:sz w:val="28"/>
                <w:szCs w:val="28"/>
              </w:rPr>
              <w:t>WP1 – Report D1.1</w:t>
            </w:r>
          </w:p>
        </w:tc>
      </w:tr>
      <w:tr w:rsidR="00846DC2" w:rsidRPr="00D5384D" w14:paraId="285AAAE0" w14:textId="77777777" w:rsidTr="00962286">
        <w:trPr>
          <w:trHeight w:val="572"/>
          <w:jc w:val="center"/>
        </w:trPr>
        <w:tc>
          <w:tcPr>
            <w:tcW w:w="2500" w:type="pct"/>
            <w:shd w:val="clear" w:color="auto" w:fill="auto"/>
            <w:vAlign w:val="center"/>
          </w:tcPr>
          <w:p w14:paraId="2B7DC168" w14:textId="77777777" w:rsidR="00846DC2" w:rsidRDefault="00846DC2" w:rsidP="00846DC2">
            <w:pPr>
              <w:jc w:val="right"/>
              <w:rPr>
                <w:rFonts w:ascii="Arial" w:hAnsi="Arial" w:cs="Arial"/>
                <w:sz w:val="28"/>
                <w:szCs w:val="28"/>
              </w:rPr>
            </w:pPr>
          </w:p>
        </w:tc>
        <w:tc>
          <w:tcPr>
            <w:tcW w:w="2500" w:type="pct"/>
            <w:shd w:val="clear" w:color="auto" w:fill="auto"/>
            <w:vAlign w:val="center"/>
          </w:tcPr>
          <w:p w14:paraId="12718727" w14:textId="77777777" w:rsidR="00846DC2" w:rsidRDefault="00846DC2" w:rsidP="00962286">
            <w:pPr>
              <w:rPr>
                <w:rFonts w:ascii="Arial" w:hAnsi="Arial" w:cs="Arial"/>
                <w:sz w:val="28"/>
                <w:szCs w:val="28"/>
              </w:rPr>
            </w:pPr>
          </w:p>
        </w:tc>
      </w:tr>
    </w:tbl>
    <w:p w14:paraId="395A26B2" w14:textId="77777777" w:rsidR="00846DC2" w:rsidRDefault="00846DC2">
      <w:pPr>
        <w:rPr>
          <w:rFonts w:eastAsiaTheme="majorEastAsia"/>
          <w:spacing w:val="-10"/>
          <w:kern w:val="28"/>
          <w:sz w:val="44"/>
          <w:szCs w:val="44"/>
        </w:rPr>
      </w:pPr>
      <w:r>
        <w:rPr>
          <w:sz w:val="44"/>
          <w:szCs w:val="44"/>
        </w:rPr>
        <w:br w:type="page"/>
      </w:r>
    </w:p>
    <w:p w14:paraId="528B53E7" w14:textId="77777777" w:rsidR="00BD3AEB" w:rsidRDefault="00BD3AEB" w:rsidP="00BD3AEB">
      <w:pPr>
        <w:pStyle w:val="Titolo"/>
        <w:jc w:val="center"/>
      </w:pPr>
      <w:r>
        <w:lastRenderedPageBreak/>
        <w:t>Hairpin T</w:t>
      </w:r>
      <w:r w:rsidR="000171D4" w:rsidRPr="00BD3AEB">
        <w:t>e</w:t>
      </w:r>
      <w:r w:rsidRPr="00BD3AEB">
        <w:t xml:space="preserve">chnologies: </w:t>
      </w:r>
    </w:p>
    <w:p w14:paraId="461EAB92" w14:textId="77777777" w:rsidR="00BD3AEB" w:rsidRDefault="00BD3AEB" w:rsidP="00BD3AEB">
      <w:pPr>
        <w:pStyle w:val="Titolo"/>
        <w:jc w:val="center"/>
      </w:pPr>
      <w:r>
        <w:t>D</w:t>
      </w:r>
      <w:r w:rsidRPr="00BD3AEB">
        <w:t xml:space="preserve">ifferent </w:t>
      </w:r>
      <w:r>
        <w:t>A</w:t>
      </w:r>
      <w:r w:rsidRPr="00BD3AEB">
        <w:t xml:space="preserve">utomated </w:t>
      </w:r>
      <w:r>
        <w:t>C</w:t>
      </w:r>
      <w:r w:rsidRPr="00BD3AEB">
        <w:t xml:space="preserve">oil </w:t>
      </w:r>
    </w:p>
    <w:p w14:paraId="21A8D409" w14:textId="77777777" w:rsidR="00F45E24" w:rsidRDefault="00BD3AEB" w:rsidP="00BD3AEB">
      <w:pPr>
        <w:pStyle w:val="Titolo"/>
        <w:jc w:val="center"/>
      </w:pPr>
      <w:r>
        <w:t>F</w:t>
      </w:r>
      <w:r w:rsidRPr="00BD3AEB">
        <w:t xml:space="preserve">orming and </w:t>
      </w:r>
      <w:r>
        <w:t>J</w:t>
      </w:r>
      <w:r w:rsidRPr="00BD3AEB">
        <w:t xml:space="preserve">oining </w:t>
      </w:r>
      <w:r>
        <w:t>M</w:t>
      </w:r>
      <w:r w:rsidRPr="00BD3AEB">
        <w:t>ethods</w:t>
      </w:r>
    </w:p>
    <w:p w14:paraId="64DB287F" w14:textId="77777777" w:rsidR="003F707F" w:rsidRDefault="003F707F" w:rsidP="00CF6EFF"/>
    <w:p w14:paraId="46AD7810" w14:textId="77777777" w:rsidR="003F707F" w:rsidRDefault="003F707F" w:rsidP="00CF6EFF">
      <w:pPr>
        <w:pStyle w:val="Titolo1"/>
      </w:pPr>
      <w:r>
        <w:t>Introduction</w:t>
      </w:r>
    </w:p>
    <w:p w14:paraId="07E3D52F" w14:textId="7141DF41" w:rsidR="005D12D6" w:rsidRPr="00A516B2" w:rsidRDefault="005D12D6">
      <w:pPr>
        <w:pStyle w:val="Corpotesto"/>
        <w:spacing w:after="0"/>
        <w:ind w:firstLine="289"/>
      </w:pPr>
      <w:r w:rsidRPr="00A516B2">
        <w:t>In the last years, there has been increased need and attention towards greener, lighter, more efficient and reliable technologies in all industrial fields</w:t>
      </w:r>
      <w:r w:rsidR="004617EA">
        <w:t xml:space="preserve"> </w:t>
      </w:r>
      <w:r w:rsidR="004617EA">
        <w:fldChar w:fldCharType="begin"/>
      </w:r>
      <w:r w:rsidR="004617EA">
        <w:instrText xml:space="preserve"> REF _Ref31185303 \r \h </w:instrText>
      </w:r>
      <w:r w:rsidR="004617EA">
        <w:fldChar w:fldCharType="separate"/>
      </w:r>
      <w:r w:rsidR="00D01750">
        <w:t>[1]</w:t>
      </w:r>
      <w:r w:rsidR="004617EA">
        <w:fldChar w:fldCharType="end"/>
      </w:r>
      <w:r w:rsidRPr="00A516B2">
        <w:t>. Among these, the automotive, marine and aerospace industries are replacing their traditional hydraulic, pneumatic and mechanical systems with electrical ones, as this has allowed to achieve significant reductions in fuel use and/or emissions</w:t>
      </w:r>
      <w:r w:rsidR="004617EA">
        <w:t xml:space="preserve"> </w:t>
      </w:r>
      <w:r w:rsidR="004617EA">
        <w:fldChar w:fldCharType="begin"/>
      </w:r>
      <w:r w:rsidR="004617EA">
        <w:instrText xml:space="preserve"> REF _Ref36538556 \r \h </w:instrText>
      </w:r>
      <w:r w:rsidR="004617EA">
        <w:fldChar w:fldCharType="separate"/>
      </w:r>
      <w:r w:rsidR="00D01750">
        <w:t>[2]</w:t>
      </w:r>
      <w:r w:rsidR="004617EA">
        <w:fldChar w:fldCharType="end"/>
      </w:r>
      <w:r w:rsidRPr="00A516B2">
        <w:t xml:space="preserve">. Therefore, electrical motors and generators are assuming an ever-increasing role in these sectors. The performance of vehicles is very sensitive to the components’ power/torque and mass. Hence, nowadays, maximisation of power-to-weight and/or torque-to-weight ratios represents always a primary objective when designing electrical machines and, in general, electric drives for transportation applications. </w:t>
      </w:r>
    </w:p>
    <w:p w14:paraId="4A76179B" w14:textId="5AD3597C" w:rsidR="005D12D6" w:rsidRPr="00A516B2" w:rsidRDefault="005D12D6">
      <w:pPr>
        <w:pStyle w:val="Corpotesto"/>
        <w:spacing w:after="0"/>
        <w:ind w:firstLine="289"/>
        <w:rPr>
          <w:bCs/>
        </w:rPr>
      </w:pPr>
      <w:r w:rsidRPr="00A516B2">
        <w:t xml:space="preserve">A number of methods are available to the increase power density </w:t>
      </w:r>
      <w:r w:rsidR="004617EA">
        <w:fldChar w:fldCharType="begin"/>
      </w:r>
      <w:r w:rsidR="004617EA">
        <w:instrText xml:space="preserve"> REF _Ref31185626 \r \h </w:instrText>
      </w:r>
      <w:r w:rsidR="004617EA">
        <w:fldChar w:fldCharType="separate"/>
      </w:r>
      <w:r w:rsidR="00D01750">
        <w:t>[3]</w:t>
      </w:r>
      <w:r w:rsidR="004617EA">
        <w:fldChar w:fldCharType="end"/>
      </w:r>
      <w:r w:rsidRPr="00CF6EFF">
        <w:t>-</w:t>
      </w:r>
      <w:r w:rsidR="004617EA">
        <w:fldChar w:fldCharType="begin"/>
      </w:r>
      <w:r w:rsidR="004617EA">
        <w:instrText xml:space="preserve"> REF _Ref31185659 \r \h </w:instrText>
      </w:r>
      <w:r w:rsidR="004617EA">
        <w:fldChar w:fldCharType="separate"/>
      </w:r>
      <w:r w:rsidR="00D01750">
        <w:t>[5]</w:t>
      </w:r>
      <w:r w:rsidR="004617EA">
        <w:fldChar w:fldCharType="end"/>
      </w:r>
      <w:r w:rsidRPr="00CF6EFF">
        <w:t xml:space="preserve">. </w:t>
      </w:r>
      <w:r w:rsidRPr="00A516B2">
        <w:t xml:space="preserve">However, simplistically, two main knobs can be manipulated to maximise it: the output torque and the angular speed. According to the Lorentz </w:t>
      </w:r>
      <w:r w:rsidRPr="00A516B2">
        <w:rPr>
          <w:bCs/>
        </w:rPr>
        <w:t xml:space="preserve">force method, the maximum ratio of electromagnetic torque to </w:t>
      </w:r>
      <w:r w:rsidRPr="00A516B2">
        <w:t xml:space="preserve">rotor volume in an electrical machine can be expressed as the product between magnetic and electric loadings </w:t>
      </w:r>
      <w:r w:rsidR="004617EA">
        <w:fldChar w:fldCharType="begin"/>
      </w:r>
      <w:r w:rsidR="004617EA">
        <w:instrText xml:space="preserve"> REF _Ref31185687 \r \h </w:instrText>
      </w:r>
      <w:r w:rsidR="004617EA">
        <w:fldChar w:fldCharType="separate"/>
      </w:r>
      <w:r w:rsidR="00D01750">
        <w:t>[6]</w:t>
      </w:r>
      <w:r w:rsidR="004617EA">
        <w:fldChar w:fldCharType="end"/>
      </w:r>
      <w:r w:rsidRPr="00CF6EFF">
        <w:t>-</w:t>
      </w:r>
      <w:r w:rsidR="004617EA">
        <w:fldChar w:fldCharType="begin"/>
      </w:r>
      <w:r w:rsidR="004617EA">
        <w:instrText xml:space="preserve"> REF _Ref31185743 \r \h </w:instrText>
      </w:r>
      <w:r w:rsidR="004617EA">
        <w:fldChar w:fldCharType="separate"/>
      </w:r>
      <w:r w:rsidR="00D01750">
        <w:t>[7]</w:t>
      </w:r>
      <w:r w:rsidR="004617EA">
        <w:fldChar w:fldCharType="end"/>
      </w:r>
      <w:r w:rsidRPr="00CF6EFF">
        <w:t xml:space="preserve">. </w:t>
      </w:r>
      <w:r w:rsidRPr="00A516B2">
        <w:t xml:space="preserve">The electric loading deals with the conductors’ current density and thus relies on the cooling system. Hence, today, </w:t>
      </w:r>
      <w:r w:rsidRPr="00A516B2">
        <w:rPr>
          <w:bCs/>
        </w:rPr>
        <w:t xml:space="preserve">there is an ever-increasing need of powerful computational tools to analyse complex thermo-fluid phenomena, innovative cooling systems to increase the current density and new insulation materials to withstand very high temperatures </w:t>
      </w:r>
      <w:r w:rsidR="00CA00C8">
        <w:rPr>
          <w:bCs/>
        </w:rPr>
        <w:fldChar w:fldCharType="begin"/>
      </w:r>
      <w:r w:rsidR="00CA00C8">
        <w:rPr>
          <w:bCs/>
        </w:rPr>
        <w:instrText xml:space="preserve"> REF _Ref31185786 \r \h </w:instrText>
      </w:r>
      <w:r w:rsidR="00CA00C8">
        <w:rPr>
          <w:bCs/>
        </w:rPr>
      </w:r>
      <w:r w:rsidR="00CA00C8">
        <w:rPr>
          <w:bCs/>
        </w:rPr>
        <w:fldChar w:fldCharType="separate"/>
      </w:r>
      <w:r w:rsidR="00D01750">
        <w:rPr>
          <w:bCs/>
        </w:rPr>
        <w:t>[8]</w:t>
      </w:r>
      <w:r w:rsidR="00CA00C8">
        <w:rPr>
          <w:bCs/>
        </w:rPr>
        <w:fldChar w:fldCharType="end"/>
      </w:r>
      <w:r w:rsidR="004222E4" w:rsidRPr="00A516B2" w:rsidDel="004222E4">
        <w:rPr>
          <w:bCs/>
        </w:rPr>
        <w:t xml:space="preserve"> </w:t>
      </w:r>
      <w:r w:rsidRPr="00CF6EFF">
        <w:rPr>
          <w:bCs/>
        </w:rPr>
        <w:t>-</w:t>
      </w:r>
      <w:r w:rsidR="004617EA">
        <w:rPr>
          <w:bCs/>
        </w:rPr>
        <w:fldChar w:fldCharType="begin"/>
      </w:r>
      <w:r w:rsidR="004617EA">
        <w:rPr>
          <w:bCs/>
        </w:rPr>
        <w:instrText xml:space="preserve"> REF _Ref31185792 \r \h </w:instrText>
      </w:r>
      <w:r w:rsidR="004617EA">
        <w:rPr>
          <w:bCs/>
        </w:rPr>
      </w:r>
      <w:r w:rsidR="004617EA">
        <w:rPr>
          <w:bCs/>
        </w:rPr>
        <w:fldChar w:fldCharType="separate"/>
      </w:r>
      <w:r w:rsidR="00D01750">
        <w:rPr>
          <w:bCs/>
        </w:rPr>
        <w:t>[9]</w:t>
      </w:r>
      <w:r w:rsidR="004617EA">
        <w:rPr>
          <w:bCs/>
        </w:rPr>
        <w:fldChar w:fldCharType="end"/>
      </w:r>
      <w:r w:rsidRPr="00CF6EFF">
        <w:rPr>
          <w:bCs/>
        </w:rPr>
        <w:t xml:space="preserve">. </w:t>
      </w:r>
      <w:r w:rsidRPr="00A516B2">
        <w:rPr>
          <w:bCs/>
        </w:rPr>
        <w:t>On the other hand, there is also interest in exploiting new materials</w:t>
      </w:r>
      <w:r w:rsidR="004617EA">
        <w:rPr>
          <w:bCs/>
        </w:rPr>
        <w:t xml:space="preserve"> </w:t>
      </w:r>
      <w:r w:rsidR="004617EA">
        <w:rPr>
          <w:bCs/>
        </w:rPr>
        <w:fldChar w:fldCharType="begin"/>
      </w:r>
      <w:r w:rsidR="004617EA">
        <w:rPr>
          <w:bCs/>
        </w:rPr>
        <w:instrText xml:space="preserve"> REF _Ref31185820 \r \h </w:instrText>
      </w:r>
      <w:r w:rsidR="004617EA">
        <w:rPr>
          <w:bCs/>
        </w:rPr>
      </w:r>
      <w:r w:rsidR="004617EA">
        <w:rPr>
          <w:bCs/>
        </w:rPr>
        <w:fldChar w:fldCharType="separate"/>
      </w:r>
      <w:r w:rsidR="00D01750">
        <w:rPr>
          <w:bCs/>
        </w:rPr>
        <w:t>[10]</w:t>
      </w:r>
      <w:r w:rsidR="004617EA">
        <w:rPr>
          <w:bCs/>
        </w:rPr>
        <w:fldChar w:fldCharType="end"/>
      </w:r>
      <w:r w:rsidRPr="00A516B2">
        <w:rPr>
          <w:bCs/>
        </w:rPr>
        <w:t xml:space="preserve"> featuring excellent magnetic characteristics to increase the magnetic loading.</w:t>
      </w:r>
    </w:p>
    <w:p w14:paraId="2F74839B" w14:textId="220EED4B" w:rsidR="005D12D6" w:rsidRPr="00A516B2" w:rsidRDefault="005D12D6">
      <w:pPr>
        <w:pStyle w:val="Corpotesto"/>
        <w:spacing w:after="0"/>
        <w:ind w:firstLine="289"/>
      </w:pPr>
      <w:r w:rsidRPr="00A516B2">
        <w:t>The angular speed represents the second knob for maximising the power density and increasing it allows to achieve more compact and lighter designs</w:t>
      </w:r>
      <w:r w:rsidR="004617EA">
        <w:t xml:space="preserve"> </w:t>
      </w:r>
      <w:r w:rsidR="004617EA">
        <w:fldChar w:fldCharType="begin"/>
      </w:r>
      <w:r w:rsidR="004617EA">
        <w:instrText xml:space="preserve"> REF _Ref31185626 \r \h </w:instrText>
      </w:r>
      <w:r w:rsidR="004617EA">
        <w:fldChar w:fldCharType="separate"/>
      </w:r>
      <w:r w:rsidR="00D01750">
        <w:t>[3]</w:t>
      </w:r>
      <w:r w:rsidR="004617EA">
        <w:fldChar w:fldCharType="end"/>
      </w:r>
      <w:r w:rsidRPr="00A516B2">
        <w:t xml:space="preserve">. Therefore, besides their magnetic properties, the materials employed in today’s electrical machines must feature good mechanical properties to withstand the high speeds required today. In addition to this researches at machine-level, a lot of improvements have been done at power electronic-level, where the arrival on the market of new power devices based on wide bandgap semiconductors are enabling higher fundamental frequencies </w:t>
      </w:r>
      <w:r w:rsidR="004617EA">
        <w:fldChar w:fldCharType="begin"/>
      </w:r>
      <w:r w:rsidR="004617EA">
        <w:instrText xml:space="preserve"> REF _Ref31185884 \r \h </w:instrText>
      </w:r>
      <w:r w:rsidR="004617EA">
        <w:fldChar w:fldCharType="separate"/>
      </w:r>
      <w:r w:rsidR="00D01750">
        <w:t>[11]</w:t>
      </w:r>
      <w:r w:rsidR="004617EA">
        <w:fldChar w:fldCharType="end"/>
      </w:r>
      <w:r w:rsidRPr="00CF6EFF">
        <w:t>-</w:t>
      </w:r>
      <w:r w:rsidR="004617EA">
        <w:fldChar w:fldCharType="begin"/>
      </w:r>
      <w:r w:rsidR="004617EA">
        <w:instrText xml:space="preserve"> REF _Ref31185892 \r \h </w:instrText>
      </w:r>
      <w:r w:rsidR="004617EA">
        <w:fldChar w:fldCharType="separate"/>
      </w:r>
      <w:r w:rsidR="00D01750">
        <w:t>[12]</w:t>
      </w:r>
      <w:r w:rsidR="004617EA">
        <w:fldChar w:fldCharType="end"/>
      </w:r>
      <w:r w:rsidRPr="00CF6EFF">
        <w:t xml:space="preserve"> </w:t>
      </w:r>
      <w:r w:rsidRPr="00A516B2">
        <w:t>However, to fully exploit these new opportunities, a number of challenges need to be addressed. In fact, as higher operating frequencies contribute to improve power density of electrical machines, they also reflect on increased power losses in cores and windings</w:t>
      </w:r>
      <w:r w:rsidR="0079240E">
        <w:t xml:space="preserve"> </w:t>
      </w:r>
      <w:r w:rsidR="0079240E">
        <w:fldChar w:fldCharType="begin"/>
      </w:r>
      <w:r w:rsidR="0079240E">
        <w:instrText xml:space="preserve"> REF _Ref36538962 \r \h </w:instrText>
      </w:r>
      <w:r w:rsidR="0079240E">
        <w:fldChar w:fldCharType="separate"/>
      </w:r>
      <w:r w:rsidR="00D01750">
        <w:t>[13]</w:t>
      </w:r>
      <w:r w:rsidR="0079240E">
        <w:fldChar w:fldCharType="end"/>
      </w:r>
      <w:r w:rsidRPr="00A516B2">
        <w:t>, as well as faster devices commutations are known to trigger Partial Discharges and faster degradation of coil insulation</w:t>
      </w:r>
      <w:r w:rsidR="0079240E">
        <w:t xml:space="preserve"> </w:t>
      </w:r>
      <w:r w:rsidR="0079240E">
        <w:fldChar w:fldCharType="begin"/>
      </w:r>
      <w:r w:rsidR="0079240E">
        <w:instrText xml:space="preserve"> REF _Ref36538974 \r \h </w:instrText>
      </w:r>
      <w:r w:rsidR="0079240E">
        <w:fldChar w:fldCharType="separate"/>
      </w:r>
      <w:r w:rsidR="00D01750">
        <w:t>[14]</w:t>
      </w:r>
      <w:r w:rsidR="0079240E">
        <w:fldChar w:fldCharType="end"/>
      </w:r>
      <w:r w:rsidRPr="00A516B2">
        <w:t xml:space="preserve">. </w:t>
      </w:r>
    </w:p>
    <w:p w14:paraId="23E9932C" w14:textId="043B64C6" w:rsidR="005D12D6" w:rsidRPr="00A516B2" w:rsidRDefault="005D12D6">
      <w:pPr>
        <w:pStyle w:val="Corpotesto"/>
        <w:spacing w:after="0"/>
        <w:ind w:firstLine="289"/>
      </w:pPr>
      <w:r w:rsidRPr="00A516B2">
        <w:fldChar w:fldCharType="begin"/>
      </w:r>
      <w:r w:rsidRPr="00A516B2">
        <w:instrText xml:space="preserve"> REF _Ref30687579 \h  \* MERGEFORMAT </w:instrText>
      </w:r>
      <w:r w:rsidRPr="00A516B2">
        <w:fldChar w:fldCharType="separate"/>
      </w:r>
      <w:r w:rsidR="00D01750" w:rsidRPr="00CF6EFF">
        <w:t xml:space="preserve">Table </w:t>
      </w:r>
      <w:r w:rsidR="00D01750" w:rsidRPr="00CF6EFF">
        <w:rPr>
          <w:noProof/>
        </w:rPr>
        <w:t>1</w:t>
      </w:r>
      <w:r w:rsidRPr="00A516B2">
        <w:fldChar w:fldCharType="end"/>
      </w:r>
      <w:r w:rsidRPr="00A516B2">
        <w:t xml:space="preserve"> summarizes the key enablers for power density discussed above. The two main branches, i.e. torque and speed, are highlighted. In the table, it can be observed that a communal enabler for both parameters is represented by the winding technologies. Windings are currently a main bottle-neck for improved performance. Whilst techniques such as hairpin windings have been developed, these are often limited to solid conductors resulting in high alternate current (AC) losses. </w:t>
      </w:r>
    </w:p>
    <w:p w14:paraId="52BFCBDC" w14:textId="77777777" w:rsidR="005D12D6" w:rsidRPr="00A516B2" w:rsidRDefault="005D12D6" w:rsidP="005D12D6">
      <w:pPr>
        <w:pStyle w:val="Corpotesto"/>
        <w:spacing w:after="0"/>
        <w:ind w:firstLine="0"/>
        <w:rPr>
          <w:sz w:val="16"/>
        </w:rPr>
      </w:pPr>
    </w:p>
    <w:p w14:paraId="22FC9EB3" w14:textId="68CB55AA" w:rsidR="005D12D6" w:rsidRPr="00A516B2" w:rsidRDefault="005D12D6" w:rsidP="00CF6EFF">
      <w:pPr>
        <w:pStyle w:val="Didascalia"/>
        <w:keepNext/>
        <w:spacing w:after="0"/>
        <w:jc w:val="center"/>
        <w:rPr>
          <w:sz w:val="16"/>
        </w:rPr>
      </w:pPr>
      <w:bookmarkStart w:id="0" w:name="_Ref30687579"/>
      <w:r w:rsidRPr="00A516B2">
        <w:rPr>
          <w:sz w:val="16"/>
        </w:rPr>
        <w:t xml:space="preserve">Table </w:t>
      </w:r>
      <w:r w:rsidRPr="00A516B2">
        <w:rPr>
          <w:sz w:val="16"/>
        </w:rPr>
        <w:fldChar w:fldCharType="begin"/>
      </w:r>
      <w:r w:rsidRPr="00A516B2">
        <w:rPr>
          <w:sz w:val="16"/>
        </w:rPr>
        <w:instrText xml:space="preserve"> SEQ Table \* ARABIC </w:instrText>
      </w:r>
      <w:r w:rsidRPr="00A516B2">
        <w:rPr>
          <w:sz w:val="16"/>
        </w:rPr>
        <w:fldChar w:fldCharType="separate"/>
      </w:r>
      <w:r w:rsidR="002437A0">
        <w:rPr>
          <w:noProof/>
          <w:sz w:val="16"/>
        </w:rPr>
        <w:t>1</w:t>
      </w:r>
      <w:r w:rsidRPr="00A516B2">
        <w:rPr>
          <w:sz w:val="16"/>
        </w:rPr>
        <w:fldChar w:fldCharType="end"/>
      </w:r>
      <w:bookmarkEnd w:id="0"/>
      <w:r w:rsidRPr="00A516B2">
        <w:rPr>
          <w:sz w:val="16"/>
        </w:rPr>
        <w:t>: Summary of the key enablers for power density maximization in electrical machines</w:t>
      </w:r>
    </w:p>
    <w:tbl>
      <w:tblPr>
        <w:tblStyle w:val="Grigliatabella"/>
        <w:tblW w:w="4846" w:type="dxa"/>
        <w:jc w:val="center"/>
        <w:tblLook w:val="04A0" w:firstRow="1" w:lastRow="0" w:firstColumn="1" w:lastColumn="0" w:noHBand="0" w:noVBand="1"/>
      </w:tblPr>
      <w:tblGrid>
        <w:gridCol w:w="421"/>
        <w:gridCol w:w="2126"/>
        <w:gridCol w:w="2299"/>
      </w:tblGrid>
      <w:tr w:rsidR="005D12D6" w:rsidRPr="00A516B2" w14:paraId="61816D87" w14:textId="77777777" w:rsidTr="00CF6EFF">
        <w:trPr>
          <w:trHeight w:val="261"/>
          <w:jc w:val="center"/>
        </w:trPr>
        <w:tc>
          <w:tcPr>
            <w:tcW w:w="421" w:type="dxa"/>
            <w:vMerge w:val="restart"/>
            <w:textDirection w:val="btLr"/>
            <w:vAlign w:val="center"/>
          </w:tcPr>
          <w:p w14:paraId="50610275" w14:textId="77777777" w:rsidR="005D12D6" w:rsidRPr="00A516B2" w:rsidRDefault="005D12D6" w:rsidP="00CF6EFF">
            <w:pPr>
              <w:ind w:left="113" w:right="113"/>
              <w:jc w:val="center"/>
              <w:rPr>
                <w:b/>
                <w:bCs/>
                <w:sz w:val="16"/>
                <w:szCs w:val="16"/>
              </w:rPr>
            </w:pPr>
            <w:r w:rsidRPr="00A516B2">
              <w:rPr>
                <w:b/>
                <w:bCs/>
                <w:sz w:val="16"/>
                <w:szCs w:val="16"/>
              </w:rPr>
              <w:t>Power density</w:t>
            </w:r>
          </w:p>
        </w:tc>
        <w:tc>
          <w:tcPr>
            <w:tcW w:w="2126" w:type="dxa"/>
            <w:vAlign w:val="center"/>
          </w:tcPr>
          <w:p w14:paraId="34A81CA5" w14:textId="77777777" w:rsidR="005D12D6" w:rsidRPr="00A516B2" w:rsidRDefault="005D12D6" w:rsidP="00CF6EFF">
            <w:pPr>
              <w:jc w:val="center"/>
              <w:rPr>
                <w:b/>
                <w:bCs/>
                <w:sz w:val="16"/>
                <w:szCs w:val="16"/>
              </w:rPr>
            </w:pPr>
            <w:r w:rsidRPr="00A516B2">
              <w:rPr>
                <w:b/>
                <w:bCs/>
                <w:sz w:val="16"/>
                <w:szCs w:val="16"/>
              </w:rPr>
              <w:t>Torque</w:t>
            </w:r>
          </w:p>
        </w:tc>
        <w:tc>
          <w:tcPr>
            <w:tcW w:w="2299" w:type="dxa"/>
            <w:vAlign w:val="center"/>
          </w:tcPr>
          <w:p w14:paraId="305FAD20" w14:textId="77777777" w:rsidR="005D12D6" w:rsidRPr="00A516B2" w:rsidRDefault="005D12D6" w:rsidP="00CF6EFF">
            <w:pPr>
              <w:jc w:val="center"/>
              <w:rPr>
                <w:b/>
                <w:bCs/>
                <w:sz w:val="16"/>
                <w:szCs w:val="16"/>
              </w:rPr>
            </w:pPr>
            <w:r w:rsidRPr="00A516B2">
              <w:rPr>
                <w:b/>
                <w:bCs/>
                <w:sz w:val="16"/>
                <w:szCs w:val="16"/>
              </w:rPr>
              <w:t>Speed</w:t>
            </w:r>
          </w:p>
        </w:tc>
      </w:tr>
      <w:tr w:rsidR="005D12D6" w:rsidRPr="00A516B2" w14:paraId="2E65FD7E" w14:textId="77777777" w:rsidTr="00CF6EFF">
        <w:trPr>
          <w:trHeight w:val="482"/>
          <w:jc w:val="center"/>
        </w:trPr>
        <w:tc>
          <w:tcPr>
            <w:tcW w:w="421" w:type="dxa"/>
            <w:vMerge/>
            <w:vAlign w:val="center"/>
          </w:tcPr>
          <w:p w14:paraId="3D53CA21" w14:textId="77777777" w:rsidR="005D12D6" w:rsidRPr="00A516B2" w:rsidRDefault="005D12D6" w:rsidP="00CF6EFF">
            <w:pPr>
              <w:jc w:val="center"/>
              <w:rPr>
                <w:b/>
                <w:bCs/>
                <w:color w:val="FFFFFF"/>
                <w:sz w:val="16"/>
                <w:szCs w:val="16"/>
              </w:rPr>
            </w:pPr>
          </w:p>
        </w:tc>
        <w:tc>
          <w:tcPr>
            <w:tcW w:w="2126" w:type="dxa"/>
            <w:vAlign w:val="center"/>
          </w:tcPr>
          <w:p w14:paraId="527E3804" w14:textId="77777777" w:rsidR="005D12D6" w:rsidRPr="00A516B2" w:rsidRDefault="005D12D6" w:rsidP="00CF6EFF">
            <w:pPr>
              <w:numPr>
                <w:ilvl w:val="0"/>
                <w:numId w:val="10"/>
              </w:numPr>
              <w:ind w:left="357"/>
              <w:jc w:val="center"/>
              <w:rPr>
                <w:bCs/>
                <w:sz w:val="16"/>
                <w:szCs w:val="16"/>
              </w:rPr>
            </w:pPr>
            <w:r w:rsidRPr="00A516B2">
              <w:rPr>
                <w:bCs/>
                <w:sz w:val="16"/>
                <w:szCs w:val="16"/>
              </w:rPr>
              <w:t>Air gap flux density</w:t>
            </w:r>
          </w:p>
          <w:p w14:paraId="4F37DE19" w14:textId="77777777" w:rsidR="005D12D6" w:rsidRPr="00A516B2" w:rsidRDefault="005D12D6" w:rsidP="00CF6EFF">
            <w:pPr>
              <w:ind w:left="357"/>
              <w:jc w:val="center"/>
              <w:rPr>
                <w:bCs/>
                <w:sz w:val="16"/>
                <w:szCs w:val="16"/>
              </w:rPr>
            </w:pPr>
            <w:r w:rsidRPr="00A516B2">
              <w:rPr>
                <w:bCs/>
                <w:sz w:val="16"/>
                <w:szCs w:val="16"/>
              </w:rPr>
              <w:t>E.g. improved electromagnetic properties of materials</w:t>
            </w:r>
          </w:p>
          <w:p w14:paraId="2D504D75" w14:textId="77777777" w:rsidR="005D12D6" w:rsidRPr="00A516B2" w:rsidRDefault="005D12D6" w:rsidP="00CF6EFF">
            <w:pPr>
              <w:numPr>
                <w:ilvl w:val="0"/>
                <w:numId w:val="10"/>
              </w:numPr>
              <w:ind w:left="357"/>
              <w:jc w:val="center"/>
              <w:rPr>
                <w:bCs/>
                <w:sz w:val="16"/>
                <w:szCs w:val="16"/>
              </w:rPr>
            </w:pPr>
            <w:r w:rsidRPr="00A516B2">
              <w:rPr>
                <w:bCs/>
                <w:sz w:val="16"/>
                <w:szCs w:val="16"/>
              </w:rPr>
              <w:t>Linear current density</w:t>
            </w:r>
          </w:p>
          <w:p w14:paraId="7CB85C50" w14:textId="77777777" w:rsidR="005D12D6" w:rsidRPr="00A516B2" w:rsidRDefault="005D12D6" w:rsidP="00CF6EFF">
            <w:pPr>
              <w:ind w:left="357"/>
              <w:jc w:val="center"/>
              <w:rPr>
                <w:bCs/>
                <w:sz w:val="16"/>
                <w:szCs w:val="16"/>
              </w:rPr>
            </w:pPr>
            <w:r w:rsidRPr="00A516B2">
              <w:rPr>
                <w:bCs/>
                <w:sz w:val="16"/>
                <w:szCs w:val="16"/>
              </w:rPr>
              <w:t>E.g. new cooling systems and improved thermal management</w:t>
            </w:r>
          </w:p>
          <w:p w14:paraId="47BA6EF6" w14:textId="77777777" w:rsidR="005D12D6" w:rsidRPr="00A516B2" w:rsidRDefault="005D12D6" w:rsidP="00CF6EFF">
            <w:pPr>
              <w:numPr>
                <w:ilvl w:val="0"/>
                <w:numId w:val="10"/>
              </w:numPr>
              <w:ind w:left="357"/>
              <w:jc w:val="center"/>
              <w:rPr>
                <w:bCs/>
                <w:sz w:val="16"/>
                <w:szCs w:val="16"/>
              </w:rPr>
            </w:pPr>
            <w:r w:rsidRPr="00A516B2">
              <w:rPr>
                <w:bCs/>
                <w:sz w:val="16"/>
                <w:szCs w:val="16"/>
              </w:rPr>
              <w:t>Operating conditions</w:t>
            </w:r>
          </w:p>
          <w:p w14:paraId="563F9D9F" w14:textId="77777777" w:rsidR="005D12D6" w:rsidRPr="00A516B2" w:rsidRDefault="005D12D6" w:rsidP="00CF6EFF">
            <w:pPr>
              <w:ind w:left="357"/>
              <w:jc w:val="center"/>
              <w:rPr>
                <w:bCs/>
                <w:sz w:val="16"/>
                <w:szCs w:val="16"/>
              </w:rPr>
            </w:pPr>
            <w:r w:rsidRPr="00A516B2">
              <w:rPr>
                <w:bCs/>
                <w:sz w:val="16"/>
                <w:szCs w:val="16"/>
              </w:rPr>
              <w:t>E.g. innovative tools of analysis, optimal control</w:t>
            </w:r>
          </w:p>
        </w:tc>
        <w:tc>
          <w:tcPr>
            <w:tcW w:w="2299" w:type="dxa"/>
            <w:vAlign w:val="center"/>
          </w:tcPr>
          <w:p w14:paraId="618EB6D3" w14:textId="77777777" w:rsidR="005D12D6" w:rsidRPr="00A516B2" w:rsidRDefault="005D12D6" w:rsidP="00CF6EFF">
            <w:pPr>
              <w:numPr>
                <w:ilvl w:val="0"/>
                <w:numId w:val="10"/>
              </w:numPr>
              <w:ind w:left="357"/>
              <w:jc w:val="center"/>
              <w:rPr>
                <w:bCs/>
                <w:sz w:val="16"/>
                <w:szCs w:val="16"/>
              </w:rPr>
            </w:pPr>
            <w:r w:rsidRPr="00A516B2">
              <w:rPr>
                <w:bCs/>
                <w:sz w:val="16"/>
                <w:szCs w:val="16"/>
              </w:rPr>
              <w:t>Mechanical properties of materials</w:t>
            </w:r>
          </w:p>
          <w:p w14:paraId="3B08A33B" w14:textId="77777777" w:rsidR="005D12D6" w:rsidRPr="00A516B2" w:rsidRDefault="005D12D6" w:rsidP="00CF6EFF">
            <w:pPr>
              <w:ind w:left="357"/>
              <w:jc w:val="center"/>
              <w:rPr>
                <w:bCs/>
                <w:sz w:val="16"/>
                <w:szCs w:val="16"/>
              </w:rPr>
            </w:pPr>
            <w:r w:rsidRPr="00A516B2">
              <w:rPr>
                <w:bCs/>
                <w:sz w:val="16"/>
                <w:szCs w:val="16"/>
              </w:rPr>
              <w:t>E.g. increased yield strength with no impact on magnetic properties</w:t>
            </w:r>
          </w:p>
          <w:p w14:paraId="556ADB75" w14:textId="77777777" w:rsidR="005D12D6" w:rsidRPr="00A516B2" w:rsidRDefault="005D12D6" w:rsidP="00CF6EFF">
            <w:pPr>
              <w:numPr>
                <w:ilvl w:val="0"/>
                <w:numId w:val="10"/>
              </w:numPr>
              <w:ind w:left="357"/>
              <w:jc w:val="center"/>
              <w:rPr>
                <w:bCs/>
                <w:sz w:val="16"/>
                <w:szCs w:val="16"/>
              </w:rPr>
            </w:pPr>
            <w:r w:rsidRPr="00A516B2">
              <w:rPr>
                <w:bCs/>
                <w:sz w:val="16"/>
                <w:szCs w:val="16"/>
              </w:rPr>
              <w:t>Optimal machine design</w:t>
            </w:r>
          </w:p>
          <w:p w14:paraId="7F720D36" w14:textId="77777777" w:rsidR="005D12D6" w:rsidRPr="00A516B2" w:rsidRDefault="005D12D6" w:rsidP="00CF6EFF">
            <w:pPr>
              <w:ind w:left="357"/>
              <w:jc w:val="center"/>
              <w:rPr>
                <w:bCs/>
                <w:sz w:val="16"/>
                <w:szCs w:val="16"/>
              </w:rPr>
            </w:pPr>
            <w:r w:rsidRPr="00A516B2">
              <w:rPr>
                <w:bCs/>
                <w:sz w:val="16"/>
                <w:szCs w:val="16"/>
              </w:rPr>
              <w:t>E.g. optimal pole pair number, interaction with converter design</w:t>
            </w:r>
          </w:p>
          <w:p w14:paraId="5571DE88" w14:textId="77777777" w:rsidR="005D12D6" w:rsidRPr="00A516B2" w:rsidRDefault="005D12D6" w:rsidP="00CF6EFF">
            <w:pPr>
              <w:numPr>
                <w:ilvl w:val="0"/>
                <w:numId w:val="10"/>
              </w:numPr>
              <w:ind w:left="357"/>
              <w:jc w:val="center"/>
              <w:rPr>
                <w:bCs/>
                <w:sz w:val="16"/>
                <w:szCs w:val="16"/>
              </w:rPr>
            </w:pPr>
            <w:r w:rsidRPr="00A516B2">
              <w:rPr>
                <w:bCs/>
                <w:sz w:val="16"/>
                <w:szCs w:val="16"/>
              </w:rPr>
              <w:t>Parasitic effects</w:t>
            </w:r>
          </w:p>
          <w:p w14:paraId="0C72E273" w14:textId="77777777" w:rsidR="005D12D6" w:rsidRPr="00A516B2" w:rsidRDefault="005D12D6" w:rsidP="00CF6EFF">
            <w:pPr>
              <w:ind w:left="357"/>
              <w:jc w:val="center"/>
              <w:rPr>
                <w:bCs/>
                <w:sz w:val="16"/>
                <w:szCs w:val="16"/>
              </w:rPr>
            </w:pPr>
            <w:r w:rsidRPr="00A516B2">
              <w:rPr>
                <w:bCs/>
                <w:sz w:val="16"/>
                <w:szCs w:val="16"/>
              </w:rPr>
              <w:t>E.g. compensation for skin effect, increased reliability</w:t>
            </w:r>
          </w:p>
        </w:tc>
      </w:tr>
      <w:tr w:rsidR="005D12D6" w:rsidRPr="00A516B2" w14:paraId="3A59E758" w14:textId="77777777" w:rsidTr="00CF6EFF">
        <w:trPr>
          <w:trHeight w:val="482"/>
          <w:jc w:val="center"/>
        </w:trPr>
        <w:tc>
          <w:tcPr>
            <w:tcW w:w="421" w:type="dxa"/>
            <w:vMerge/>
            <w:vAlign w:val="center"/>
          </w:tcPr>
          <w:p w14:paraId="19BA8898" w14:textId="77777777" w:rsidR="005D12D6" w:rsidRPr="00A516B2" w:rsidRDefault="005D12D6" w:rsidP="00CF6EFF">
            <w:pPr>
              <w:jc w:val="center"/>
              <w:rPr>
                <w:b/>
                <w:bCs/>
                <w:color w:val="FFFFFF"/>
                <w:sz w:val="16"/>
                <w:szCs w:val="16"/>
              </w:rPr>
            </w:pPr>
          </w:p>
        </w:tc>
        <w:tc>
          <w:tcPr>
            <w:tcW w:w="4425" w:type="dxa"/>
            <w:gridSpan w:val="2"/>
            <w:vAlign w:val="center"/>
          </w:tcPr>
          <w:p w14:paraId="2416DD14" w14:textId="77777777" w:rsidR="005D12D6" w:rsidRPr="00A516B2" w:rsidRDefault="005D12D6">
            <w:pPr>
              <w:numPr>
                <w:ilvl w:val="0"/>
                <w:numId w:val="10"/>
              </w:numPr>
              <w:spacing w:before="120"/>
              <w:ind w:left="357" w:hanging="357"/>
              <w:jc w:val="center"/>
              <w:rPr>
                <w:b/>
                <w:bCs/>
                <w:sz w:val="16"/>
                <w:szCs w:val="16"/>
              </w:rPr>
            </w:pPr>
            <w:r w:rsidRPr="00A516B2">
              <w:rPr>
                <w:b/>
                <w:bCs/>
                <w:sz w:val="16"/>
                <w:szCs w:val="16"/>
              </w:rPr>
              <w:t>Winding technologies</w:t>
            </w:r>
          </w:p>
          <w:p w14:paraId="1C2C020A" w14:textId="77777777" w:rsidR="005D12D6" w:rsidRPr="00A516B2" w:rsidRDefault="005D12D6" w:rsidP="00CF6EFF">
            <w:pPr>
              <w:numPr>
                <w:ilvl w:val="0"/>
                <w:numId w:val="11"/>
              </w:numPr>
              <w:ind w:left="357" w:hanging="357"/>
              <w:jc w:val="center"/>
              <w:rPr>
                <w:bCs/>
                <w:sz w:val="16"/>
                <w:szCs w:val="16"/>
              </w:rPr>
            </w:pPr>
            <w:r w:rsidRPr="00A516B2">
              <w:rPr>
                <w:bCs/>
                <w:sz w:val="16"/>
                <w:szCs w:val="16"/>
              </w:rPr>
              <w:t>Decrease winding resistance, e.g. through larger wire diameters, reduced end winding lengths</w:t>
            </w:r>
          </w:p>
          <w:p w14:paraId="5F56EED5" w14:textId="77777777" w:rsidR="005D12D6" w:rsidRPr="00A516B2" w:rsidRDefault="005D12D6" w:rsidP="00CF6EFF">
            <w:pPr>
              <w:numPr>
                <w:ilvl w:val="0"/>
                <w:numId w:val="11"/>
              </w:numPr>
              <w:ind w:left="357" w:hanging="357"/>
              <w:jc w:val="center"/>
              <w:rPr>
                <w:bCs/>
                <w:sz w:val="16"/>
                <w:szCs w:val="16"/>
              </w:rPr>
            </w:pPr>
            <w:r w:rsidRPr="00A516B2">
              <w:rPr>
                <w:bCs/>
                <w:sz w:val="16"/>
                <w:szCs w:val="16"/>
              </w:rPr>
              <w:t>Decrease AC parasitic effects, e.g. through multi-stranded and smaller wire diameters, reduced stray inductances via optimal end winding shape</w:t>
            </w:r>
          </w:p>
          <w:p w14:paraId="251539DF" w14:textId="77777777" w:rsidR="005D12D6" w:rsidRPr="00A516B2" w:rsidRDefault="005D12D6" w:rsidP="00CF6EFF">
            <w:pPr>
              <w:numPr>
                <w:ilvl w:val="0"/>
                <w:numId w:val="11"/>
              </w:numPr>
              <w:ind w:left="357" w:hanging="357"/>
              <w:jc w:val="center"/>
              <w:rPr>
                <w:bCs/>
                <w:sz w:val="16"/>
                <w:szCs w:val="16"/>
              </w:rPr>
            </w:pPr>
            <w:r w:rsidRPr="00A516B2">
              <w:rPr>
                <w:bCs/>
                <w:sz w:val="16"/>
                <w:szCs w:val="16"/>
              </w:rPr>
              <w:t>Increase fill factor, e.g. through pre-formed profile wires</w:t>
            </w:r>
          </w:p>
        </w:tc>
      </w:tr>
    </w:tbl>
    <w:p w14:paraId="260CF1D0" w14:textId="77777777" w:rsidR="005D12D6" w:rsidRPr="00A516B2" w:rsidRDefault="005D12D6" w:rsidP="005D12D6">
      <w:pPr>
        <w:pStyle w:val="Corpotesto"/>
        <w:spacing w:after="0"/>
        <w:ind w:firstLine="0"/>
      </w:pPr>
    </w:p>
    <w:p w14:paraId="59A5800B" w14:textId="785F47E8" w:rsidR="003F707F" w:rsidRDefault="005D12D6" w:rsidP="00CF6EFF">
      <w:r w:rsidRPr="00A516B2">
        <w:tab/>
        <w:t xml:space="preserve">To cope with the desire of operating at high fundamental frequencies (&gt;1kHz), coils are often required to be multi-stranded with </w:t>
      </w:r>
      <w:r>
        <w:t>small cross-sectional areas or L</w:t>
      </w:r>
      <w:r w:rsidRPr="00A516B2">
        <w:t xml:space="preserve">itz-wire to reduce power losses and with appropriate insulation to withstand the fast switching edges. This in turn leads to poor overall fill factors, large end windings, higher coil thermal </w:t>
      </w:r>
      <w:r w:rsidRPr="00A516B2">
        <w:lastRenderedPageBreak/>
        <w:t>resistance, and higher likelihood of winding failure. New winding concepts and manufacturing techniques are thus required to mitigate these, as high reliable and power dense machines require high fill factors and low losses in automotive and aerospace environments. This paper reviews the methods for increasing the fill factor, focusing on the hairpin technologies, their challenges and future opportunities.</w:t>
      </w:r>
    </w:p>
    <w:p w14:paraId="6308399B" w14:textId="77777777" w:rsidR="00555D55" w:rsidRDefault="00555D55" w:rsidP="00555D55">
      <w:pPr>
        <w:pStyle w:val="Titolo1"/>
        <w:spacing w:line="228" w:lineRule="auto"/>
      </w:pPr>
      <w:r>
        <w:t>Fill factor: Round &amp; Rectangular comparison</w:t>
      </w:r>
    </w:p>
    <w:p w14:paraId="4D96E013" w14:textId="25B27564" w:rsidR="00555D55" w:rsidRPr="00FC1B18" w:rsidRDefault="00555D55" w:rsidP="00555D55">
      <w:pPr>
        <w:autoSpaceDE w:val="0"/>
        <w:autoSpaceDN w:val="0"/>
        <w:adjustRightInd w:val="0"/>
        <w:jc w:val="both"/>
      </w:pPr>
      <w:r w:rsidRPr="006C43F5">
        <w:t>The electric fill factor is defined as the ratio of the amount of electric conductor material A</w:t>
      </w:r>
      <w:r w:rsidRPr="006C43F5">
        <w:rPr>
          <w:vertAlign w:val="subscript"/>
        </w:rPr>
        <w:t>copper</w:t>
      </w:r>
      <w:r w:rsidRPr="006C43F5">
        <w:t xml:space="preserve"> (with no insulation) to the available winding space A</w:t>
      </w:r>
      <w:r w:rsidRPr="006C43F5">
        <w:rPr>
          <w:vertAlign w:val="subscript"/>
        </w:rPr>
        <w:t>slot</w:t>
      </w:r>
      <w:r w:rsidRPr="006C43F5">
        <w:t>. It has a significant impact on the power density, but also on thermal conductivity, manufactura</w:t>
      </w:r>
      <w:r>
        <w:t>bility and overall costs</w:t>
      </w:r>
      <w:r w:rsidR="00C45DFE">
        <w:t xml:space="preserve"> </w:t>
      </w:r>
      <w:r w:rsidR="00C45DFE">
        <w:fldChar w:fldCharType="begin"/>
      </w:r>
      <w:r w:rsidR="00C45DFE">
        <w:instrText xml:space="preserve"> REF _Ref36539740 \r \h </w:instrText>
      </w:r>
      <w:r w:rsidR="00C45DFE">
        <w:fldChar w:fldCharType="separate"/>
      </w:r>
      <w:r w:rsidR="00D01750">
        <w:t>[15]</w:t>
      </w:r>
      <w:r w:rsidR="00C45DFE">
        <w:fldChar w:fldCharType="end"/>
      </w:r>
      <w:r w:rsidR="00C45DFE">
        <w:t>-</w:t>
      </w:r>
      <w:r w:rsidR="00C45DFE">
        <w:fldChar w:fldCharType="begin"/>
      </w:r>
      <w:r w:rsidR="00C45DFE">
        <w:instrText xml:space="preserve"> REF _Ref32931707 \r \h </w:instrText>
      </w:r>
      <w:r w:rsidR="00C45DFE">
        <w:fldChar w:fldCharType="separate"/>
      </w:r>
      <w:r w:rsidR="00D01750">
        <w:t>[16]</w:t>
      </w:r>
      <w:r w:rsidR="00C45DFE">
        <w:fldChar w:fldCharType="end"/>
      </w:r>
      <w:r w:rsidRPr="006C43F5">
        <w:t>. The fill factor has a direct correlation with the current density limitations and thus on torque and power. In general, high fill factor means high conductor area with respect to the slot’s one. This ensures higher thermal conductivity, as proven in</w:t>
      </w:r>
      <w:r w:rsidR="00C45DFE">
        <w:t xml:space="preserve"> </w:t>
      </w:r>
      <w:r w:rsidR="00C45DFE">
        <w:fldChar w:fldCharType="begin"/>
      </w:r>
      <w:r w:rsidR="00C45DFE">
        <w:instrText xml:space="preserve"> REF _Ref36539760 \r \h </w:instrText>
      </w:r>
      <w:r w:rsidR="00C45DFE">
        <w:fldChar w:fldCharType="separate"/>
      </w:r>
      <w:r w:rsidR="00D01750">
        <w:t>[17]</w:t>
      </w:r>
      <w:r w:rsidR="00C45DFE">
        <w:fldChar w:fldCharType="end"/>
      </w:r>
      <w:r w:rsidRPr="006C43F5">
        <w:t>, since the amount of copper is larger compared to dielectric material, that suffers from higher thermal resistance. Improvements in the insulation material thermal properties can reduce the thermal stresses, due to the higher capability of heat dissipation, allowing higher temperatures in the machine. For example, in</w:t>
      </w:r>
      <w:r w:rsidR="00C45DFE">
        <w:t xml:space="preserve"> </w:t>
      </w:r>
      <w:r w:rsidR="00C45DFE">
        <w:fldChar w:fldCharType="begin"/>
      </w:r>
      <w:r w:rsidR="00C45DFE">
        <w:instrText xml:space="preserve"> REF _Ref36539784 \r \h </w:instrText>
      </w:r>
      <w:r w:rsidR="00C45DFE">
        <w:fldChar w:fldCharType="separate"/>
      </w:r>
      <w:r w:rsidR="00D01750">
        <w:t>[18]</w:t>
      </w:r>
      <w:r w:rsidR="00C45DFE">
        <w:fldChar w:fldCharType="end"/>
      </w:r>
      <w:r w:rsidRPr="006C43F5">
        <w:t xml:space="preserve">, the 60% increase in the stator current density is predicted at the cost of a temperature rise by 70 °C (from 130 °C to 200 °C). In simplistic terms, two main families of conductors can be defined according to their cross section: round and rectangular wires. While round conductors inherently feature low fill factors, rectangular wires match well with the slot shape and they are thus characterized by high fill factors. However, in high-frequency applications, round conductors are still preferred and several methods are used to increase the fill factor. </w:t>
      </w:r>
      <w:r w:rsidRPr="00FC1B18">
        <w:t>These are discussed in the next sub-section.</w:t>
      </w:r>
    </w:p>
    <w:p w14:paraId="301F20E7" w14:textId="77777777" w:rsidR="00555D55" w:rsidRDefault="00555D55" w:rsidP="00555D55"/>
    <w:p w14:paraId="353E1C41" w14:textId="77777777" w:rsidR="00555D55" w:rsidRDefault="00555D55" w:rsidP="00555D55">
      <w:pPr>
        <w:jc w:val="both"/>
      </w:pPr>
      <w:r w:rsidRPr="00247B00">
        <w:t>One of the main reason why the round-wire windings are replaced with rectangular cross section conductors concerns the slot fill factor augmentation. A larger cross section for the conductor allows a higher current density in slots so power density improves too.</w:t>
      </w:r>
      <w:r>
        <w:t xml:space="preserve"> </w:t>
      </w:r>
      <w:r w:rsidRPr="00247B00">
        <w:t xml:space="preserve"> </w:t>
      </w:r>
    </w:p>
    <w:p w14:paraId="2ACEB764" w14:textId="70B73770" w:rsidR="00555D55" w:rsidRDefault="00555D55" w:rsidP="00CF6EFF">
      <w:pPr>
        <w:pStyle w:val="Titolo2"/>
        <w:numPr>
          <w:ilvl w:val="0"/>
          <w:numId w:val="12"/>
        </w:numPr>
      </w:pPr>
      <w:r>
        <w:t>Round wire fill factor</w:t>
      </w:r>
    </w:p>
    <w:p w14:paraId="575E3FA2" w14:textId="37F73EE6" w:rsidR="00555D55" w:rsidRPr="00247B00" w:rsidRDefault="00555D55" w:rsidP="00555D55">
      <w:pPr>
        <w:autoSpaceDE w:val="0"/>
        <w:autoSpaceDN w:val="0"/>
        <w:adjustRightInd w:val="0"/>
        <w:spacing w:after="60" w:line="228" w:lineRule="auto"/>
        <w:jc w:val="both"/>
      </w:pPr>
      <w:r w:rsidRPr="00247B00">
        <w:t>The insertion mechanism of round conductors within the slot affects the fill factor of such type of winding. Wires can be located in the slot with different patterns</w:t>
      </w:r>
      <w:r w:rsidR="00C45DFE">
        <w:t xml:space="preserve"> </w:t>
      </w:r>
      <w:r w:rsidR="00C45DFE">
        <w:fldChar w:fldCharType="begin"/>
      </w:r>
      <w:r w:rsidR="00C45DFE">
        <w:instrText xml:space="preserve"> REF _Ref36539814 \r \h </w:instrText>
      </w:r>
      <w:r w:rsidR="00C45DFE">
        <w:fldChar w:fldCharType="separate"/>
      </w:r>
      <w:r w:rsidR="00D01750">
        <w:t>[19]</w:t>
      </w:r>
      <w:r w:rsidR="00C45DFE">
        <w:fldChar w:fldCharType="end"/>
      </w:r>
      <w:r w:rsidRPr="00247B00">
        <w:t>.</w:t>
      </w:r>
    </w:p>
    <w:p w14:paraId="55BC0E8E" w14:textId="3EBC1DE8" w:rsidR="00555D55" w:rsidRPr="00247B00" w:rsidRDefault="00555D55" w:rsidP="00555D55">
      <w:pPr>
        <w:autoSpaceDE w:val="0"/>
        <w:autoSpaceDN w:val="0"/>
        <w:adjustRightInd w:val="0"/>
        <w:spacing w:before="120" w:after="120" w:line="228" w:lineRule="auto"/>
        <w:jc w:val="both"/>
      </w:pPr>
      <w:r w:rsidRPr="00247B00">
        <w:t xml:space="preserve">The winding mechanism can occur randomly and thus a random winding is achieved as shown in </w:t>
      </w:r>
      <w:r w:rsidRPr="00247B00">
        <w:rPr>
          <w:sz w:val="22"/>
          <w:szCs w:val="22"/>
        </w:rPr>
        <w:t>Figure 1</w:t>
      </w:r>
      <w:r w:rsidRPr="00247B00">
        <w:t>a. This is the most common solution for an automated process and big scale production, but achieves very low fill factors, usually lower than 55%</w:t>
      </w:r>
      <w:r w:rsidR="00C45DFE">
        <w:t xml:space="preserve"> </w:t>
      </w:r>
      <w:r w:rsidR="00C45DFE">
        <w:fldChar w:fldCharType="begin"/>
      </w:r>
      <w:r w:rsidR="00C45DFE">
        <w:instrText xml:space="preserve"> REF _Ref36539827 \r \h </w:instrText>
      </w:r>
      <w:r w:rsidR="00C45DFE">
        <w:fldChar w:fldCharType="separate"/>
      </w:r>
      <w:r w:rsidR="00D01750">
        <w:t>[20]</w:t>
      </w:r>
      <w:r w:rsidR="00C45DFE">
        <w:fldChar w:fldCharType="end"/>
      </w:r>
      <w:r w:rsidRPr="00247B00">
        <w:t>. A second winding mechanism consists in placing tidily the wires in layers, as seen in Figure</w:t>
      </w:r>
      <w:r w:rsidRPr="00247B00">
        <w:rPr>
          <w:sz w:val="22"/>
          <w:szCs w:val="22"/>
        </w:rPr>
        <w:t xml:space="preserve"> 1</w:t>
      </w:r>
      <w:r w:rsidRPr="00247B00">
        <w:t>.b This winding type, known as layer winding, can reach higher fill factors than random windings, but only when these layers are placed as in Figure</w:t>
      </w:r>
      <w:r w:rsidRPr="00247B00">
        <w:rPr>
          <w:sz w:val="22"/>
          <w:szCs w:val="22"/>
        </w:rPr>
        <w:t xml:space="preserve"> 1</w:t>
      </w:r>
      <w:r w:rsidRPr="00247B00">
        <w:t xml:space="preserve">.c the fill-factor can rise up to 75%. </w:t>
      </w:r>
    </w:p>
    <w:p w14:paraId="2A873C39" w14:textId="77777777" w:rsidR="00555D55" w:rsidRDefault="00555D55" w:rsidP="00555D55">
      <w:pPr>
        <w:autoSpaceDE w:val="0"/>
        <w:autoSpaceDN w:val="0"/>
        <w:adjustRightInd w:val="0"/>
        <w:spacing w:before="120" w:after="120" w:line="228" w:lineRule="auto"/>
        <w:jc w:val="both"/>
      </w:pPr>
      <w:r w:rsidRPr="00247B00">
        <w:t>In this case, an orthocyclic winding is realised. Layer and orthocyclic windings can be achieved using special needle machinery. With this technology, each wire is placed inside the slot in a very precise position.</w:t>
      </w:r>
    </w:p>
    <w:p w14:paraId="211E19FF" w14:textId="77777777" w:rsidR="00555D55" w:rsidRPr="00247B00" w:rsidRDefault="00555D55" w:rsidP="00555D55">
      <w:pPr>
        <w:autoSpaceDE w:val="0"/>
        <w:autoSpaceDN w:val="0"/>
        <w:adjustRightInd w:val="0"/>
        <w:spacing w:before="120" w:after="120" w:line="228" w:lineRule="auto"/>
        <w:jc w:val="both"/>
      </w:pPr>
    </w:p>
    <w:p w14:paraId="6A0ABA64" w14:textId="77777777" w:rsidR="00063F33" w:rsidRDefault="00555D55" w:rsidP="00CF6EFF">
      <w:pPr>
        <w:keepNext/>
        <w:jc w:val="center"/>
      </w:pPr>
      <w:r w:rsidRPr="00247B00">
        <w:rPr>
          <w:noProof/>
          <w:lang w:val="it-IT" w:eastAsia="it-IT"/>
        </w:rPr>
        <w:drawing>
          <wp:inline distT="0" distB="0" distL="0" distR="0" wp14:anchorId="6D29EEE0" wp14:editId="7CBE0061">
            <wp:extent cx="2795905" cy="734695"/>
            <wp:effectExtent l="0" t="0" r="4445" b="8255"/>
            <wp:docPr id="49" name="Immagine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5905" cy="734695"/>
                    </a:xfrm>
                    <a:prstGeom prst="rect">
                      <a:avLst/>
                    </a:prstGeom>
                    <a:noFill/>
                    <a:ln>
                      <a:noFill/>
                    </a:ln>
                  </pic:spPr>
                </pic:pic>
              </a:graphicData>
            </a:graphic>
          </wp:inline>
        </w:drawing>
      </w:r>
    </w:p>
    <w:p w14:paraId="1AD80376" w14:textId="7D08D1E0" w:rsidR="00555D55" w:rsidRDefault="00063F33" w:rsidP="00CF6EFF">
      <w:pPr>
        <w:pStyle w:val="Didascalia"/>
        <w:jc w:val="center"/>
      </w:pPr>
      <w:r>
        <w:t xml:space="preserve">Figure </w:t>
      </w:r>
      <w:r>
        <w:fldChar w:fldCharType="begin"/>
      </w:r>
      <w:r>
        <w:instrText xml:space="preserve"> SEQ Figure \* ARABIC </w:instrText>
      </w:r>
      <w:r>
        <w:fldChar w:fldCharType="separate"/>
      </w:r>
      <w:r w:rsidR="00D01750">
        <w:rPr>
          <w:noProof/>
        </w:rPr>
        <w:t>1</w:t>
      </w:r>
      <w:r>
        <w:fldChar w:fldCharType="end"/>
      </w:r>
      <w:r>
        <w:t xml:space="preserve"> Basic winding patterns</w:t>
      </w:r>
    </w:p>
    <w:p w14:paraId="445B414D" w14:textId="00823450" w:rsidR="00555D55" w:rsidRPr="00247B00" w:rsidRDefault="00555D55" w:rsidP="00555D55">
      <w:pPr>
        <w:autoSpaceDE w:val="0"/>
        <w:autoSpaceDN w:val="0"/>
        <w:adjustRightInd w:val="0"/>
        <w:spacing w:line="228" w:lineRule="auto"/>
        <w:jc w:val="both"/>
      </w:pPr>
      <w:r w:rsidRPr="00247B00">
        <w:t>Another way to improve the fill factor of round wires is to use a segmented stator, as reported in Figure</w:t>
      </w:r>
      <w:r w:rsidRPr="00247B00">
        <w:rPr>
          <w:sz w:val="22"/>
          <w:szCs w:val="22"/>
        </w:rPr>
        <w:t xml:space="preserve"> </w:t>
      </w:r>
      <w:r w:rsidR="00063F33">
        <w:rPr>
          <w:sz w:val="22"/>
          <w:szCs w:val="22"/>
        </w:rPr>
        <w:t>2</w:t>
      </w:r>
      <w:r w:rsidRPr="00247B00">
        <w:t>.a</w:t>
      </w:r>
      <w:r w:rsidR="00C45DFE">
        <w:t xml:space="preserve"> </w:t>
      </w:r>
      <w:r w:rsidR="00C45DFE">
        <w:fldChar w:fldCharType="begin"/>
      </w:r>
      <w:r w:rsidR="00C45DFE">
        <w:instrText xml:space="preserve"> REF _Ref36539844 \r \h </w:instrText>
      </w:r>
      <w:r w:rsidR="00C45DFE">
        <w:fldChar w:fldCharType="separate"/>
      </w:r>
      <w:r w:rsidR="00D01750">
        <w:t>[21]</w:t>
      </w:r>
      <w:r w:rsidR="00C45DFE">
        <w:fldChar w:fldCharType="end"/>
      </w:r>
      <w:r w:rsidRPr="00247B00">
        <w:t xml:space="preserve">. Here fill factors up to 60% can be achieved, but the design is limited to only concentrated windings, since the winding is wound directly on the tooth. Concentrated windings have advantages like shorter end windings (reduced copper loss) and higher fill factor compared to distributed windings, but they come at the cost of a lower fundamental of flux linkage and induced voltages and higher eddy current losses in permanent magnets (when present). </w:t>
      </w:r>
    </w:p>
    <w:p w14:paraId="7BE50B00" w14:textId="78E12307" w:rsidR="00555D55" w:rsidRDefault="00555D55" w:rsidP="00555D55">
      <w:pPr>
        <w:autoSpaceDE w:val="0"/>
        <w:autoSpaceDN w:val="0"/>
        <w:adjustRightInd w:val="0"/>
        <w:spacing w:after="200" w:line="276" w:lineRule="auto"/>
        <w:jc w:val="both"/>
      </w:pPr>
      <w:r w:rsidRPr="00247B00">
        <w:t>To achieve even higher fill factors, in some cases on-tooth coils can</w:t>
      </w:r>
      <w:r w:rsidR="00063F33">
        <w:t xml:space="preserve"> be pressed as shown in Figure 2</w:t>
      </w:r>
      <w:r w:rsidRPr="00247B00">
        <w:t>.b</w:t>
      </w:r>
      <w:r w:rsidR="00C45DFE">
        <w:t xml:space="preserve"> </w:t>
      </w:r>
      <w:r w:rsidR="00C45DFE">
        <w:fldChar w:fldCharType="begin"/>
      </w:r>
      <w:r w:rsidR="00C45DFE">
        <w:instrText xml:space="preserve"> REF _Ref36539869 \r \h </w:instrText>
      </w:r>
      <w:r w:rsidR="00C45DFE">
        <w:fldChar w:fldCharType="separate"/>
      </w:r>
      <w:r w:rsidR="00D01750">
        <w:t>[22]</w:t>
      </w:r>
      <w:r w:rsidR="00C45DFE">
        <w:fldChar w:fldCharType="end"/>
      </w:r>
      <w:r w:rsidR="00C45DFE">
        <w:fldChar w:fldCharType="begin"/>
      </w:r>
      <w:r w:rsidR="00C45DFE">
        <w:instrText xml:space="preserve"> REF _Ref36539870 \r \h </w:instrText>
      </w:r>
      <w:r w:rsidR="00C45DFE">
        <w:fldChar w:fldCharType="separate"/>
      </w:r>
      <w:r w:rsidR="00D01750">
        <w:t>[23]</w:t>
      </w:r>
      <w:r w:rsidR="00C45DFE">
        <w:fldChar w:fldCharType="end"/>
      </w:r>
      <w:r w:rsidR="00C45DFE">
        <w:fldChar w:fldCharType="begin"/>
      </w:r>
      <w:r w:rsidR="00C45DFE">
        <w:instrText xml:space="preserve"> REF _Ref32995231 \r \h </w:instrText>
      </w:r>
      <w:r w:rsidR="00C45DFE">
        <w:fldChar w:fldCharType="separate"/>
      </w:r>
      <w:r w:rsidR="00D01750">
        <w:t>[24]</w:t>
      </w:r>
      <w:r w:rsidR="00C45DFE">
        <w:fldChar w:fldCharType="end"/>
      </w:r>
      <w:r w:rsidRPr="00247B00">
        <w:t>.</w:t>
      </w:r>
      <w:r w:rsidRPr="00247B00">
        <w:rPr>
          <w:sz w:val="18"/>
          <w:szCs w:val="18"/>
        </w:rPr>
        <w:t xml:space="preserve"> </w:t>
      </w:r>
      <w:r w:rsidRPr="00247B00">
        <w:t>With this technology, the fill factor is ≈80%, since the coils are wound directly on the tooth. Similar values of fill factors have been achieved by using soft magnetic composite structures and prepressed windings. The purpose of this process is to lower the amount of voids in the windings, but the process is bonded by the deformation and by the mechanical properties of the insulation layer</w:t>
      </w:r>
      <w:r w:rsidR="00C45DFE">
        <w:t xml:space="preserve"> </w:t>
      </w:r>
      <w:r w:rsidR="00C45DFE">
        <w:fldChar w:fldCharType="begin"/>
      </w:r>
      <w:r w:rsidR="00C45DFE">
        <w:instrText xml:space="preserve"> REF _Ref36539947 \r \h </w:instrText>
      </w:r>
      <w:r w:rsidR="00C45DFE">
        <w:fldChar w:fldCharType="separate"/>
      </w:r>
      <w:r w:rsidR="00D01750">
        <w:t>[25]</w:t>
      </w:r>
      <w:r w:rsidR="00C45DFE">
        <w:fldChar w:fldCharType="end"/>
      </w:r>
      <w:r w:rsidRPr="00247B00">
        <w:t>. A 75% slot ﬁll factor is obtained by using a “joint-lapped core”</w:t>
      </w:r>
      <w:r w:rsidR="00C45DFE">
        <w:t xml:space="preserve"> </w:t>
      </w:r>
      <w:r w:rsidR="00C45DFE">
        <w:fldChar w:fldCharType="begin"/>
      </w:r>
      <w:r w:rsidR="00C45DFE">
        <w:instrText xml:space="preserve"> REF _Ref36539959 \r \h </w:instrText>
      </w:r>
      <w:r w:rsidR="00C45DFE">
        <w:fldChar w:fldCharType="separate"/>
      </w:r>
      <w:r w:rsidR="00D01750">
        <w:t>[26]</w:t>
      </w:r>
      <w:r w:rsidR="00C45DFE">
        <w:fldChar w:fldCharType="end"/>
      </w:r>
      <w:r w:rsidRPr="00247B00">
        <w:t>.</w:t>
      </w:r>
    </w:p>
    <w:tbl>
      <w:tblPr>
        <w:tblW w:w="0" w:type="dxa"/>
        <w:jc w:val="center"/>
        <w:tblLayout w:type="fixed"/>
        <w:tblLook w:val="0000" w:firstRow="0" w:lastRow="0" w:firstColumn="0" w:lastColumn="0" w:noHBand="0" w:noVBand="0"/>
      </w:tblPr>
      <w:tblGrid>
        <w:gridCol w:w="2268"/>
        <w:gridCol w:w="2689"/>
      </w:tblGrid>
      <w:tr w:rsidR="00555D55" w:rsidRPr="00247B00" w14:paraId="56491AFB" w14:textId="77777777" w:rsidTr="00E63DF8">
        <w:trPr>
          <w:trHeight w:val="1641"/>
          <w:jc w:val="center"/>
        </w:trPr>
        <w:tc>
          <w:tcPr>
            <w:tcW w:w="2268" w:type="dxa"/>
            <w:tcBorders>
              <w:top w:val="nil"/>
              <w:left w:val="nil"/>
              <w:bottom w:val="nil"/>
              <w:right w:val="nil"/>
            </w:tcBorders>
            <w:vAlign w:val="center"/>
          </w:tcPr>
          <w:p w14:paraId="1CE3EBA6" w14:textId="77777777" w:rsidR="00555D55" w:rsidRPr="00247B00" w:rsidRDefault="00555D55" w:rsidP="00E63DF8">
            <w:pPr>
              <w:autoSpaceDE w:val="0"/>
              <w:autoSpaceDN w:val="0"/>
              <w:adjustRightInd w:val="0"/>
              <w:spacing w:line="228" w:lineRule="auto"/>
              <w:jc w:val="center"/>
              <w:rPr>
                <w:lang w:val="it-IT"/>
              </w:rPr>
            </w:pPr>
            <w:r w:rsidRPr="00247B00">
              <w:rPr>
                <w:noProof/>
                <w:sz w:val="22"/>
                <w:szCs w:val="22"/>
                <w:lang w:val="it-IT" w:eastAsia="it-IT"/>
              </w:rPr>
              <w:lastRenderedPageBreak/>
              <w:drawing>
                <wp:inline distT="0" distB="0" distL="0" distR="0" wp14:anchorId="202196EE" wp14:editId="43A7EE85">
                  <wp:extent cx="1041400" cy="1014730"/>
                  <wp:effectExtent l="0" t="0" r="6350" b="0"/>
                  <wp:docPr id="50" name="Immagine 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1400" cy="1014730"/>
                          </a:xfrm>
                          <a:prstGeom prst="rect">
                            <a:avLst/>
                          </a:prstGeom>
                          <a:noFill/>
                          <a:ln>
                            <a:noFill/>
                          </a:ln>
                        </pic:spPr>
                      </pic:pic>
                    </a:graphicData>
                  </a:graphic>
                </wp:inline>
              </w:drawing>
            </w:r>
          </w:p>
        </w:tc>
        <w:tc>
          <w:tcPr>
            <w:tcW w:w="2689" w:type="dxa"/>
            <w:tcBorders>
              <w:top w:val="nil"/>
              <w:left w:val="nil"/>
              <w:bottom w:val="nil"/>
              <w:right w:val="nil"/>
            </w:tcBorders>
            <w:vAlign w:val="center"/>
          </w:tcPr>
          <w:p w14:paraId="6ED40177" w14:textId="77777777" w:rsidR="00555D55" w:rsidRPr="00247B00" w:rsidRDefault="00555D55" w:rsidP="00E63DF8">
            <w:pPr>
              <w:keepNext/>
              <w:autoSpaceDE w:val="0"/>
              <w:autoSpaceDN w:val="0"/>
              <w:adjustRightInd w:val="0"/>
              <w:spacing w:line="228" w:lineRule="auto"/>
              <w:jc w:val="center"/>
            </w:pPr>
            <w:r w:rsidRPr="00247B00">
              <w:rPr>
                <w:noProof/>
                <w:lang w:val="it-IT" w:eastAsia="it-IT"/>
              </w:rPr>
              <w:drawing>
                <wp:inline distT="0" distB="0" distL="0" distR="0" wp14:anchorId="1C7637CA" wp14:editId="7E470131">
                  <wp:extent cx="1136456" cy="883285"/>
                  <wp:effectExtent l="0" t="0" r="6985"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0707" r="38585"/>
                          <a:stretch/>
                        </pic:blipFill>
                        <pic:spPr bwMode="auto">
                          <a:xfrm>
                            <a:off x="0" y="0"/>
                            <a:ext cx="1138068" cy="88453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5D55" w:rsidRPr="00247B00" w14:paraId="4EBDB415" w14:textId="77777777" w:rsidTr="00E63DF8">
        <w:trPr>
          <w:trHeight w:val="20"/>
          <w:jc w:val="center"/>
        </w:trPr>
        <w:tc>
          <w:tcPr>
            <w:tcW w:w="2268" w:type="dxa"/>
            <w:tcBorders>
              <w:top w:val="nil"/>
              <w:left w:val="nil"/>
              <w:bottom w:val="nil"/>
              <w:right w:val="nil"/>
            </w:tcBorders>
          </w:tcPr>
          <w:p w14:paraId="4D9CE6A0" w14:textId="77777777" w:rsidR="00555D55" w:rsidRPr="00247B00" w:rsidRDefault="00555D55" w:rsidP="00E63DF8">
            <w:pPr>
              <w:autoSpaceDE w:val="0"/>
              <w:autoSpaceDN w:val="0"/>
              <w:adjustRightInd w:val="0"/>
              <w:spacing w:line="228" w:lineRule="auto"/>
              <w:jc w:val="center"/>
              <w:rPr>
                <w:lang w:val="it-IT"/>
              </w:rPr>
            </w:pPr>
            <w:r w:rsidRPr="00247B00">
              <w:rPr>
                <w:lang w:val="it-IT"/>
              </w:rPr>
              <w:t>a)</w:t>
            </w:r>
          </w:p>
        </w:tc>
        <w:tc>
          <w:tcPr>
            <w:tcW w:w="2689" w:type="dxa"/>
            <w:tcBorders>
              <w:top w:val="nil"/>
              <w:left w:val="nil"/>
              <w:bottom w:val="nil"/>
              <w:right w:val="nil"/>
            </w:tcBorders>
          </w:tcPr>
          <w:p w14:paraId="174860FE" w14:textId="77777777" w:rsidR="00555D55" w:rsidRPr="00247B00" w:rsidRDefault="00555D55" w:rsidP="00E63DF8">
            <w:pPr>
              <w:keepNext/>
              <w:autoSpaceDE w:val="0"/>
              <w:autoSpaceDN w:val="0"/>
              <w:adjustRightInd w:val="0"/>
              <w:spacing w:line="228" w:lineRule="auto"/>
              <w:jc w:val="center"/>
              <w:rPr>
                <w:lang w:val="it-IT"/>
              </w:rPr>
            </w:pPr>
            <w:r w:rsidRPr="00247B00">
              <w:rPr>
                <w:lang w:val="it-IT"/>
              </w:rPr>
              <w:t>b)</w:t>
            </w:r>
          </w:p>
        </w:tc>
      </w:tr>
    </w:tbl>
    <w:p w14:paraId="5EB2723A" w14:textId="31FBFB33" w:rsidR="00555D55" w:rsidRDefault="00555D55" w:rsidP="00555D55">
      <w:pPr>
        <w:pStyle w:val="Didascalia"/>
        <w:jc w:val="center"/>
      </w:pPr>
      <w:r>
        <w:t xml:space="preserve">Figure </w:t>
      </w:r>
      <w:r>
        <w:fldChar w:fldCharType="begin"/>
      </w:r>
      <w:r>
        <w:instrText xml:space="preserve"> SEQ Figure \* ARABIC </w:instrText>
      </w:r>
      <w:r>
        <w:fldChar w:fldCharType="separate"/>
      </w:r>
      <w:r w:rsidR="00D01750">
        <w:rPr>
          <w:noProof/>
        </w:rPr>
        <w:t>2</w:t>
      </w:r>
      <w:r>
        <w:rPr>
          <w:noProof/>
        </w:rPr>
        <w:fldChar w:fldCharType="end"/>
      </w:r>
      <w:r>
        <w:t xml:space="preserve"> </w:t>
      </w:r>
      <w:r w:rsidRPr="00074E7D">
        <w:t>a) segmented stator and b) laminated plug-in tooth</w:t>
      </w:r>
    </w:p>
    <w:p w14:paraId="7ED50AC9" w14:textId="77777777" w:rsidR="00555D55" w:rsidRDefault="00555D55" w:rsidP="00555D55">
      <w:pPr>
        <w:autoSpaceDE w:val="0"/>
        <w:autoSpaceDN w:val="0"/>
        <w:adjustRightInd w:val="0"/>
        <w:spacing w:line="228" w:lineRule="auto"/>
        <w:ind w:firstLine="289"/>
        <w:jc w:val="both"/>
      </w:pPr>
      <w:r w:rsidRPr="00247B00">
        <w:t>The round wires are squared by lamination, thus achieving a fill factor of ≈83%. Even in this case the insulation material was under investigation to ensure no electric faults in the coils.</w:t>
      </w:r>
    </w:p>
    <w:p w14:paraId="4E0BBA8D" w14:textId="3B15B0D2" w:rsidR="00555D55" w:rsidRPr="00247B00" w:rsidRDefault="00555D55" w:rsidP="00CF6EFF">
      <w:pPr>
        <w:pStyle w:val="Titolo2"/>
        <w:numPr>
          <w:ilvl w:val="0"/>
          <w:numId w:val="12"/>
        </w:numPr>
      </w:pPr>
      <w:r>
        <w:t>Rectangular cross section conductors</w:t>
      </w:r>
    </w:p>
    <w:p w14:paraId="3300A50A" w14:textId="040C7301" w:rsidR="00555D55" w:rsidRDefault="00555D55" w:rsidP="00555D55">
      <w:pPr>
        <w:autoSpaceDE w:val="0"/>
        <w:autoSpaceDN w:val="0"/>
        <w:adjustRightInd w:val="0"/>
        <w:jc w:val="both"/>
      </w:pPr>
      <w:r w:rsidRPr="00247B00">
        <w:t>Another solution that does not require concentrated windings or deformation of the coil insulations is obtained with a new segmented stator geometry allowing for a distributed winding to be implemented: the windings are mounted on a flat band-shaped stator that is bent and welded in a second moment. In</w:t>
      </w:r>
      <w:r w:rsidR="00824B02">
        <w:t xml:space="preserve"> </w:t>
      </w:r>
      <w:r w:rsidR="00824B02">
        <w:fldChar w:fldCharType="begin"/>
      </w:r>
      <w:r w:rsidR="00824B02">
        <w:instrText xml:space="preserve"> REF _Ref32931228 \r \h </w:instrText>
      </w:r>
      <w:r w:rsidR="00824B02">
        <w:fldChar w:fldCharType="separate"/>
      </w:r>
      <w:r w:rsidR="00D01750">
        <w:t>[27]</w:t>
      </w:r>
      <w:r w:rsidR="00824B02">
        <w:fldChar w:fldCharType="end"/>
      </w:r>
      <w:r w:rsidRPr="00247B00">
        <w:t xml:space="preserve">, a new proposal motor has a distributed winding stator that can be flat band shaped easy to wind without dividing winding acquiring both distributed and concentrated windings pros. </w:t>
      </w:r>
    </w:p>
    <w:p w14:paraId="3AC8471A" w14:textId="77777777" w:rsidR="00555D55" w:rsidRDefault="00555D55" w:rsidP="00555D55">
      <w:pPr>
        <w:autoSpaceDE w:val="0"/>
        <w:autoSpaceDN w:val="0"/>
        <w:adjustRightInd w:val="0"/>
        <w:jc w:val="both"/>
      </w:pPr>
    </w:p>
    <w:p w14:paraId="305C7B73" w14:textId="77777777" w:rsidR="00555D55" w:rsidRDefault="00555D55" w:rsidP="00555D55">
      <w:pPr>
        <w:keepNext/>
        <w:autoSpaceDE w:val="0"/>
        <w:autoSpaceDN w:val="0"/>
        <w:adjustRightInd w:val="0"/>
        <w:spacing w:after="200" w:line="276" w:lineRule="auto"/>
        <w:jc w:val="center"/>
      </w:pPr>
      <w:r w:rsidRPr="00247B00">
        <w:rPr>
          <w:noProof/>
          <w:lang w:val="it-IT" w:eastAsia="it-IT"/>
        </w:rPr>
        <w:drawing>
          <wp:inline distT="0" distB="0" distL="0" distR="0" wp14:anchorId="0505B994" wp14:editId="47AD1125">
            <wp:extent cx="1892300" cy="925195"/>
            <wp:effectExtent l="0" t="0" r="0" b="8255"/>
            <wp:docPr id="52" name="Immagine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2300" cy="925195"/>
                    </a:xfrm>
                    <a:prstGeom prst="rect">
                      <a:avLst/>
                    </a:prstGeom>
                    <a:noFill/>
                    <a:ln>
                      <a:noFill/>
                    </a:ln>
                  </pic:spPr>
                </pic:pic>
              </a:graphicData>
            </a:graphic>
          </wp:inline>
        </w:drawing>
      </w:r>
    </w:p>
    <w:p w14:paraId="66F8BDCC" w14:textId="07941556" w:rsidR="00555D55" w:rsidRPr="00247B00" w:rsidRDefault="00555D55" w:rsidP="00555D55">
      <w:pPr>
        <w:pStyle w:val="Didascalia"/>
        <w:jc w:val="center"/>
      </w:pPr>
      <w:bookmarkStart w:id="1" w:name="_Ref36474583"/>
      <w:r>
        <w:t xml:space="preserve">Figure </w:t>
      </w:r>
      <w:r>
        <w:fldChar w:fldCharType="begin"/>
      </w:r>
      <w:r>
        <w:instrText xml:space="preserve"> SEQ Figure \* ARABIC </w:instrText>
      </w:r>
      <w:r>
        <w:fldChar w:fldCharType="separate"/>
      </w:r>
      <w:r w:rsidR="00D01750">
        <w:rPr>
          <w:noProof/>
        </w:rPr>
        <w:t>3</w:t>
      </w:r>
      <w:r>
        <w:rPr>
          <w:noProof/>
        </w:rPr>
        <w:fldChar w:fldCharType="end"/>
      </w:r>
      <w:bookmarkEnd w:id="1"/>
      <w:r>
        <w:t xml:space="preserve"> </w:t>
      </w:r>
      <w:r w:rsidRPr="00713863">
        <w:t>Rectangular cross section conductors</w:t>
      </w:r>
    </w:p>
    <w:p w14:paraId="6F961ED6" w14:textId="133725BC" w:rsidR="00555D55" w:rsidRPr="001354C7" w:rsidRDefault="00555D55" w:rsidP="00555D55">
      <w:pPr>
        <w:pStyle w:val="Corpotesto"/>
        <w:ind w:firstLine="0"/>
      </w:pPr>
      <w:r w:rsidRPr="00247B00">
        <w:t>A better thermal management is achieved when adopting hairpin windings, as opposed to round conductors</w:t>
      </w:r>
      <w:r>
        <w:t xml:space="preserve">, </w:t>
      </w:r>
      <w:r>
        <w:fldChar w:fldCharType="begin"/>
      </w:r>
      <w:r>
        <w:instrText xml:space="preserve"> REF _Ref36474583 \h </w:instrText>
      </w:r>
      <w:r>
        <w:fldChar w:fldCharType="separate"/>
      </w:r>
      <w:r w:rsidR="00D01750">
        <w:t xml:space="preserve">Figure </w:t>
      </w:r>
      <w:r w:rsidR="00D01750">
        <w:rPr>
          <w:noProof/>
        </w:rPr>
        <w:t>3</w:t>
      </w:r>
      <w:r>
        <w:fldChar w:fldCharType="end"/>
      </w:r>
      <w:r w:rsidRPr="00247B00">
        <w:t>.  However, due to the inherently high copper losses at high frequencies, hollow hairpin and u-profile conductors, i.e. cooled conductors, are proposed</w:t>
      </w:r>
      <w:r w:rsidR="00824B02">
        <w:t xml:space="preserve"> </w:t>
      </w:r>
      <w:r w:rsidR="00824B02">
        <w:fldChar w:fldCharType="begin"/>
      </w:r>
      <w:r w:rsidR="00824B02">
        <w:instrText xml:space="preserve"> REF _Ref36539993 \r \h </w:instrText>
      </w:r>
      <w:r w:rsidR="00824B02">
        <w:fldChar w:fldCharType="separate"/>
      </w:r>
      <w:r w:rsidR="00D01750">
        <w:t>[28]</w:t>
      </w:r>
      <w:r w:rsidR="00824B02">
        <w:fldChar w:fldCharType="end"/>
      </w:r>
      <w:r w:rsidRPr="00247B00">
        <w:t>. This allows for an axial coolant to flow through the machine, but comes at the cost of decreasing the fill factor within the slot. Nevertheless, thanks to a better cooling and thermal management, a higher current density is achieved. A comparison with oil-cooled hollow hairpin and solid one can be performed demonstrating that the former allows for higher torque capability paying with lower efficiency with respect to the latter. The relevant geometries should be designed in such a way that they can host dedicated liquid-carrying pipes for a direct cooling of the stator end windings. While this concept has been already applied to round conductors, it is expected that there will not be extreme technical obstacles for the application of such a concept to the end windings of hairpin windings.</w:t>
      </w:r>
    </w:p>
    <w:p w14:paraId="4EC3B80D" w14:textId="77777777" w:rsidR="00555D55" w:rsidRPr="00247B00" w:rsidRDefault="00555D55" w:rsidP="00555D55">
      <w:pPr>
        <w:pStyle w:val="Titolo1"/>
        <w:rPr>
          <w:rFonts w:ascii="Times New Roman" w:hAnsi="Times New Roman" w:cs="Times New Roman"/>
        </w:rPr>
      </w:pPr>
      <w:r w:rsidRPr="00247B00">
        <w:rPr>
          <w:rFonts w:ascii="Times New Roman" w:hAnsi="Times New Roman" w:cs="Times New Roman"/>
        </w:rPr>
        <w:t>Manufact</w:t>
      </w:r>
      <w:r>
        <w:rPr>
          <w:rFonts w:ascii="Times New Roman" w:hAnsi="Times New Roman" w:cs="Times New Roman"/>
        </w:rPr>
        <w:t>uring</w:t>
      </w:r>
      <w:r w:rsidRPr="00247B00">
        <w:rPr>
          <w:rFonts w:ascii="Times New Roman" w:hAnsi="Times New Roman" w:cs="Times New Roman"/>
        </w:rPr>
        <w:t xml:space="preserve"> process</w:t>
      </w:r>
    </w:p>
    <w:p w14:paraId="4578A10A" w14:textId="74978C9F" w:rsidR="00555D55" w:rsidRPr="00247B00" w:rsidRDefault="00555D55" w:rsidP="00555D55">
      <w:pPr>
        <w:jc w:val="both"/>
      </w:pPr>
      <w:r w:rsidRPr="00247B00">
        <w:t>A preparatory process is performed before hairpin production. Referring to</w:t>
      </w:r>
      <w:r w:rsidR="00253526">
        <w:t xml:space="preserve"> </w:t>
      </w:r>
      <w:r w:rsidR="00253526">
        <w:fldChar w:fldCharType="begin"/>
      </w:r>
      <w:r w:rsidR="00253526">
        <w:instrText xml:space="preserve"> REF _Ref32932578 \r \h </w:instrText>
      </w:r>
      <w:r w:rsidR="00253526">
        <w:fldChar w:fldCharType="separate"/>
      </w:r>
      <w:r w:rsidR="00D01750">
        <w:t>[29]</w:t>
      </w:r>
      <w:r w:rsidR="00253526">
        <w:fldChar w:fldCharType="end"/>
      </w:r>
      <w:r w:rsidRPr="00247B00">
        <w:t xml:space="preserve">, a single </w:t>
      </w:r>
      <w:r>
        <w:t>r</w:t>
      </w:r>
      <w:r w:rsidRPr="00247B00">
        <w:t>ectangular cross section conductor is prepared for the manufact</w:t>
      </w:r>
      <w:r>
        <w:t>uring</w:t>
      </w:r>
      <w:r w:rsidRPr="00247B00">
        <w:t xml:space="preserve"> chain straightening it to ensure unwanted deformation of the material shape during the following steps. Stripping of the conductor is performed in order to avoid dielectric impurities in the contacting area that will be welded in the last phase; this precaution is adopted to ensure high quality contact. Finally, cutting of the single conductor is executed depending on the application and the number of units avoiding deformation of dwarf that will cause discontinuity in terminals of hairpins’ legs. </w:t>
      </w:r>
    </w:p>
    <w:p w14:paraId="3FC6E010" w14:textId="77777777" w:rsidR="00555D55" w:rsidRPr="00247B00" w:rsidRDefault="00555D55" w:rsidP="00555D55">
      <w:pPr>
        <w:jc w:val="both"/>
      </w:pPr>
      <w:r w:rsidRPr="00247B00">
        <w:t>After the preparatory process, the effective manufact</w:t>
      </w:r>
      <w:r>
        <w:t>uring</w:t>
      </w:r>
      <w:r w:rsidRPr="00247B00">
        <w:t xml:space="preserve"> phases are described to obtain the final stator structure.  </w:t>
      </w:r>
    </w:p>
    <w:p w14:paraId="4B8EA113" w14:textId="2D4B595D" w:rsidR="00555D55" w:rsidRDefault="00555D55" w:rsidP="00555D55">
      <w:pPr>
        <w:jc w:val="both"/>
      </w:pPr>
      <w:r w:rsidRPr="00247B00">
        <w:t>The hairpin manufact</w:t>
      </w:r>
      <w:r>
        <w:t>uring</w:t>
      </w:r>
      <w:r w:rsidRPr="00247B00">
        <w:t xml:space="preserve"> process is totally automatized in order to satisfy mass production requirements</w:t>
      </w:r>
      <w:r w:rsidR="00253526">
        <w:t xml:space="preserve"> </w:t>
      </w:r>
      <w:r w:rsidR="00253526">
        <w:fldChar w:fldCharType="begin"/>
      </w:r>
      <w:r w:rsidR="00253526">
        <w:instrText xml:space="preserve"> REF _Ref36541589 \r \h </w:instrText>
      </w:r>
      <w:r w:rsidR="00253526">
        <w:fldChar w:fldCharType="separate"/>
      </w:r>
      <w:r w:rsidR="00D01750">
        <w:t>[30]</w:t>
      </w:r>
      <w:r w:rsidR="00253526">
        <w:fldChar w:fldCharType="end"/>
      </w:r>
      <w:r w:rsidRPr="00247B00">
        <w:t>. The systematic actions can be divided in 4 main phases</w:t>
      </w:r>
      <w:r>
        <w:t xml:space="preserve"> referring to </w:t>
      </w:r>
      <w:r>
        <w:fldChar w:fldCharType="begin"/>
      </w:r>
      <w:r>
        <w:instrText xml:space="preserve"> REF _Ref36473530 \h </w:instrText>
      </w:r>
      <w:r>
        <w:fldChar w:fldCharType="separate"/>
      </w:r>
      <w:r w:rsidR="00D01750">
        <w:t xml:space="preserve">Figure </w:t>
      </w:r>
      <w:r w:rsidR="00D01750">
        <w:rPr>
          <w:noProof/>
        </w:rPr>
        <w:t>5</w:t>
      </w:r>
      <w:r>
        <w:fldChar w:fldCharType="end"/>
      </w:r>
      <w:r w:rsidRPr="00247B00">
        <w:t xml:space="preserve">: shaping, assembly, twisting, contacting. In phase 1, the rectangular cross section conductors are bent to assume the preferred hairpin shape. Various solutions are shown in </w:t>
      </w:r>
      <w:r>
        <w:fldChar w:fldCharType="begin"/>
      </w:r>
      <w:r>
        <w:instrText xml:space="preserve"> REF _Ref32399816 \h  \* MERGEFORMAT </w:instrText>
      </w:r>
      <w:r>
        <w:fldChar w:fldCharType="end"/>
      </w:r>
      <w:r w:rsidRPr="00247B00">
        <w:t>. Opened, half opened and closed represent types of bar-wound windings that differentiate in: complexity preforming of coils, i.e. the complexity in the process of shaping, complexity assembly of coils, i.e. the mounting process, number of contacting operations</w:t>
      </w:r>
      <w:r w:rsidR="00253526">
        <w:t xml:space="preserve"> </w:t>
      </w:r>
      <w:r w:rsidR="00253526">
        <w:fldChar w:fldCharType="begin"/>
      </w:r>
      <w:r w:rsidR="00253526">
        <w:instrText xml:space="preserve"> REF _Ref36541604 \r \h </w:instrText>
      </w:r>
      <w:r w:rsidR="00253526">
        <w:fldChar w:fldCharType="separate"/>
      </w:r>
      <w:r w:rsidR="00D01750">
        <w:t>[31]</w:t>
      </w:r>
      <w:r w:rsidR="00253526">
        <w:fldChar w:fldCharType="end"/>
      </w:r>
      <w:r w:rsidRPr="00247B00">
        <w:t>.</w:t>
      </w:r>
    </w:p>
    <w:p w14:paraId="39C638E2" w14:textId="77777777" w:rsidR="00555D55" w:rsidRDefault="00555D55" w:rsidP="00555D55">
      <w:pPr>
        <w:keepNext/>
        <w:jc w:val="center"/>
      </w:pPr>
      <w:r>
        <w:rPr>
          <w:noProof/>
          <w:lang w:val="it-IT" w:eastAsia="it-IT"/>
        </w:rPr>
        <w:lastRenderedPageBreak/>
        <w:drawing>
          <wp:inline distT="0" distB="0" distL="0" distR="0" wp14:anchorId="1FF646D0" wp14:editId="46074A91">
            <wp:extent cx="3089910" cy="2696210"/>
            <wp:effectExtent l="0" t="0" r="0" b="889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ap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2696210"/>
                    </a:xfrm>
                    <a:prstGeom prst="rect">
                      <a:avLst/>
                    </a:prstGeom>
                  </pic:spPr>
                </pic:pic>
              </a:graphicData>
            </a:graphic>
          </wp:inline>
        </w:drawing>
      </w:r>
    </w:p>
    <w:p w14:paraId="04810DEC" w14:textId="49F31BF4" w:rsidR="00555D55" w:rsidRDefault="00555D55" w:rsidP="00555D55">
      <w:pPr>
        <w:pStyle w:val="Didascalia"/>
        <w:jc w:val="center"/>
      </w:pPr>
      <w:r>
        <w:t xml:space="preserve">Figure </w:t>
      </w:r>
      <w:r>
        <w:fldChar w:fldCharType="begin"/>
      </w:r>
      <w:r>
        <w:instrText xml:space="preserve"> SEQ Figure \* ARABIC </w:instrText>
      </w:r>
      <w:r>
        <w:fldChar w:fldCharType="separate"/>
      </w:r>
      <w:r w:rsidR="00D01750">
        <w:rPr>
          <w:noProof/>
        </w:rPr>
        <w:t>4</w:t>
      </w:r>
      <w:r>
        <w:rPr>
          <w:noProof/>
        </w:rPr>
        <w:fldChar w:fldCharType="end"/>
      </w:r>
      <w:r>
        <w:t xml:space="preserve"> </w:t>
      </w:r>
      <w:r w:rsidRPr="00D75B61">
        <w:t>Main shapes of rectangular conductors</w:t>
      </w:r>
    </w:p>
    <w:p w14:paraId="65FFC5B6" w14:textId="26816C84" w:rsidR="00555D55" w:rsidRPr="00247B00" w:rsidRDefault="00555D55" w:rsidP="00555D55">
      <w:pPr>
        <w:autoSpaceDE w:val="0"/>
        <w:autoSpaceDN w:val="0"/>
        <w:adjustRightInd w:val="0"/>
        <w:jc w:val="both"/>
      </w:pPr>
      <w:r w:rsidRPr="00247B00">
        <w:t>In phase 2, the insertion mechanism is obtained introducing a leg of each hairpin in all slots following the planned filling scheme of the slots. In phase 3, the pattern of hairpins defined during machine design is achieved for each electrical phase at the same time exploiting a gear element, in place of rotor, that deform</w:t>
      </w:r>
      <w:r>
        <w:t>s</w:t>
      </w:r>
      <w:r w:rsidRPr="00247B00">
        <w:t xml:space="preserve"> the other hairpin extension, the one out of the slot, forcing the conductor to pass from a slot to another one. Phases 2 and 3 are of crucial importance in AC losses. In fact, exploiting transposition mechanism it is possible for current to experience the same displacement along all conductors in one slot reducing variation of AC resistance among hairpins of the same slot. In particular, </w:t>
      </w:r>
      <w:r>
        <w:t>among</w:t>
      </w:r>
      <w:r w:rsidRPr="00247B00">
        <w:t xml:space="preserve"> </w:t>
      </w:r>
      <w:r w:rsidRPr="00247B00">
        <w:rPr>
          <w:i/>
        </w:rPr>
        <w:t>n</w:t>
      </w:r>
      <w:r w:rsidRPr="00247B00">
        <w:t xml:space="preserve"> parallel path</w:t>
      </w:r>
      <w:r>
        <w:t>s</w:t>
      </w:r>
      <w:r w:rsidRPr="00247B00">
        <w:t xml:space="preserve">, transposition of conductors must be performed </w:t>
      </w:r>
      <w:r w:rsidRPr="00247B00">
        <w:rPr>
          <w:i/>
        </w:rPr>
        <w:t>n-</w:t>
      </w:r>
      <w:r w:rsidRPr="00247B00">
        <w:t xml:space="preserve">1 times otherwise increase of AC losses </w:t>
      </w:r>
      <w:r>
        <w:t>is experienced</w:t>
      </w:r>
      <w:r w:rsidRPr="00247B00">
        <w:t>. . Finally, in phase 4 the contacting process is performed</w:t>
      </w:r>
      <w:r w:rsidR="00253526">
        <w:t xml:space="preserve"> </w:t>
      </w:r>
      <w:r w:rsidR="00253526">
        <w:fldChar w:fldCharType="begin"/>
      </w:r>
      <w:r w:rsidR="00253526">
        <w:instrText xml:space="preserve"> REF _Ref36541644 \r \h </w:instrText>
      </w:r>
      <w:r w:rsidR="00253526">
        <w:fldChar w:fldCharType="separate"/>
      </w:r>
      <w:r w:rsidR="00D01750">
        <w:t>[32]</w:t>
      </w:r>
      <w:r w:rsidR="00253526">
        <w:fldChar w:fldCharType="end"/>
      </w:r>
      <w:r>
        <w:t>,</w:t>
      </w:r>
      <w:r w:rsidR="00253526">
        <w:t xml:space="preserve"> </w:t>
      </w:r>
      <w:r w:rsidR="00253526">
        <w:fldChar w:fldCharType="begin"/>
      </w:r>
      <w:r w:rsidR="00253526">
        <w:instrText xml:space="preserve"> REF _Ref32934751 \r \h </w:instrText>
      </w:r>
      <w:r w:rsidR="00253526">
        <w:fldChar w:fldCharType="separate"/>
      </w:r>
      <w:r w:rsidR="00D01750">
        <w:t>[33]</w:t>
      </w:r>
      <w:r w:rsidR="00253526">
        <w:fldChar w:fldCharType="end"/>
      </w:r>
      <w:r w:rsidRPr="00247B00">
        <w:t xml:space="preserve">. Various techniques are available to complete this goal, the preferred one is laser welding in terms of final product quality. In particular, during this process it must be taken into account that welding depth is directly proportional to contact resistance. </w:t>
      </w:r>
    </w:p>
    <w:tbl>
      <w:tblPr>
        <w:tblStyle w:val="Grigliatabella"/>
        <w:tblpPr w:leftFromText="141" w:rightFromText="141" w:vertAnchor="text" w:tblpXSpec="center" w:tblpY="1"/>
        <w:tblOverlap w:val="never"/>
        <w:tblW w:w="0" w:type="dxa"/>
        <w:tblLayout w:type="fixed"/>
        <w:tblLook w:val="04A0" w:firstRow="1" w:lastRow="0" w:firstColumn="1" w:lastColumn="0" w:noHBand="0" w:noVBand="1"/>
      </w:tblPr>
      <w:tblGrid>
        <w:gridCol w:w="1129"/>
        <w:gridCol w:w="1276"/>
        <w:gridCol w:w="1276"/>
        <w:gridCol w:w="1276"/>
      </w:tblGrid>
      <w:tr w:rsidR="00555D55" w:rsidRPr="00247B00" w14:paraId="5266229C" w14:textId="77777777" w:rsidTr="00E63DF8">
        <w:tc>
          <w:tcPr>
            <w:tcW w:w="1129" w:type="dxa"/>
            <w:shd w:val="clear" w:color="auto" w:fill="auto"/>
          </w:tcPr>
          <w:p w14:paraId="2050D30D" w14:textId="77777777" w:rsidR="00555D55" w:rsidRPr="00247B00" w:rsidRDefault="00555D55" w:rsidP="00E63DF8">
            <w:pPr>
              <w:spacing w:line="228" w:lineRule="auto"/>
            </w:pPr>
            <w:r w:rsidRPr="00247B00">
              <w:t xml:space="preserve">Shaping </w:t>
            </w:r>
          </w:p>
        </w:tc>
        <w:tc>
          <w:tcPr>
            <w:tcW w:w="1276" w:type="dxa"/>
            <w:shd w:val="clear" w:color="auto" w:fill="auto"/>
          </w:tcPr>
          <w:p w14:paraId="57BD5DD5" w14:textId="77777777" w:rsidR="00555D55" w:rsidRPr="00247B00" w:rsidRDefault="00555D55" w:rsidP="00E63DF8">
            <w:pPr>
              <w:spacing w:line="228" w:lineRule="auto"/>
            </w:pPr>
            <w:r w:rsidRPr="00247B00">
              <w:t>Assembly</w:t>
            </w:r>
          </w:p>
        </w:tc>
        <w:tc>
          <w:tcPr>
            <w:tcW w:w="1276" w:type="dxa"/>
            <w:shd w:val="clear" w:color="auto" w:fill="auto"/>
          </w:tcPr>
          <w:p w14:paraId="16C5927E" w14:textId="77777777" w:rsidR="00555D55" w:rsidRPr="00247B00" w:rsidRDefault="00555D55" w:rsidP="00E63DF8">
            <w:pPr>
              <w:spacing w:line="228" w:lineRule="auto"/>
            </w:pPr>
            <w:r w:rsidRPr="00247B00">
              <w:t>Twisting</w:t>
            </w:r>
          </w:p>
        </w:tc>
        <w:tc>
          <w:tcPr>
            <w:tcW w:w="1276" w:type="dxa"/>
            <w:shd w:val="clear" w:color="auto" w:fill="auto"/>
          </w:tcPr>
          <w:p w14:paraId="3491A4A5" w14:textId="77777777" w:rsidR="00555D55" w:rsidRPr="00247B00" w:rsidRDefault="00555D55" w:rsidP="00E63DF8">
            <w:pPr>
              <w:spacing w:line="228" w:lineRule="auto"/>
            </w:pPr>
            <w:r w:rsidRPr="00247B00">
              <w:t>Contacting</w:t>
            </w:r>
          </w:p>
        </w:tc>
      </w:tr>
      <w:tr w:rsidR="00555D55" w:rsidRPr="00247B00" w14:paraId="7985A09D" w14:textId="77777777" w:rsidTr="00E63DF8">
        <w:tc>
          <w:tcPr>
            <w:tcW w:w="1129" w:type="dxa"/>
          </w:tcPr>
          <w:p w14:paraId="334A9E41" w14:textId="77777777" w:rsidR="00555D55" w:rsidRPr="00247B00" w:rsidRDefault="00555D55" w:rsidP="00E63DF8">
            <w:pPr>
              <w:spacing w:line="228" w:lineRule="auto"/>
            </w:pPr>
            <w:r w:rsidRPr="00247B00">
              <w:rPr>
                <w:noProof/>
                <w:lang w:val="it-IT" w:eastAsia="it-IT"/>
              </w:rPr>
              <w:drawing>
                <wp:inline distT="0" distB="0" distL="0" distR="0" wp14:anchorId="20C46E93" wp14:editId="2AD2C556">
                  <wp:extent cx="493200" cy="676800"/>
                  <wp:effectExtent l="0" t="0" r="254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3200" cy="676800"/>
                          </a:xfrm>
                          <a:prstGeom prst="rect">
                            <a:avLst/>
                          </a:prstGeom>
                        </pic:spPr>
                      </pic:pic>
                    </a:graphicData>
                  </a:graphic>
                </wp:inline>
              </w:drawing>
            </w:r>
          </w:p>
        </w:tc>
        <w:tc>
          <w:tcPr>
            <w:tcW w:w="1276" w:type="dxa"/>
          </w:tcPr>
          <w:p w14:paraId="50A5E673" w14:textId="77777777" w:rsidR="00555D55" w:rsidRPr="00247B00" w:rsidRDefault="00555D55" w:rsidP="00E63DF8">
            <w:pPr>
              <w:spacing w:line="228" w:lineRule="auto"/>
            </w:pPr>
            <w:r w:rsidRPr="00247B00">
              <w:rPr>
                <w:noProof/>
                <w:lang w:val="it-IT" w:eastAsia="it-IT"/>
              </w:rPr>
              <w:drawing>
                <wp:inline distT="0" distB="0" distL="0" distR="0" wp14:anchorId="72E9361A" wp14:editId="77CD76AF">
                  <wp:extent cx="672244" cy="623174"/>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1809" cy="641311"/>
                          </a:xfrm>
                          <a:prstGeom prst="rect">
                            <a:avLst/>
                          </a:prstGeom>
                        </pic:spPr>
                      </pic:pic>
                    </a:graphicData>
                  </a:graphic>
                </wp:inline>
              </w:drawing>
            </w:r>
          </w:p>
        </w:tc>
        <w:tc>
          <w:tcPr>
            <w:tcW w:w="1276" w:type="dxa"/>
          </w:tcPr>
          <w:p w14:paraId="0786A485" w14:textId="77777777" w:rsidR="00555D55" w:rsidRPr="00247B00" w:rsidRDefault="00555D55" w:rsidP="00E63DF8">
            <w:pPr>
              <w:spacing w:line="228" w:lineRule="auto"/>
            </w:pPr>
            <w:r w:rsidRPr="00247B00">
              <w:rPr>
                <w:noProof/>
                <w:lang w:val="it-IT" w:eastAsia="it-IT"/>
              </w:rPr>
              <w:drawing>
                <wp:inline distT="0" distB="0" distL="0" distR="0" wp14:anchorId="204EFF81" wp14:editId="11ACA8F2">
                  <wp:extent cx="727200" cy="676800"/>
                  <wp:effectExtent l="0" t="0" r="0"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7200" cy="676800"/>
                          </a:xfrm>
                          <a:prstGeom prst="rect">
                            <a:avLst/>
                          </a:prstGeom>
                        </pic:spPr>
                      </pic:pic>
                    </a:graphicData>
                  </a:graphic>
                </wp:inline>
              </w:drawing>
            </w:r>
          </w:p>
        </w:tc>
        <w:tc>
          <w:tcPr>
            <w:tcW w:w="1276" w:type="dxa"/>
          </w:tcPr>
          <w:p w14:paraId="53623484" w14:textId="77777777" w:rsidR="00555D55" w:rsidRPr="00247B00" w:rsidRDefault="00555D55" w:rsidP="00E63DF8">
            <w:pPr>
              <w:keepNext/>
              <w:spacing w:line="228" w:lineRule="auto"/>
            </w:pPr>
            <w:r w:rsidRPr="00247B00">
              <w:rPr>
                <w:noProof/>
                <w:lang w:val="it-IT" w:eastAsia="it-IT"/>
              </w:rPr>
              <w:drawing>
                <wp:inline distT="0" distB="0" distL="0" distR="0" wp14:anchorId="27D9FE6B" wp14:editId="710212AE">
                  <wp:extent cx="609397" cy="637954"/>
                  <wp:effectExtent l="0" t="0" r="63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5108" cy="643933"/>
                          </a:xfrm>
                          <a:prstGeom prst="rect">
                            <a:avLst/>
                          </a:prstGeom>
                        </pic:spPr>
                      </pic:pic>
                    </a:graphicData>
                  </a:graphic>
                </wp:inline>
              </w:drawing>
            </w:r>
          </w:p>
        </w:tc>
      </w:tr>
    </w:tbl>
    <w:p w14:paraId="166FA01F" w14:textId="0C28773F" w:rsidR="00555D55" w:rsidRDefault="00555D55" w:rsidP="00555D55">
      <w:pPr>
        <w:pStyle w:val="Didascalia"/>
        <w:framePr w:hSpace="141" w:wrap="around" w:vAnchor="text" w:hAnchor="text" w:xAlign="center" w:y="1"/>
        <w:suppressOverlap/>
      </w:pPr>
      <w:bookmarkStart w:id="2" w:name="_Ref36473530"/>
      <w:r>
        <w:t xml:space="preserve">Figure </w:t>
      </w:r>
      <w:r>
        <w:fldChar w:fldCharType="begin"/>
      </w:r>
      <w:r>
        <w:instrText xml:space="preserve"> SEQ Figure \* ARABIC </w:instrText>
      </w:r>
      <w:r>
        <w:fldChar w:fldCharType="separate"/>
      </w:r>
      <w:r w:rsidR="00D01750">
        <w:rPr>
          <w:noProof/>
        </w:rPr>
        <w:t>5</w:t>
      </w:r>
      <w:r>
        <w:rPr>
          <w:noProof/>
        </w:rPr>
        <w:fldChar w:fldCharType="end"/>
      </w:r>
      <w:bookmarkEnd w:id="2"/>
      <w:r>
        <w:t xml:space="preserve"> </w:t>
      </w:r>
      <w:r w:rsidRPr="002A7354">
        <w:t>Hairpins manufacturing phases</w:t>
      </w:r>
    </w:p>
    <w:p w14:paraId="535E8D1E" w14:textId="77777777" w:rsidR="00555D55" w:rsidRPr="00247B00" w:rsidRDefault="00555D55" w:rsidP="00555D55"/>
    <w:p w14:paraId="6D589927" w14:textId="77777777" w:rsidR="00555D55" w:rsidRPr="00247B00" w:rsidRDefault="00555D55" w:rsidP="00555D55"/>
    <w:p w14:paraId="7AF86487" w14:textId="77777777" w:rsidR="00555D55" w:rsidRDefault="00555D55" w:rsidP="00555D55"/>
    <w:p w14:paraId="26357685" w14:textId="77777777" w:rsidR="00555D55" w:rsidRDefault="00555D55" w:rsidP="00555D55"/>
    <w:p w14:paraId="6C10A04F" w14:textId="77777777" w:rsidR="00555D55" w:rsidRDefault="00555D55" w:rsidP="00555D55"/>
    <w:p w14:paraId="7A567D0C" w14:textId="6A52FFD8" w:rsidR="00555D55" w:rsidRPr="003F707F" w:rsidRDefault="00555D55" w:rsidP="00CF6EFF">
      <w:r w:rsidRPr="00247B00">
        <w:t>Design of hairpin shape improves different aspects of manufact</w:t>
      </w:r>
      <w:r>
        <w:t>uring</w:t>
      </w:r>
      <w:r w:rsidRPr="00247B00">
        <w:t xml:space="preserve"> process and final product quality. Continuous hairpin allows improvements in manufacturability reducing the number of welding points, i.e. the numbers of terminal lines of the motor, and cycle time too</w:t>
      </w:r>
      <w:r w:rsidR="00253526">
        <w:t xml:space="preserve"> </w:t>
      </w:r>
      <w:r w:rsidR="00253526">
        <w:fldChar w:fldCharType="begin"/>
      </w:r>
      <w:r w:rsidR="00253526">
        <w:instrText xml:space="preserve"> REF _Ref36541589 \r \h </w:instrText>
      </w:r>
      <w:r w:rsidR="00253526">
        <w:fldChar w:fldCharType="separate"/>
      </w:r>
      <w:r w:rsidR="00D01750">
        <w:t>[30]</w:t>
      </w:r>
      <w:r w:rsidR="00253526">
        <w:fldChar w:fldCharType="end"/>
      </w:r>
      <w:r w:rsidRPr="00247B00">
        <w:t>. The single conductor is formed by two continuous α-shaped coils. Wiring is easier with respect classic hairpin assembly discussed above, copper losses are improved and the process is still automatized due to the fact that all coils could be simultaneously formed and inserted into stator. Composing one single element of the winding as two continuous α-shaped allows to lower the number of welding points allowing improvements in contact resistance and reducing cycle time in welding</w:t>
      </w:r>
      <w:r w:rsidR="00253526">
        <w:t xml:space="preserve"> </w:t>
      </w:r>
      <w:r w:rsidR="00253526">
        <w:fldChar w:fldCharType="begin"/>
      </w:r>
      <w:r w:rsidR="00253526">
        <w:instrText xml:space="preserve"> REF _Ref32934295 \r \h </w:instrText>
      </w:r>
      <w:r w:rsidR="00253526">
        <w:fldChar w:fldCharType="separate"/>
      </w:r>
      <w:r w:rsidR="00D01750">
        <w:t>[34]</w:t>
      </w:r>
      <w:r w:rsidR="00253526">
        <w:fldChar w:fldCharType="end"/>
      </w:r>
      <w:r w:rsidRPr="00247B00">
        <w:t xml:space="preserve">. </w:t>
      </w:r>
      <w:r>
        <w:t>Compared</w:t>
      </w:r>
      <w:r w:rsidRPr="00247B00">
        <w:t xml:space="preserve"> to the classic</w:t>
      </w:r>
      <w:r>
        <w:t>al</w:t>
      </w:r>
      <w:r w:rsidRPr="00247B00">
        <w:t xml:space="preserve"> hairpin structure, continuous hairpins consist in a lower number of terminal lines </w:t>
      </w:r>
      <w:r>
        <w:t>reducing</w:t>
      </w:r>
      <w:r w:rsidRPr="00247B00">
        <w:t xml:space="preserve"> the number of contacts</w:t>
      </w:r>
      <w:r w:rsidR="00E1022C">
        <w:t xml:space="preserve"> </w:t>
      </w:r>
      <w:r w:rsidR="00D01750">
        <w:fldChar w:fldCharType="begin"/>
      </w:r>
      <w:r w:rsidR="00D01750">
        <w:instrText xml:space="preserve"> REF _Ref36543410 \r \h </w:instrText>
      </w:r>
      <w:r w:rsidR="00D01750">
        <w:fldChar w:fldCharType="separate"/>
      </w:r>
      <w:r w:rsidR="00D01750">
        <w:t>[35]</w:t>
      </w:r>
      <w:r w:rsidR="00D01750">
        <w:fldChar w:fldCharType="end"/>
      </w:r>
      <w:r w:rsidRPr="00247B00">
        <w:t xml:space="preserve">.  </w:t>
      </w:r>
    </w:p>
    <w:p w14:paraId="3D2E0AC6" w14:textId="77777777" w:rsidR="000171D4" w:rsidRDefault="000171D4" w:rsidP="000171D4">
      <w:pPr>
        <w:pStyle w:val="Titolo1"/>
        <w:rPr>
          <w:rFonts w:ascii="Times New Roman" w:hAnsi="Times New Roman" w:cs="Times New Roman"/>
        </w:rPr>
      </w:pPr>
      <w:r w:rsidRPr="00247B00">
        <w:rPr>
          <w:rFonts w:ascii="Times New Roman" w:hAnsi="Times New Roman" w:cs="Times New Roman"/>
        </w:rPr>
        <w:t>Soldering or Welding</w:t>
      </w:r>
      <w:r w:rsidR="00333277" w:rsidRPr="00247B00">
        <w:rPr>
          <w:rFonts w:ascii="Times New Roman" w:hAnsi="Times New Roman" w:cs="Times New Roman"/>
        </w:rPr>
        <w:t>: main processes</w:t>
      </w:r>
    </w:p>
    <w:p w14:paraId="2A603389" w14:textId="07FFBB15" w:rsidR="005D12D6" w:rsidRPr="00247B00" w:rsidRDefault="005D12D6" w:rsidP="005D12D6">
      <w:pPr>
        <w:jc w:val="both"/>
      </w:pPr>
      <w:r>
        <w:t>The choice of the appropriate</w:t>
      </w:r>
      <w:r w:rsidRPr="00247B00">
        <w:t xml:space="preserve"> welding technique must satisfy different requirements. First of all, as obvious, the contact resistance must be lower than the reference one, i.e. the resistance of a hairpin’s leg </w:t>
      </w:r>
      <w:r w:rsidR="002924DB">
        <w:fldChar w:fldCharType="begin"/>
      </w:r>
      <w:r w:rsidR="002924DB">
        <w:instrText xml:space="preserve"> REF _Ref32932578 \r \h </w:instrText>
      </w:r>
      <w:r w:rsidR="002924DB">
        <w:fldChar w:fldCharType="separate"/>
      </w:r>
      <w:r w:rsidR="00D01750">
        <w:t>[29]</w:t>
      </w:r>
      <w:r w:rsidR="002924DB">
        <w:fldChar w:fldCharType="end"/>
      </w:r>
      <w:r w:rsidRPr="00247B00">
        <w:t xml:space="preserve">. Then, this process must guarantee low thermal stress </w:t>
      </w:r>
      <w:r>
        <w:t>with</w:t>
      </w:r>
      <w:r w:rsidRPr="00247B00">
        <w:t xml:space="preserve">in </w:t>
      </w:r>
      <w:r>
        <w:t xml:space="preserve">the </w:t>
      </w:r>
      <w:r w:rsidRPr="00247B00">
        <w:t xml:space="preserve">conductor body as this ensure unwanted burning of </w:t>
      </w:r>
      <w:r w:rsidRPr="00247B00">
        <w:rPr>
          <w:color w:val="000000"/>
          <w:shd w:val="clear" w:color="auto" w:fill="FFFFFF"/>
        </w:rPr>
        <w:t xml:space="preserve">electrically isolating coating and conductor spatter on stator surface. In fact, both of them can cause short circuit </w:t>
      </w:r>
      <w:r>
        <w:rPr>
          <w:color w:val="000000"/>
          <w:shd w:val="clear" w:color="auto" w:fill="FFFFFF"/>
        </w:rPr>
        <w:t>during</w:t>
      </w:r>
      <w:r w:rsidRPr="00247B00">
        <w:rPr>
          <w:color w:val="000000"/>
          <w:shd w:val="clear" w:color="auto" w:fill="FFFFFF"/>
        </w:rPr>
        <w:t xml:space="preserve"> </w:t>
      </w:r>
      <w:r>
        <w:rPr>
          <w:color w:val="000000"/>
          <w:shd w:val="clear" w:color="auto" w:fill="FFFFFF"/>
        </w:rPr>
        <w:t xml:space="preserve">operation of </w:t>
      </w:r>
      <w:r w:rsidRPr="00247B00">
        <w:rPr>
          <w:color w:val="000000"/>
          <w:shd w:val="clear" w:color="auto" w:fill="FFFFFF"/>
        </w:rPr>
        <w:t>electric machine</w:t>
      </w:r>
      <w:r>
        <w:rPr>
          <w:color w:val="000000"/>
          <w:shd w:val="clear" w:color="auto" w:fill="FFFFFF"/>
        </w:rPr>
        <w:t>s</w:t>
      </w:r>
      <w:r w:rsidRPr="00247B00">
        <w:rPr>
          <w:color w:val="000000"/>
          <w:shd w:val="clear" w:color="auto" w:fill="FFFFFF"/>
        </w:rPr>
        <w:t xml:space="preserve"> and lower thermal strength, i.e. overheat of the machine. In general, insulator coating must be out of the welding region.  </w:t>
      </w:r>
    </w:p>
    <w:p w14:paraId="47A5CDEF" w14:textId="62C21269" w:rsidR="005D12D6" w:rsidRPr="00247B00" w:rsidRDefault="005D12D6" w:rsidP="005D12D6">
      <w:pPr>
        <w:jc w:val="both"/>
      </w:pPr>
      <w:r w:rsidRPr="00247B00">
        <w:t>Referring to</w:t>
      </w:r>
      <w:r w:rsidR="002924DB">
        <w:t xml:space="preserve"> </w:t>
      </w:r>
      <w:r w:rsidR="002924DB">
        <w:fldChar w:fldCharType="begin"/>
      </w:r>
      <w:r w:rsidR="002924DB">
        <w:instrText xml:space="preserve"> REF _Ref32932578 \r \h </w:instrText>
      </w:r>
      <w:r w:rsidR="002924DB">
        <w:fldChar w:fldCharType="separate"/>
      </w:r>
      <w:r w:rsidR="00D01750">
        <w:t>[29]</w:t>
      </w:r>
      <w:r w:rsidR="002924DB">
        <w:fldChar w:fldCharType="end"/>
      </w:r>
      <w:r w:rsidRPr="00247B00">
        <w:t>, the best solution to achieve the hairpins connection is “</w:t>
      </w:r>
      <w:r w:rsidRPr="00247B00">
        <w:rPr>
          <w:i/>
        </w:rPr>
        <w:t>laser welding</w:t>
      </w:r>
      <w:r w:rsidRPr="00247B00">
        <w:t>”. Various solutions are compared and the literature is concordant that the automation of the contacting process is achievable only with laser.</w:t>
      </w:r>
    </w:p>
    <w:p w14:paraId="3EDA2862" w14:textId="0C7848CD" w:rsidR="005D12D6" w:rsidRDefault="005D12D6" w:rsidP="005D12D6">
      <w:pPr>
        <w:jc w:val="both"/>
      </w:pPr>
      <w:r w:rsidRPr="00247B00">
        <w:lastRenderedPageBreak/>
        <w:t xml:space="preserve">The results of comparison are summarized in </w:t>
      </w:r>
      <w:r>
        <w:fldChar w:fldCharType="begin"/>
      </w:r>
      <w:r>
        <w:instrText xml:space="preserve"> REF _Ref36461524 \h </w:instrText>
      </w:r>
      <w:r>
        <w:fldChar w:fldCharType="separate"/>
      </w:r>
      <w:r w:rsidR="00D01750">
        <w:t xml:space="preserve">Table </w:t>
      </w:r>
      <w:r w:rsidR="00D01750">
        <w:rPr>
          <w:noProof/>
        </w:rPr>
        <w:t>2</w:t>
      </w:r>
      <w:r>
        <w:fldChar w:fldCharType="end"/>
      </w:r>
      <w:r>
        <w:t xml:space="preserve"> with the main characteristics.</w:t>
      </w:r>
    </w:p>
    <w:p w14:paraId="524C1A48" w14:textId="7D0C2F33" w:rsidR="005D12D6" w:rsidRDefault="005D12D6" w:rsidP="005D12D6">
      <w:pPr>
        <w:autoSpaceDE w:val="0"/>
        <w:autoSpaceDN w:val="0"/>
        <w:adjustRightInd w:val="0"/>
        <w:jc w:val="both"/>
        <w:rPr>
          <w:noProof/>
          <w:lang w:eastAsia="it-IT"/>
        </w:rPr>
      </w:pPr>
      <w:r w:rsidRPr="00683156">
        <w:t>In</w:t>
      </w:r>
      <w:r>
        <w:t xml:space="preserve"> </w:t>
      </w:r>
      <w:r>
        <w:fldChar w:fldCharType="begin"/>
      </w:r>
      <w:r>
        <w:instrText xml:space="preserve"> REF _Ref36461475 \h </w:instrText>
      </w:r>
      <w:r>
        <w:fldChar w:fldCharType="separate"/>
      </w:r>
      <w:r w:rsidR="00D01750">
        <w:t xml:space="preserve">Table </w:t>
      </w:r>
      <w:r w:rsidR="00D01750">
        <w:rPr>
          <w:noProof/>
        </w:rPr>
        <w:t>2</w:t>
      </w:r>
      <w:r w:rsidR="00D01750">
        <w:t xml:space="preserve"> </w:t>
      </w:r>
      <w:r w:rsidR="00D01750" w:rsidRPr="0099662A">
        <w:t>Main welding and soldering techniques  compared</w:t>
      </w:r>
      <w:r>
        <w:fldChar w:fldCharType="end"/>
      </w:r>
      <w:r w:rsidR="00BB1DC6">
        <w:t xml:space="preserve"> </w:t>
      </w:r>
      <w:r w:rsidR="00BB1DC6">
        <w:fldChar w:fldCharType="begin"/>
      </w:r>
      <w:r w:rsidR="00BB1DC6">
        <w:instrText xml:space="preserve"> REF _Ref32932578 \r \h </w:instrText>
      </w:r>
      <w:r w:rsidR="00BB1DC6">
        <w:fldChar w:fldCharType="separate"/>
      </w:r>
      <w:r w:rsidR="00D01750">
        <w:t>[29]</w:t>
      </w:r>
      <w:r w:rsidR="00BB1DC6">
        <w:fldChar w:fldCharType="end"/>
      </w:r>
      <w:r w:rsidRPr="00683156">
        <w:t>, the following nomenclature is introduced:</w:t>
      </w:r>
      <w:r>
        <w:t xml:space="preserve"> </w:t>
      </w:r>
      <w:r w:rsidRPr="00683156">
        <w:t>“Automation capability”: the possibility to automatize the process</w:t>
      </w:r>
      <w:r>
        <w:t xml:space="preserve">, </w:t>
      </w:r>
      <w:r w:rsidRPr="00683156">
        <w:t>“Flexibility”: fast moving nature and high product fluctuation requirement</w:t>
      </w:r>
      <w:r>
        <w:t xml:space="preserve">, </w:t>
      </w:r>
      <w:r w:rsidRPr="00683156">
        <w:t>“Tool wear”: tools involved in welding or soldering resistance</w:t>
      </w:r>
      <w:r>
        <w:t xml:space="preserve">, </w:t>
      </w:r>
      <w:r w:rsidRPr="00683156">
        <w:t>“Process stability”: consistency of the process with respect to the quality reproducibility, i.e. constant quality pattern</w:t>
      </w:r>
      <w:r>
        <w:t xml:space="preserve">, </w:t>
      </w:r>
      <w:r w:rsidRPr="00683156">
        <w:t>“Accessibility”: the process must be actuated in small and confusing windings.</w:t>
      </w:r>
      <w:r w:rsidRPr="003A33AC">
        <w:rPr>
          <w:noProof/>
          <w:lang w:eastAsia="it-IT"/>
        </w:rPr>
        <w:t xml:space="preserve"> </w:t>
      </w:r>
    </w:p>
    <w:p w14:paraId="4C991E76" w14:textId="77777777" w:rsidR="005D12D6" w:rsidRDefault="005D12D6" w:rsidP="005D12D6">
      <w:pPr>
        <w:autoSpaceDE w:val="0"/>
        <w:autoSpaceDN w:val="0"/>
        <w:adjustRightInd w:val="0"/>
        <w:jc w:val="both"/>
        <w:rPr>
          <w:noProof/>
          <w:lang w:eastAsia="it-IT"/>
        </w:rPr>
      </w:pPr>
    </w:p>
    <w:p w14:paraId="29327AB2" w14:textId="5C88410A" w:rsidR="005D12D6" w:rsidRDefault="005D12D6" w:rsidP="00CF6EFF">
      <w:pPr>
        <w:pStyle w:val="Didascalia"/>
        <w:keepNext/>
        <w:jc w:val="center"/>
      </w:pPr>
      <w:bookmarkStart w:id="3" w:name="_Ref36461524"/>
      <w:bookmarkStart w:id="4" w:name="_Ref36461475"/>
      <w:r>
        <w:t xml:space="preserve">Table </w:t>
      </w:r>
      <w:r>
        <w:fldChar w:fldCharType="begin"/>
      </w:r>
      <w:r>
        <w:instrText xml:space="preserve"> SEQ Table \* ARABIC </w:instrText>
      </w:r>
      <w:r>
        <w:fldChar w:fldCharType="separate"/>
      </w:r>
      <w:r w:rsidR="002437A0">
        <w:rPr>
          <w:noProof/>
        </w:rPr>
        <w:t>2</w:t>
      </w:r>
      <w:r>
        <w:rPr>
          <w:noProof/>
        </w:rPr>
        <w:fldChar w:fldCharType="end"/>
      </w:r>
      <w:bookmarkEnd w:id="3"/>
      <w:r>
        <w:t xml:space="preserve"> </w:t>
      </w:r>
      <w:r w:rsidRPr="0099662A">
        <w:t>Main welding and soldering techniques  compared</w:t>
      </w:r>
      <w:bookmarkEnd w:id="4"/>
    </w:p>
    <w:p w14:paraId="1099D2BD" w14:textId="77777777" w:rsidR="005D12D6" w:rsidRDefault="005D12D6" w:rsidP="00CF6EFF">
      <w:pPr>
        <w:autoSpaceDE w:val="0"/>
        <w:autoSpaceDN w:val="0"/>
        <w:adjustRightInd w:val="0"/>
        <w:jc w:val="center"/>
      </w:pPr>
      <w:r>
        <w:rPr>
          <w:noProof/>
          <w:lang w:val="it-IT" w:eastAsia="it-IT"/>
        </w:rPr>
        <w:drawing>
          <wp:inline distT="0" distB="0" distL="0" distR="0" wp14:anchorId="7C926F90" wp14:editId="18CEF049">
            <wp:extent cx="3089910" cy="317119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le 1.png"/>
                    <pic:cNvPicPr/>
                  </pic:nvPicPr>
                  <pic:blipFill>
                    <a:blip r:embed="rId19">
                      <a:extLst>
                        <a:ext uri="{28A0092B-C50C-407E-A947-70E740481C1C}">
                          <a14:useLocalDpi xmlns:a14="http://schemas.microsoft.com/office/drawing/2010/main" val="0"/>
                        </a:ext>
                      </a:extLst>
                    </a:blip>
                    <a:stretch>
                      <a:fillRect/>
                    </a:stretch>
                  </pic:blipFill>
                  <pic:spPr>
                    <a:xfrm>
                      <a:off x="0" y="0"/>
                      <a:ext cx="3089910" cy="3171190"/>
                    </a:xfrm>
                    <a:prstGeom prst="rect">
                      <a:avLst/>
                    </a:prstGeom>
                  </pic:spPr>
                </pic:pic>
              </a:graphicData>
            </a:graphic>
          </wp:inline>
        </w:drawing>
      </w:r>
    </w:p>
    <w:p w14:paraId="7836487D" w14:textId="77777777" w:rsidR="005D12D6" w:rsidRDefault="005D12D6" w:rsidP="005D12D6">
      <w:pPr>
        <w:autoSpaceDE w:val="0"/>
        <w:autoSpaceDN w:val="0"/>
        <w:adjustRightInd w:val="0"/>
        <w:jc w:val="both"/>
      </w:pPr>
    </w:p>
    <w:p w14:paraId="5587ED94" w14:textId="525E6900" w:rsidR="005D12D6" w:rsidRDefault="005D12D6" w:rsidP="005D12D6">
      <w:pPr>
        <w:autoSpaceDE w:val="0"/>
        <w:autoSpaceDN w:val="0"/>
        <w:adjustRightInd w:val="0"/>
        <w:jc w:val="both"/>
      </w:pPr>
      <w:r w:rsidRPr="00247B00">
        <w:t>In “</w:t>
      </w:r>
      <w:r w:rsidRPr="00247B00">
        <w:rPr>
          <w:i/>
        </w:rPr>
        <w:t xml:space="preserve">resistance welding” </w:t>
      </w:r>
      <w:r w:rsidRPr="00247B00">
        <w:t>the pros are related to mass production due to low costs</w:t>
      </w:r>
      <w:r w:rsidR="00D01750">
        <w:t xml:space="preserve"> </w:t>
      </w:r>
      <w:r w:rsidR="00D01750">
        <w:fldChar w:fldCharType="begin"/>
      </w:r>
      <w:r w:rsidR="00D01750">
        <w:instrText xml:space="preserve"> REF _Ref36543377 \r \h </w:instrText>
      </w:r>
      <w:r w:rsidR="00D01750">
        <w:fldChar w:fldCharType="separate"/>
      </w:r>
      <w:r w:rsidR="00D01750">
        <w:t>[36]</w:t>
      </w:r>
      <w:r w:rsidR="00D01750">
        <w:fldChar w:fldCharType="end"/>
      </w:r>
      <w:r w:rsidRPr="00247B00">
        <w:t xml:space="preserve">. Automation of the process is possible and also the cycle time is low. A limited flexibility and accessibility are observed in this process due to complex plant structure. It lacks in process stability due to electrode wear. In details, different approach of resistance welding solution can be listed: Resistance welding using refractory tipped electrodes, </w:t>
      </w:r>
      <w:r>
        <w:t>p</w:t>
      </w:r>
      <w:r w:rsidRPr="00247B00">
        <w:t>rojection welding</w:t>
      </w:r>
      <w:r>
        <w:t xml:space="preserve"> and</w:t>
      </w:r>
      <w:r w:rsidRPr="00247B00">
        <w:t xml:space="preserve"> </w:t>
      </w:r>
      <w:r>
        <w:t>c</w:t>
      </w:r>
      <w:r w:rsidRPr="00247B00">
        <w:t xml:space="preserve">apacitive discharge welding. The first promotes electrode-sheet surface heating/melting and/or expulsion, deep indentation and electrode deterioration, the second requires additional maintenance of the projection geometry and control of electrode force, the third has been shown to be sensitive to weld time. Resistance Mash Welding is presented in </w:t>
      </w:r>
      <w:r w:rsidR="002924DB">
        <w:fldChar w:fldCharType="begin"/>
      </w:r>
      <w:r w:rsidR="002924DB">
        <w:instrText xml:space="preserve"> REF _Ref32935701 \r \h </w:instrText>
      </w:r>
      <w:r w:rsidR="002924DB">
        <w:fldChar w:fldCharType="separate"/>
      </w:r>
      <w:r w:rsidR="00D01750">
        <w:t>[37]</w:t>
      </w:r>
      <w:r w:rsidR="002924DB">
        <w:fldChar w:fldCharType="end"/>
      </w:r>
      <w:r w:rsidRPr="00247B00">
        <w:rPr>
          <w:sz w:val="16"/>
          <w:szCs w:val="16"/>
        </w:rPr>
        <w:t xml:space="preserve"> </w:t>
      </w:r>
      <w:r w:rsidRPr="00247B00">
        <w:t>as a controlled in contact force and current. The former to compensate copper collapse, the latter to avoid too high thermal stress. Here, two types of weld</w:t>
      </w:r>
      <w:r>
        <w:t>ing</w:t>
      </w:r>
      <w:r w:rsidRPr="00247B00">
        <w:t xml:space="preserve"> joints are investigated: cross-wire joint configuration</w:t>
      </w:r>
      <w:r>
        <w:t xml:space="preserve">, </w:t>
      </w:r>
      <w:r>
        <w:fldChar w:fldCharType="begin"/>
      </w:r>
      <w:r>
        <w:instrText xml:space="preserve"> REF _Ref36473386 \h </w:instrText>
      </w:r>
      <w:r>
        <w:fldChar w:fldCharType="separate"/>
      </w:r>
      <w:r w:rsidR="00D01750">
        <w:t xml:space="preserve">Figure </w:t>
      </w:r>
      <w:r w:rsidR="00D01750">
        <w:rPr>
          <w:noProof/>
        </w:rPr>
        <w:t>6</w:t>
      </w:r>
      <w:r>
        <w:fldChar w:fldCharType="end"/>
      </w:r>
      <w:r w:rsidRPr="00247B00">
        <w:t>, where the contact area between two hairpin legs is obtained putting one over the other, and parallel wire joint configuration</w:t>
      </w:r>
      <w:r>
        <w:t xml:space="preserve">, </w:t>
      </w:r>
      <w:r>
        <w:fldChar w:fldCharType="begin"/>
      </w:r>
      <w:r>
        <w:instrText xml:space="preserve"> REF _Ref36473408 \h </w:instrText>
      </w:r>
      <w:r>
        <w:fldChar w:fldCharType="separate"/>
      </w:r>
      <w:r w:rsidR="00D01750">
        <w:t xml:space="preserve">Figure </w:t>
      </w:r>
      <w:r w:rsidR="00D01750">
        <w:rPr>
          <w:noProof/>
        </w:rPr>
        <w:t>7</w:t>
      </w:r>
      <w:r>
        <w:fldChar w:fldCharType="end"/>
      </w:r>
      <w:r w:rsidRPr="00247B00">
        <w:t>, where hairpins legs are putted one near the other without cross overlap area. Different parameters are involved in the definition of the process</w:t>
      </w:r>
      <w:r>
        <w:t xml:space="preserve">, including: weld force, weld time, weld current, forge delay time, forge force.  </w:t>
      </w:r>
    </w:p>
    <w:p w14:paraId="5AB21E81" w14:textId="77777777" w:rsidR="005D12D6" w:rsidRPr="003A33AC" w:rsidRDefault="005D12D6" w:rsidP="005D12D6">
      <w:pPr>
        <w:jc w:val="both"/>
      </w:pPr>
    </w:p>
    <w:p w14:paraId="7E492F99" w14:textId="77777777" w:rsidR="005D12D6" w:rsidRDefault="005D12D6" w:rsidP="00CF6EFF">
      <w:pPr>
        <w:keepNext/>
        <w:jc w:val="center"/>
      </w:pPr>
      <w:r>
        <w:rPr>
          <w:noProof/>
          <w:lang w:val="it-IT" w:eastAsia="it-IT"/>
        </w:rPr>
        <w:lastRenderedPageBreak/>
        <w:drawing>
          <wp:inline distT="0" distB="0" distL="0" distR="0" wp14:anchorId="2D87105D" wp14:editId="318B8924">
            <wp:extent cx="3089910" cy="1975485"/>
            <wp:effectExtent l="0" t="0" r="0"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1975485"/>
                    </a:xfrm>
                    <a:prstGeom prst="rect">
                      <a:avLst/>
                    </a:prstGeom>
                  </pic:spPr>
                </pic:pic>
              </a:graphicData>
            </a:graphic>
          </wp:inline>
        </w:drawing>
      </w:r>
    </w:p>
    <w:p w14:paraId="58B400A2" w14:textId="46022261" w:rsidR="005D12D6" w:rsidRPr="00F8541C" w:rsidRDefault="005D12D6" w:rsidP="00CF6EFF">
      <w:pPr>
        <w:pStyle w:val="Didascalia"/>
        <w:jc w:val="center"/>
      </w:pPr>
      <w:bookmarkStart w:id="5" w:name="_Ref36473386"/>
      <w:r>
        <w:t xml:space="preserve">Figure </w:t>
      </w:r>
      <w:r>
        <w:fldChar w:fldCharType="begin"/>
      </w:r>
      <w:r>
        <w:instrText xml:space="preserve"> SEQ Figure \* ARABIC </w:instrText>
      </w:r>
      <w:r>
        <w:fldChar w:fldCharType="separate"/>
      </w:r>
      <w:r w:rsidR="00D01750">
        <w:rPr>
          <w:noProof/>
        </w:rPr>
        <w:t>6</w:t>
      </w:r>
      <w:r>
        <w:rPr>
          <w:noProof/>
        </w:rPr>
        <w:fldChar w:fldCharType="end"/>
      </w:r>
      <w:r>
        <w:t xml:space="preserve"> C</w:t>
      </w:r>
      <w:r w:rsidRPr="008D1F1C">
        <w:t>ross-wire joint configuration</w:t>
      </w:r>
      <w:bookmarkEnd w:id="5"/>
    </w:p>
    <w:p w14:paraId="0C893107" w14:textId="77777777" w:rsidR="005D12D6" w:rsidRDefault="005D12D6" w:rsidP="00CF6EFF">
      <w:pPr>
        <w:keepNext/>
        <w:jc w:val="center"/>
      </w:pPr>
      <w:r>
        <w:rPr>
          <w:noProof/>
          <w:lang w:val="it-IT" w:eastAsia="it-IT"/>
        </w:rPr>
        <w:drawing>
          <wp:inline distT="0" distB="0" distL="0" distR="0" wp14:anchorId="637B9F49" wp14:editId="189A8FFC">
            <wp:extent cx="3089910" cy="199263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 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1992630"/>
                    </a:xfrm>
                    <a:prstGeom prst="rect">
                      <a:avLst/>
                    </a:prstGeom>
                  </pic:spPr>
                </pic:pic>
              </a:graphicData>
            </a:graphic>
          </wp:inline>
        </w:drawing>
      </w:r>
    </w:p>
    <w:p w14:paraId="062A9BC9" w14:textId="4A77D095" w:rsidR="005D12D6" w:rsidRDefault="005D12D6" w:rsidP="00CF6EFF">
      <w:pPr>
        <w:pStyle w:val="Didascalia"/>
        <w:jc w:val="center"/>
      </w:pPr>
      <w:bookmarkStart w:id="6" w:name="_Ref36473408"/>
      <w:r>
        <w:t xml:space="preserve">Figure </w:t>
      </w:r>
      <w:r>
        <w:fldChar w:fldCharType="begin"/>
      </w:r>
      <w:r>
        <w:instrText xml:space="preserve"> SEQ Figure \* ARABIC </w:instrText>
      </w:r>
      <w:r>
        <w:fldChar w:fldCharType="separate"/>
      </w:r>
      <w:r w:rsidR="00D01750">
        <w:rPr>
          <w:noProof/>
        </w:rPr>
        <w:t>7</w:t>
      </w:r>
      <w:r>
        <w:rPr>
          <w:noProof/>
        </w:rPr>
        <w:fldChar w:fldCharType="end"/>
      </w:r>
      <w:bookmarkEnd w:id="6"/>
      <w:r>
        <w:t xml:space="preserve"> P</w:t>
      </w:r>
      <w:r w:rsidRPr="00156CE6">
        <w:t>arallel wire joint configuration</w:t>
      </w:r>
    </w:p>
    <w:p w14:paraId="2BA71103" w14:textId="77777777" w:rsidR="005D12D6" w:rsidRPr="00247B00" w:rsidRDefault="005D12D6" w:rsidP="005D12D6">
      <w:pPr>
        <w:autoSpaceDE w:val="0"/>
        <w:autoSpaceDN w:val="0"/>
        <w:adjustRightInd w:val="0"/>
        <w:jc w:val="both"/>
      </w:pPr>
      <w:r w:rsidRPr="00247B00">
        <w:t>In “</w:t>
      </w:r>
      <w:r w:rsidRPr="00247B00">
        <w:rPr>
          <w:i/>
        </w:rPr>
        <w:t xml:space="preserve">ultrasonic welding” </w:t>
      </w:r>
      <w:r w:rsidRPr="00247B00">
        <w:t>the contacting process is obtained by high frequency vibrations of the materials involved. This solution is cheaper with respect to “</w:t>
      </w:r>
      <w:r w:rsidRPr="00247B00">
        <w:rPr>
          <w:i/>
        </w:rPr>
        <w:t>laser winding”</w:t>
      </w:r>
      <w:r w:rsidRPr="00247B00">
        <w:t>, the benefits of this solution are related to the short cycle time and the possibility of automation. However, the high frequency vibrations are responsible to potential material damage in the structure so quality and reliability may be compromised.</w:t>
      </w:r>
    </w:p>
    <w:p w14:paraId="43447343" w14:textId="77777777" w:rsidR="005D12D6" w:rsidRPr="00247B00" w:rsidRDefault="005D12D6" w:rsidP="005D12D6">
      <w:pPr>
        <w:autoSpaceDE w:val="0"/>
        <w:autoSpaceDN w:val="0"/>
        <w:adjustRightInd w:val="0"/>
        <w:jc w:val="both"/>
      </w:pPr>
    </w:p>
    <w:p w14:paraId="34069CA5" w14:textId="64F4C482" w:rsidR="005D12D6" w:rsidRPr="00247B00" w:rsidRDefault="005D12D6" w:rsidP="005D12D6">
      <w:pPr>
        <w:jc w:val="both"/>
      </w:pPr>
      <w:r w:rsidRPr="00247B00">
        <w:t xml:space="preserve">Another solution with good benefits in </w:t>
      </w:r>
      <w:r>
        <w:t>f</w:t>
      </w:r>
      <w:r w:rsidRPr="00247B00">
        <w:t>lexibility, accessibility and costs is represented by “</w:t>
      </w:r>
      <w:r w:rsidRPr="00247B00">
        <w:rPr>
          <w:i/>
        </w:rPr>
        <w:t>soldering</w:t>
      </w:r>
      <w:r w:rsidRPr="00247B00">
        <w:t>”</w:t>
      </w:r>
      <w:r w:rsidR="00D34CD8">
        <w:t xml:space="preserve"> </w:t>
      </w:r>
      <w:r w:rsidR="00D34CD8">
        <w:fldChar w:fldCharType="begin"/>
      </w:r>
      <w:r w:rsidR="00D34CD8">
        <w:instrText xml:space="preserve"> REF _Ref32932578 \r \h </w:instrText>
      </w:r>
      <w:r w:rsidR="00D34CD8">
        <w:fldChar w:fldCharType="separate"/>
      </w:r>
      <w:r w:rsidR="00D01750">
        <w:t>[29]</w:t>
      </w:r>
      <w:r w:rsidR="00D34CD8">
        <w:fldChar w:fldCharType="end"/>
      </w:r>
      <w:r w:rsidRPr="00247B00">
        <w:t>. This solution is adopted in prototyping phase as its costs are very low. Additional material is necessary to obtain the contact. Obviously, this solution is not automatable and so mass production is unfeasible.</w:t>
      </w:r>
    </w:p>
    <w:p w14:paraId="7CB42E78" w14:textId="58BEBFA2" w:rsidR="005D12D6" w:rsidRPr="00247B00" w:rsidRDefault="005D12D6" w:rsidP="005D12D6">
      <w:pPr>
        <w:autoSpaceDE w:val="0"/>
        <w:autoSpaceDN w:val="0"/>
        <w:adjustRightInd w:val="0"/>
        <w:jc w:val="both"/>
      </w:pPr>
      <w:r w:rsidRPr="00247B00">
        <w:t>“</w:t>
      </w:r>
      <w:r w:rsidRPr="00247B00">
        <w:rPr>
          <w:i/>
        </w:rPr>
        <w:t xml:space="preserve">Laser welding” </w:t>
      </w:r>
      <w:r w:rsidRPr="00247B00">
        <w:t>represents the best solution and the most adopted one in the stator winding assembling</w:t>
      </w:r>
      <w:r w:rsidR="00D34CD8">
        <w:t xml:space="preserve"> </w:t>
      </w:r>
      <w:r w:rsidR="00D34CD8">
        <w:fldChar w:fldCharType="begin"/>
      </w:r>
      <w:r w:rsidR="00D34CD8">
        <w:instrText xml:space="preserve"> REF _Ref36542196 \r \h </w:instrText>
      </w:r>
      <w:r w:rsidR="00D34CD8">
        <w:fldChar w:fldCharType="separate"/>
      </w:r>
      <w:r w:rsidR="00D01750">
        <w:t>[38]</w:t>
      </w:r>
      <w:r w:rsidR="00D34CD8">
        <w:fldChar w:fldCharType="end"/>
      </w:r>
      <w:r w:rsidRPr="00247B00">
        <w:t xml:space="preserve">. All characteristics fit with the requirements of contacting process as it is able to realize a large number of contact points in the smallest possible space, automation is possible, cycle time is </w:t>
      </w:r>
      <w:r>
        <w:t xml:space="preserve">the </w:t>
      </w:r>
      <w:r w:rsidRPr="00247B00">
        <w:t xml:space="preserve">lowest one </w:t>
      </w:r>
      <w:r>
        <w:t>compared</w:t>
      </w:r>
      <w:r w:rsidRPr="00247B00">
        <w:t xml:space="preserve"> to the other processes, low thermal stress is required</w:t>
      </w:r>
      <w:r w:rsidR="00D34CD8">
        <w:t xml:space="preserve"> </w:t>
      </w:r>
      <w:r w:rsidR="00D34CD8">
        <w:fldChar w:fldCharType="begin"/>
      </w:r>
      <w:r w:rsidR="00D34CD8">
        <w:instrText xml:space="preserve"> REF _Ref36539740 \r \h </w:instrText>
      </w:r>
      <w:r w:rsidR="00D34CD8">
        <w:fldChar w:fldCharType="separate"/>
      </w:r>
      <w:r w:rsidR="00D01750">
        <w:t>[15]</w:t>
      </w:r>
      <w:r w:rsidR="00D34CD8">
        <w:fldChar w:fldCharType="end"/>
      </w:r>
      <w:r w:rsidRPr="00247B00">
        <w:t>. Infrared solid-state lasers with high beam intensity are mainly implemented. The unique drawback is associated to costs.</w:t>
      </w:r>
      <w:r>
        <w:t xml:space="preserve"> </w:t>
      </w:r>
      <w:r w:rsidRPr="00247B00">
        <w:t>With the advent of machine learning, laser welding performance is improved as the contacting surfaces between two terminals are opportunely controlled to perform the best welding</w:t>
      </w:r>
      <w:r w:rsidR="00D34CD8">
        <w:t xml:space="preserve"> </w:t>
      </w:r>
      <w:r w:rsidR="00D34CD8">
        <w:fldChar w:fldCharType="begin"/>
      </w:r>
      <w:r w:rsidR="00D34CD8">
        <w:instrText xml:space="preserve"> REF _Ref36542336 \r \h </w:instrText>
      </w:r>
      <w:r w:rsidR="00D34CD8">
        <w:fldChar w:fldCharType="separate"/>
      </w:r>
      <w:r w:rsidR="00D01750">
        <w:t>[39]</w:t>
      </w:r>
      <w:r w:rsidR="00D34CD8">
        <w:fldChar w:fldCharType="end"/>
      </w:r>
      <w:r>
        <w:t>.</w:t>
      </w:r>
    </w:p>
    <w:p w14:paraId="2767AB34" w14:textId="77777777" w:rsidR="005D12D6" w:rsidRPr="00247B00" w:rsidRDefault="005D12D6" w:rsidP="005D12D6">
      <w:pPr>
        <w:jc w:val="both"/>
      </w:pPr>
      <w:r w:rsidRPr="00247B00">
        <w:t>It is important to underline that the contact zone resistance must be lower with respect to the reference resistance of the single hairpin leg. With infrared laser it is possible to achieve this goal.</w:t>
      </w:r>
    </w:p>
    <w:p w14:paraId="4F1FBC3C" w14:textId="7D4A6209" w:rsidR="005D12D6" w:rsidRPr="00247B00" w:rsidRDefault="005D12D6" w:rsidP="005D12D6">
      <w:pPr>
        <w:autoSpaceDE w:val="0"/>
        <w:autoSpaceDN w:val="0"/>
        <w:adjustRightInd w:val="0"/>
        <w:jc w:val="both"/>
        <w:rPr>
          <w:rFonts w:eastAsia="MinionMM.367.585.10."/>
        </w:rPr>
      </w:pPr>
      <w:r w:rsidRPr="00247B00">
        <w:t>“Beam Wobble” is a laser beam technique based on a small size of the focused on the conductors’ contact, it preheats the contact parts in a controlled manner allowing low thermal stress</w:t>
      </w:r>
      <w:r w:rsidRPr="00247B00">
        <w:rPr>
          <w:rFonts w:eastAsia="MinionMM.367.585.10."/>
        </w:rPr>
        <w:t xml:space="preserve"> and so no form errors. This ensure low resistance associated to the contact</w:t>
      </w:r>
      <w:r w:rsidR="00D34CD8">
        <w:t xml:space="preserve"> </w:t>
      </w:r>
      <w:r w:rsidR="00D34CD8">
        <w:fldChar w:fldCharType="begin"/>
      </w:r>
      <w:r w:rsidR="00D34CD8">
        <w:instrText xml:space="preserve"> REF _Ref36542392 \r \h </w:instrText>
      </w:r>
      <w:r w:rsidR="00D34CD8">
        <w:fldChar w:fldCharType="separate"/>
      </w:r>
      <w:r w:rsidR="00D01750">
        <w:t>[40]</w:t>
      </w:r>
      <w:r w:rsidR="00D34CD8">
        <w:fldChar w:fldCharType="end"/>
      </w:r>
      <w:r w:rsidRPr="00247B00">
        <w:rPr>
          <w:rFonts w:eastAsia="MinionMM.367.585.10."/>
        </w:rPr>
        <w:t xml:space="preserve">. </w:t>
      </w:r>
    </w:p>
    <w:p w14:paraId="0F853B8B" w14:textId="77777777" w:rsidR="005D12D6" w:rsidRPr="00247B00" w:rsidRDefault="005D12D6" w:rsidP="005D12D6">
      <w:pPr>
        <w:autoSpaceDE w:val="0"/>
        <w:autoSpaceDN w:val="0"/>
        <w:adjustRightInd w:val="0"/>
        <w:jc w:val="both"/>
        <w:rPr>
          <w:rFonts w:eastAsia="MinionMM.367.585.10."/>
        </w:rPr>
      </w:pPr>
    </w:p>
    <w:p w14:paraId="0549ECA3" w14:textId="561FE315" w:rsidR="005D12D6" w:rsidRDefault="005D12D6" w:rsidP="005D12D6">
      <w:pPr>
        <w:jc w:val="both"/>
        <w:rPr>
          <w:rFonts w:eastAsia="MinionMM.367.585.10."/>
        </w:rPr>
      </w:pPr>
      <w:r w:rsidRPr="00247B00">
        <w:rPr>
          <w:rFonts w:eastAsia="MinionMM.367.585.10."/>
        </w:rPr>
        <w:t>As mentioned in</w:t>
      </w:r>
      <w:r w:rsidR="00D34CD8">
        <w:t xml:space="preserve"> </w:t>
      </w:r>
      <w:r w:rsidR="00D34CD8">
        <w:fldChar w:fldCharType="begin"/>
      </w:r>
      <w:r w:rsidR="00D34CD8">
        <w:instrText xml:space="preserve"> REF _Ref36539827 \r \h </w:instrText>
      </w:r>
      <w:r w:rsidR="00D34CD8">
        <w:fldChar w:fldCharType="separate"/>
      </w:r>
      <w:r w:rsidR="00D01750">
        <w:t>[20]</w:t>
      </w:r>
      <w:r w:rsidR="00D34CD8">
        <w:fldChar w:fldCharType="end"/>
      </w:r>
      <w:r w:rsidRPr="00247B00">
        <w:rPr>
          <w:rFonts w:eastAsia="MinionMM.367.585.10."/>
        </w:rPr>
        <w:t xml:space="preserve">, insulator coating must be out of </w:t>
      </w:r>
      <w:r>
        <w:rPr>
          <w:rFonts w:eastAsia="MinionMM.367.585.10."/>
        </w:rPr>
        <w:t xml:space="preserve">the </w:t>
      </w:r>
      <w:r w:rsidRPr="00247B00">
        <w:rPr>
          <w:rFonts w:eastAsia="MinionMM.367.585.10."/>
        </w:rPr>
        <w:t>contacting region. In</w:t>
      </w:r>
      <w:r>
        <w:t xml:space="preserve"> </w:t>
      </w:r>
      <w:r>
        <w:fldChar w:fldCharType="begin"/>
      </w:r>
      <w:r>
        <w:instrText xml:space="preserve"> REF _Ref36461603 \h </w:instrText>
      </w:r>
      <w:r>
        <w:fldChar w:fldCharType="separate"/>
      </w:r>
      <w:r w:rsidR="00D01750">
        <w:t xml:space="preserve">Table </w:t>
      </w:r>
      <w:r w:rsidR="00D01750">
        <w:rPr>
          <w:noProof/>
        </w:rPr>
        <w:t>3</w:t>
      </w:r>
      <w:r>
        <w:fldChar w:fldCharType="end"/>
      </w:r>
      <w:r w:rsidRPr="00247B00">
        <w:rPr>
          <w:rFonts w:eastAsia="MinionMM.367.585.10."/>
        </w:rPr>
        <w:t xml:space="preserve">, different techniques are listed as solutions for dielectric removal out of contacting region. Among these, the parameters taken into account are the applicability of the process, i.e. complications involved, </w:t>
      </w:r>
      <w:r>
        <w:rPr>
          <w:rFonts w:eastAsia="MinionMM.367.585.10."/>
        </w:rPr>
        <w:t xml:space="preserve">and </w:t>
      </w:r>
      <w:r w:rsidRPr="00247B00">
        <w:rPr>
          <w:rFonts w:eastAsia="MinionMM.367.585.10."/>
        </w:rPr>
        <w:t xml:space="preserve">the quality of the </w:t>
      </w:r>
      <w:r>
        <w:rPr>
          <w:rFonts w:eastAsia="MinionMM.367.585.10."/>
        </w:rPr>
        <w:t xml:space="preserve">final product, </w:t>
      </w:r>
      <w:r w:rsidRPr="00247B00">
        <w:rPr>
          <w:rFonts w:eastAsia="MinionMM.367.585.10."/>
        </w:rPr>
        <w:t xml:space="preserve">in terms of residuals and net </w:t>
      </w:r>
      <w:r w:rsidRPr="00247B00">
        <w:rPr>
          <w:rFonts w:eastAsia="MinionMM.367.585.10."/>
        </w:rPr>
        <w:lastRenderedPageBreak/>
        <w:t>separation between dielectric and conductor regions. Hence, laser solution can be applied also in this process as it possible to modulate laser power to achieve high quality in stripping</w:t>
      </w:r>
      <w:r>
        <w:rPr>
          <w:rFonts w:eastAsia="MinionMM.367.585.10."/>
        </w:rPr>
        <w:t>.</w:t>
      </w:r>
      <w:r w:rsidRPr="00247B00">
        <w:rPr>
          <w:rFonts w:eastAsia="MinionMM.367.585.10."/>
        </w:rPr>
        <w:t xml:space="preserve"> </w:t>
      </w:r>
      <w:r>
        <w:rPr>
          <w:rFonts w:eastAsia="MinionMM.367.585.10."/>
        </w:rPr>
        <w:t>T</w:t>
      </w:r>
      <w:r w:rsidRPr="00247B00">
        <w:rPr>
          <w:rFonts w:eastAsia="MinionMM.367.585.10."/>
        </w:rPr>
        <w:t>he insulator layer of the end winding</w:t>
      </w:r>
      <w:r>
        <w:rPr>
          <w:rFonts w:eastAsia="MinionMM.367.585.10."/>
        </w:rPr>
        <w:t>s</w:t>
      </w:r>
      <w:r w:rsidRPr="00247B00">
        <w:rPr>
          <w:rFonts w:eastAsia="MinionMM.367.585.10."/>
        </w:rPr>
        <w:t xml:space="preserve"> can be removed totally before welding and this ensures high quality contacting as no spatters of insulation will be present. In </w:t>
      </w:r>
      <w:r>
        <w:fldChar w:fldCharType="begin"/>
      </w:r>
      <w:r>
        <w:rPr>
          <w:rFonts w:eastAsia="MinionMM.367.585.10."/>
        </w:rPr>
        <w:instrText xml:space="preserve"> REF _Ref36461626 \h </w:instrText>
      </w:r>
      <w:r>
        <w:fldChar w:fldCharType="separate"/>
      </w:r>
      <w:r w:rsidR="00D01750">
        <w:t xml:space="preserve">Table </w:t>
      </w:r>
      <w:r w:rsidR="00D01750">
        <w:rPr>
          <w:noProof/>
        </w:rPr>
        <w:t>4</w:t>
      </w:r>
      <w:r>
        <w:fldChar w:fldCharType="end"/>
      </w:r>
      <w:r>
        <w:t xml:space="preserve">, </w:t>
      </w:r>
      <w:r w:rsidRPr="00247B00">
        <w:rPr>
          <w:rFonts w:eastAsia="MinionMM.367.585.10."/>
        </w:rPr>
        <w:t>various skinning techniques with laser are compared. The reference values are the average quantity of residues and their standard deviation. The preferred solution is obtained with the combination of CO</w:t>
      </w:r>
      <w:r w:rsidRPr="00247B00">
        <w:rPr>
          <w:rFonts w:eastAsia="MinionMM.367.585.10."/>
          <w:vertAlign w:val="subscript"/>
        </w:rPr>
        <w:t>2</w:t>
      </w:r>
      <w:r w:rsidRPr="00247B00">
        <w:rPr>
          <w:rFonts w:eastAsia="MinionMM.367.585.10."/>
        </w:rPr>
        <w:t xml:space="preserve"> and </w:t>
      </w:r>
      <w:r>
        <w:rPr>
          <w:rFonts w:eastAsia="MinionMM.367.585.10."/>
        </w:rPr>
        <w:t>f</w:t>
      </w:r>
      <w:r w:rsidRPr="00247B00">
        <w:rPr>
          <w:rFonts w:eastAsia="MinionMM.367.585.10."/>
        </w:rPr>
        <w:t>ibre lasers where the process permits to ensure almost the total elimination of dielectric material from the contacting region.</w:t>
      </w:r>
    </w:p>
    <w:p w14:paraId="0007D1FB" w14:textId="77777777" w:rsidR="005D12D6" w:rsidRDefault="005D12D6" w:rsidP="005D12D6">
      <w:pPr>
        <w:jc w:val="both"/>
      </w:pPr>
    </w:p>
    <w:p w14:paraId="470F3677" w14:textId="28B32D71" w:rsidR="005D12D6" w:rsidRDefault="005D12D6" w:rsidP="00CF6EFF">
      <w:pPr>
        <w:pStyle w:val="Didascalia"/>
        <w:keepNext/>
        <w:jc w:val="center"/>
      </w:pPr>
      <w:bookmarkStart w:id="7" w:name="_Ref36461603"/>
      <w:r>
        <w:t xml:space="preserve">Table </w:t>
      </w:r>
      <w:r>
        <w:fldChar w:fldCharType="begin"/>
      </w:r>
      <w:r>
        <w:instrText xml:space="preserve"> SEQ Table \* ARABIC </w:instrText>
      </w:r>
      <w:r>
        <w:fldChar w:fldCharType="separate"/>
      </w:r>
      <w:r w:rsidR="002437A0">
        <w:rPr>
          <w:noProof/>
        </w:rPr>
        <w:t>3</w:t>
      </w:r>
      <w:r>
        <w:rPr>
          <w:noProof/>
        </w:rPr>
        <w:fldChar w:fldCharType="end"/>
      </w:r>
      <w:bookmarkEnd w:id="7"/>
      <w:r>
        <w:t xml:space="preserve"> </w:t>
      </w:r>
      <w:r w:rsidRPr="007E0961">
        <w:t>Comparison between different techniques for insulator removal at contacting area</w:t>
      </w:r>
    </w:p>
    <w:p w14:paraId="2DA95A7C" w14:textId="77777777" w:rsidR="005D12D6" w:rsidRDefault="005D12D6" w:rsidP="00CF6EFF">
      <w:pPr>
        <w:jc w:val="center"/>
      </w:pPr>
      <w:r>
        <w:rPr>
          <w:noProof/>
          <w:lang w:val="it-IT" w:eastAsia="it-IT"/>
        </w:rPr>
        <w:drawing>
          <wp:inline distT="0" distB="0" distL="0" distR="0" wp14:anchorId="6D538C72" wp14:editId="393FE687">
            <wp:extent cx="3089910" cy="1537970"/>
            <wp:effectExtent l="0" t="0" r="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ble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9910" cy="1537970"/>
                    </a:xfrm>
                    <a:prstGeom prst="rect">
                      <a:avLst/>
                    </a:prstGeom>
                  </pic:spPr>
                </pic:pic>
              </a:graphicData>
            </a:graphic>
          </wp:inline>
        </w:drawing>
      </w:r>
    </w:p>
    <w:p w14:paraId="550113B3" w14:textId="77777777" w:rsidR="005D12D6" w:rsidRDefault="005D12D6" w:rsidP="00CF6EFF">
      <w:pPr>
        <w:jc w:val="center"/>
      </w:pPr>
    </w:p>
    <w:p w14:paraId="255D8CE6" w14:textId="77777777" w:rsidR="005D12D6" w:rsidRDefault="005D12D6" w:rsidP="00CF6EFF">
      <w:pPr>
        <w:jc w:val="center"/>
      </w:pPr>
    </w:p>
    <w:p w14:paraId="10F3295A" w14:textId="1668F212" w:rsidR="005D12D6" w:rsidRDefault="005D12D6" w:rsidP="00CF6EFF">
      <w:pPr>
        <w:pStyle w:val="Didascalia"/>
        <w:keepNext/>
        <w:jc w:val="center"/>
      </w:pPr>
      <w:bookmarkStart w:id="8" w:name="_Ref36461626"/>
      <w:r>
        <w:t xml:space="preserve">Table </w:t>
      </w:r>
      <w:r>
        <w:fldChar w:fldCharType="begin"/>
      </w:r>
      <w:r>
        <w:instrText xml:space="preserve"> SEQ Table \* ARABIC </w:instrText>
      </w:r>
      <w:r>
        <w:fldChar w:fldCharType="separate"/>
      </w:r>
      <w:r w:rsidR="002437A0">
        <w:rPr>
          <w:noProof/>
        </w:rPr>
        <w:t>4</w:t>
      </w:r>
      <w:r>
        <w:rPr>
          <w:noProof/>
        </w:rPr>
        <w:fldChar w:fldCharType="end"/>
      </w:r>
      <w:bookmarkEnd w:id="8"/>
      <w:r>
        <w:t xml:space="preserve"> </w:t>
      </w:r>
      <w:r w:rsidRPr="005334E5">
        <w:t>Skinning results comparison with different laser technique applied</w:t>
      </w:r>
    </w:p>
    <w:p w14:paraId="5B861458" w14:textId="77777777" w:rsidR="005D12D6" w:rsidRPr="00247B00" w:rsidRDefault="005D12D6" w:rsidP="00CF6EFF">
      <w:pPr>
        <w:jc w:val="center"/>
      </w:pPr>
      <w:r>
        <w:rPr>
          <w:noProof/>
          <w:lang w:val="it-IT" w:eastAsia="it-IT"/>
        </w:rPr>
        <w:drawing>
          <wp:inline distT="0" distB="0" distL="0" distR="0" wp14:anchorId="13492EB7" wp14:editId="7991E6E3">
            <wp:extent cx="3089910" cy="95694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e 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9910" cy="956945"/>
                    </a:xfrm>
                    <a:prstGeom prst="rect">
                      <a:avLst/>
                    </a:prstGeom>
                  </pic:spPr>
                </pic:pic>
              </a:graphicData>
            </a:graphic>
          </wp:inline>
        </w:drawing>
      </w:r>
    </w:p>
    <w:p w14:paraId="41C76C14" w14:textId="77777777" w:rsidR="005D12D6" w:rsidRPr="00683156" w:rsidRDefault="005D12D6" w:rsidP="005D12D6">
      <w:pPr>
        <w:pStyle w:val="Paragrafoelenco"/>
        <w:spacing w:after="120" w:line="228" w:lineRule="auto"/>
        <w:ind w:left="0" w:firstLine="289"/>
        <w:jc w:val="both"/>
        <w:rPr>
          <w:lang w:val="en-US"/>
        </w:rPr>
      </w:pPr>
    </w:p>
    <w:p w14:paraId="1A8A1BA0" w14:textId="77777777" w:rsidR="005D12D6" w:rsidRPr="00CF6EFF" w:rsidRDefault="005D12D6" w:rsidP="00CF6EFF"/>
    <w:p w14:paraId="309EC6FE" w14:textId="6DCABBD1" w:rsidR="00BB778E" w:rsidRPr="00247B00" w:rsidRDefault="00B81BE3" w:rsidP="00BB778E">
      <w:pPr>
        <w:pStyle w:val="Titolo1"/>
        <w:rPr>
          <w:rFonts w:ascii="Times New Roman" w:hAnsi="Times New Roman" w:cs="Times New Roman"/>
        </w:rPr>
      </w:pPr>
      <w:r>
        <w:rPr>
          <w:rFonts w:ascii="Times New Roman" w:hAnsi="Times New Roman" w:cs="Times New Roman"/>
        </w:rPr>
        <w:t>Hairpin dimensions</w:t>
      </w:r>
      <w:r w:rsidR="00BB778E" w:rsidRPr="00247B00">
        <w:rPr>
          <w:rFonts w:ascii="Times New Roman" w:hAnsi="Times New Roman" w:cs="Times New Roman"/>
        </w:rPr>
        <w:t>: standard</w:t>
      </w:r>
      <w:r>
        <w:rPr>
          <w:rFonts w:ascii="Times New Roman" w:hAnsi="Times New Roman" w:cs="Times New Roman"/>
        </w:rPr>
        <w:t>s</w:t>
      </w:r>
    </w:p>
    <w:p w14:paraId="5644C5E7" w14:textId="4BAC13B4" w:rsidR="005D12D6" w:rsidRDefault="005D12D6" w:rsidP="005D12D6">
      <w:pPr>
        <w:jc w:val="both"/>
      </w:pPr>
      <w:r>
        <w:t xml:space="preserve">Dimensions for hairpin conductors </w:t>
      </w:r>
      <w:r w:rsidRPr="00247B00">
        <w:t>are standardized by IEC 60317-0-2</w:t>
      </w:r>
      <w:r w:rsidR="00062F3D">
        <w:t xml:space="preserve"> </w:t>
      </w:r>
      <w:r w:rsidR="00062F3D">
        <w:fldChar w:fldCharType="begin"/>
      </w:r>
      <w:r w:rsidR="00062F3D">
        <w:instrText xml:space="preserve"> REF _Ref36542502 \r \h </w:instrText>
      </w:r>
      <w:r w:rsidR="00062F3D">
        <w:fldChar w:fldCharType="separate"/>
      </w:r>
      <w:r w:rsidR="00D01750">
        <w:t>[41]</w:t>
      </w:r>
      <w:r w:rsidR="00062F3D">
        <w:fldChar w:fldCharType="end"/>
      </w:r>
      <w:r>
        <w:t>. This relates</w:t>
      </w:r>
      <w:r w:rsidRPr="00247B00">
        <w:t xml:space="preserve"> </w:t>
      </w:r>
      <w:r>
        <w:t xml:space="preserve">conductors’ </w:t>
      </w:r>
      <w:r w:rsidRPr="00247B00">
        <w:t>width and thickness, i.e. recommended ratio taken from the R 20 and R 40 series, Rénard series with k=20, k=40 respectively, according to ISO 3 for mass production</w:t>
      </w:r>
      <w:r>
        <w:t>. I</w:t>
      </w:r>
      <w:r w:rsidRPr="00247B00">
        <w:t>t is possible to access to the thickness of the insulator in order to ensure structural reliability. When reference for a conductor is defined following this standard, the related characteristics are</w:t>
      </w:r>
      <w:r>
        <w:t xml:space="preserve"> </w:t>
      </w:r>
      <w:r w:rsidRPr="00247B00">
        <w:t xml:space="preserve">nominal conductor dimensions in </w:t>
      </w:r>
      <w:r w:rsidR="00CF6EFF" w:rsidRPr="00247B00">
        <w:t>millimetres</w:t>
      </w:r>
      <w:r w:rsidRPr="00247B00">
        <w:t xml:space="preserve"> (width</w:t>
      </w:r>
      <w:r>
        <w:t xml:space="preserve"> and</w:t>
      </w:r>
      <w:r w:rsidRPr="00247B00">
        <w:t xml:space="preserve"> thickness)</w:t>
      </w:r>
      <w:r>
        <w:t xml:space="preserve"> and the insulation </w:t>
      </w:r>
      <w:r w:rsidRPr="00247B00">
        <w:t xml:space="preserve">grade (defining the range of thickness of the insulation of a wire). Minimum recommended </w:t>
      </w:r>
      <w:r>
        <w:t xml:space="preserve">cross section </w:t>
      </w:r>
      <w:r w:rsidRPr="00247B00">
        <w:t xml:space="preserve">is </w:t>
      </w:r>
      <m:oMath>
        <m:r>
          <m:rPr>
            <m:sty m:val="p"/>
          </m:rPr>
          <w:rPr>
            <w:rFonts w:ascii="Cambria Math" w:hAnsi="Cambria Math"/>
          </w:rPr>
          <m:t>2.00×1.12</m:t>
        </m:r>
        <m:sSup>
          <m:sSupPr>
            <m:ctrlPr>
              <w:rPr>
                <w:rFonts w:ascii="Cambria Math" w:hAnsi="Cambria Math"/>
              </w:rPr>
            </m:ctrlPr>
          </m:sSupPr>
          <m:e>
            <m:r>
              <m:rPr>
                <m:sty m:val="p"/>
              </m:rPr>
              <w:rPr>
                <w:rFonts w:ascii="Cambria Math" w:hAnsi="Cambria Math"/>
              </w:rPr>
              <m:t>mm</m:t>
            </m:r>
          </m:e>
          <m:sup>
            <m:r>
              <m:rPr>
                <m:sty m:val="p"/>
              </m:rPr>
              <w:rPr>
                <w:rFonts w:ascii="Cambria Math" w:hAnsi="Cambria Math"/>
              </w:rPr>
              <m:t>2</m:t>
            </m:r>
          </m:sup>
        </m:sSup>
      </m:oMath>
      <w:r>
        <w:rPr>
          <w:rFonts w:eastAsiaTheme="minorEastAsia"/>
        </w:rPr>
        <w:t>, where the first dimension refers to the width and the</w:t>
      </w:r>
      <w:r w:rsidRPr="00247B00">
        <w:rPr>
          <w:rFonts w:eastAsiaTheme="minorEastAsia"/>
        </w:rPr>
        <w:t xml:space="preserve"> </w:t>
      </w:r>
      <w:r>
        <w:rPr>
          <w:rFonts w:eastAsiaTheme="minorEastAsia"/>
        </w:rPr>
        <w:t>second one to the thickness. T</w:t>
      </w:r>
      <w:r w:rsidRPr="00247B00">
        <w:rPr>
          <w:rFonts w:eastAsiaTheme="minorEastAsia"/>
        </w:rPr>
        <w:t xml:space="preserve">he maximum recommended </w:t>
      </w:r>
      <w:r>
        <w:rPr>
          <w:rFonts w:eastAsiaTheme="minorEastAsia"/>
        </w:rPr>
        <w:t xml:space="preserve">ratio, on the other hand, </w:t>
      </w:r>
      <w:r w:rsidRPr="00247B00">
        <w:rPr>
          <w:rFonts w:eastAsiaTheme="minorEastAsia"/>
        </w:rPr>
        <w:t>is 16</w:t>
      </w:r>
      <m:oMath>
        <m:r>
          <m:rPr>
            <m:sty m:val="p"/>
          </m:rPr>
          <w:rPr>
            <w:rFonts w:ascii="Cambria Math" w:hAnsi="Cambria Math"/>
          </w:rPr>
          <m:t>.00×3.15</m:t>
        </m:r>
        <m:sSup>
          <m:sSupPr>
            <m:ctrlPr>
              <w:rPr>
                <w:rFonts w:ascii="Cambria Math" w:hAnsi="Cambria Math"/>
              </w:rPr>
            </m:ctrlPr>
          </m:sSupPr>
          <m:e>
            <m:r>
              <m:rPr>
                <m:sty m:val="p"/>
              </m:rPr>
              <w:rPr>
                <w:rFonts w:ascii="Cambria Math" w:hAnsi="Cambria Math"/>
              </w:rPr>
              <m:t>mm</m:t>
            </m:r>
          </m:e>
          <m:sup>
            <m:r>
              <m:rPr>
                <m:sty m:val="p"/>
              </m:rPr>
              <w:rPr>
                <w:rFonts w:ascii="Cambria Math" w:hAnsi="Cambria Math"/>
              </w:rPr>
              <m:t>2</m:t>
            </m:r>
          </m:sup>
        </m:sSup>
      </m:oMath>
      <w:r w:rsidRPr="00247B00">
        <w:rPr>
          <w:rFonts w:eastAsiaTheme="minorEastAsia"/>
        </w:rPr>
        <w:t xml:space="preserve">. For the </w:t>
      </w:r>
      <w:r>
        <w:rPr>
          <w:rFonts w:eastAsiaTheme="minorEastAsia"/>
        </w:rPr>
        <w:t>sake</w:t>
      </w:r>
      <w:r w:rsidRPr="00247B00">
        <w:rPr>
          <w:rFonts w:eastAsiaTheme="minorEastAsia"/>
        </w:rPr>
        <w:t xml:space="preserve"> of completeness</w:t>
      </w:r>
      <w:r>
        <w:rPr>
          <w:rFonts w:eastAsiaTheme="minorEastAsia"/>
        </w:rPr>
        <w:t>,</w:t>
      </w:r>
      <w:r w:rsidRPr="00247B00">
        <w:rPr>
          <w:rFonts w:eastAsiaTheme="minorEastAsia"/>
        </w:rPr>
        <w:t xml:space="preserve"> in </w:t>
      </w:r>
      <w:r>
        <w:fldChar w:fldCharType="begin"/>
      </w:r>
      <w:r>
        <w:instrText xml:space="preserve"> REF _Ref32931228 \r \h  \* MERGEFORMAT </w:instrText>
      </w:r>
      <w:r>
        <w:fldChar w:fldCharType="separate"/>
      </w:r>
      <w:r w:rsidR="00D01750" w:rsidRPr="00CF6EFF">
        <w:rPr>
          <w:rFonts w:eastAsiaTheme="minorEastAsia"/>
        </w:rPr>
        <w:t>[27]</w:t>
      </w:r>
      <w:r>
        <w:fldChar w:fldCharType="end"/>
      </w:r>
      <w:r w:rsidRPr="00247B00">
        <w:rPr>
          <w:rFonts w:eastAsiaTheme="minorEastAsia"/>
        </w:rPr>
        <w:t xml:space="preserve">, </w:t>
      </w:r>
      <w:r>
        <w:rPr>
          <w:rFonts w:eastAsiaTheme="minorEastAsia"/>
        </w:rPr>
        <w:t xml:space="preserve">the </w:t>
      </w:r>
      <w:r w:rsidRPr="00247B00">
        <w:rPr>
          <w:rFonts w:eastAsiaTheme="minorEastAsia"/>
        </w:rPr>
        <w:t xml:space="preserve">American Wire Gauge (AWG) is another standardized system </w:t>
      </w:r>
      <w:r>
        <w:rPr>
          <w:rFonts w:eastAsiaTheme="minorEastAsia"/>
        </w:rPr>
        <w:t>which</w:t>
      </w:r>
      <w:r w:rsidRPr="00247B00">
        <w:rPr>
          <w:rFonts w:eastAsiaTheme="minorEastAsia"/>
        </w:rPr>
        <w:t xml:space="preserve"> defines the cross-section area reference to build hairpin</w:t>
      </w:r>
      <w:r>
        <w:rPr>
          <w:rFonts w:eastAsiaTheme="minorEastAsia"/>
        </w:rPr>
        <w:t>s</w:t>
      </w:r>
      <w:r w:rsidRPr="00247B00">
        <w:rPr>
          <w:rFonts w:eastAsiaTheme="minorEastAsia"/>
        </w:rPr>
        <w:t xml:space="preserve">. Here, no specification on thickness and width are present, so ideally the standard defines only their ratio. The maximum number of hairpin conductors in a slot is dependent from the torque, angular velocity and power density that are listed by requirements. Ideally, limits in fulfilment of slots are related to the space available to conductors’ insertion. Manufacturer experience refers that up to 8 conductors per slot are possible; physical limits are principally related to the </w:t>
      </w:r>
      <w:r w:rsidRPr="00247B00">
        <w:t>total coil-end height due to the transposition requirements.</w:t>
      </w:r>
      <w:r>
        <w:t xml:space="preserve"> Referring to the standard IEC 60317-0-2, the grade chosen implies the specific </w:t>
      </w:r>
      <w:r w:rsidRPr="00561260">
        <w:t>range of thickness of the insulation of a wire</w:t>
      </w:r>
      <w:r>
        <w:t xml:space="preserve">. Two grades are defined in this standard and they concern the geometries highlighted in </w:t>
      </w:r>
      <w:r w:rsidR="002437A0">
        <w:fldChar w:fldCharType="begin"/>
      </w:r>
      <w:r w:rsidR="002437A0">
        <w:instrText xml:space="preserve"> REF _Ref36543831 \h </w:instrText>
      </w:r>
      <w:r w:rsidR="002437A0">
        <w:fldChar w:fldCharType="separate"/>
      </w:r>
      <w:r w:rsidR="002437A0">
        <w:t xml:space="preserve">Table </w:t>
      </w:r>
      <w:r w:rsidR="002437A0">
        <w:rPr>
          <w:noProof/>
        </w:rPr>
        <w:t>5</w:t>
      </w:r>
      <w:r w:rsidR="002437A0">
        <w:fldChar w:fldCharType="end"/>
      </w:r>
      <w:r>
        <w:fldChar w:fldCharType="begin"/>
      </w:r>
      <w:r>
        <w:instrText xml:space="preserve"> REF _Ref33174196 \h  \* MERGEFORMAT </w:instrText>
      </w:r>
      <w:r>
        <w:fldChar w:fldCharType="end"/>
      </w:r>
      <w:r>
        <w:t>.  This table defines the increases in width or thickness due to insulation recommended by standard.</w:t>
      </w:r>
      <w:r w:rsidR="00373673">
        <w:t xml:space="preserve"> Standard reference values for width and thickness are listed in </w:t>
      </w:r>
      <w:r w:rsidR="00373673">
        <w:fldChar w:fldCharType="begin"/>
      </w:r>
      <w:r w:rsidR="00373673">
        <w:instrText xml:space="preserve"> REF _Ref36543890 \h </w:instrText>
      </w:r>
      <w:r w:rsidR="00373673">
        <w:fldChar w:fldCharType="separate"/>
      </w:r>
      <w:r w:rsidR="00373673" w:rsidRPr="00247B00">
        <w:t xml:space="preserve">Table </w:t>
      </w:r>
      <w:r w:rsidR="00373673">
        <w:rPr>
          <w:noProof/>
        </w:rPr>
        <w:t>6</w:t>
      </w:r>
      <w:r w:rsidR="00373673">
        <w:fldChar w:fldCharType="end"/>
      </w:r>
      <w:r w:rsidR="00373673">
        <w:t>.</w:t>
      </w:r>
    </w:p>
    <w:p w14:paraId="276921A3" w14:textId="77777777" w:rsidR="005D12D6" w:rsidRDefault="005D12D6" w:rsidP="005D12D6">
      <w:pPr>
        <w:jc w:val="both"/>
      </w:pPr>
    </w:p>
    <w:p w14:paraId="073C2137" w14:textId="1C7C8B27" w:rsidR="005D12D6" w:rsidRDefault="005D12D6" w:rsidP="002437A0">
      <w:pPr>
        <w:pStyle w:val="Didascalia"/>
        <w:keepNext/>
        <w:jc w:val="center"/>
      </w:pPr>
    </w:p>
    <w:p w14:paraId="5307B335" w14:textId="15D83E4C" w:rsidR="002437A0" w:rsidRDefault="002437A0" w:rsidP="002437A0">
      <w:pPr>
        <w:pStyle w:val="Didascalia"/>
        <w:keepNext/>
        <w:jc w:val="center"/>
      </w:pPr>
      <w:bookmarkStart w:id="9" w:name="_Ref36543831"/>
      <w:r>
        <w:t xml:space="preserve">Table </w:t>
      </w:r>
      <w:r>
        <w:fldChar w:fldCharType="begin"/>
      </w:r>
      <w:r>
        <w:instrText xml:space="preserve"> SEQ Table \* ARABIC </w:instrText>
      </w:r>
      <w:r>
        <w:fldChar w:fldCharType="separate"/>
      </w:r>
      <w:r>
        <w:rPr>
          <w:noProof/>
        </w:rPr>
        <w:t>5</w:t>
      </w:r>
      <w:r>
        <w:fldChar w:fldCharType="end"/>
      </w:r>
      <w:r>
        <w:t xml:space="preserve"> </w:t>
      </w:r>
      <w:r w:rsidRPr="006C3352">
        <w:t>Insulation: increases in dimensions</w:t>
      </w:r>
      <w:bookmarkEnd w:id="9"/>
    </w:p>
    <w:tbl>
      <w:tblPr>
        <w:tblStyle w:val="Grigliatabella"/>
        <w:tblW w:w="4856" w:type="dxa"/>
        <w:jc w:val="center"/>
        <w:tblLook w:val="04A0" w:firstRow="1" w:lastRow="0" w:firstColumn="1" w:lastColumn="0" w:noHBand="0" w:noVBand="1"/>
      </w:tblPr>
      <w:tblGrid>
        <w:gridCol w:w="1006"/>
        <w:gridCol w:w="1308"/>
        <w:gridCol w:w="1207"/>
        <w:gridCol w:w="1335"/>
      </w:tblGrid>
      <w:tr w:rsidR="005D12D6" w14:paraId="5171D196" w14:textId="77777777" w:rsidTr="002437A0">
        <w:trPr>
          <w:jc w:val="center"/>
        </w:trPr>
        <w:tc>
          <w:tcPr>
            <w:tcW w:w="1006" w:type="dxa"/>
            <w:vMerge w:val="restart"/>
            <w:shd w:val="clear" w:color="auto" w:fill="AEAAAA" w:themeFill="background2" w:themeFillShade="BF"/>
          </w:tcPr>
          <w:p w14:paraId="28D2FAE5" w14:textId="77777777" w:rsidR="005D12D6" w:rsidRPr="00D44BF6" w:rsidRDefault="005D12D6" w:rsidP="00E63DF8">
            <w:pPr>
              <w:tabs>
                <w:tab w:val="center" w:pos="1095"/>
              </w:tabs>
              <w:rPr>
                <w:color w:val="FFC000" w:themeColor="accent4"/>
              </w:rPr>
            </w:pPr>
            <w:r w:rsidRPr="00D44BF6">
              <w:rPr>
                <w:color w:val="FFC000" w:themeColor="accent4"/>
              </w:rPr>
              <w:t>Grade</w:t>
            </w:r>
          </w:p>
        </w:tc>
        <w:tc>
          <w:tcPr>
            <w:tcW w:w="3850" w:type="dxa"/>
            <w:gridSpan w:val="3"/>
            <w:shd w:val="clear" w:color="auto" w:fill="AEAAAA" w:themeFill="background2" w:themeFillShade="BF"/>
          </w:tcPr>
          <w:p w14:paraId="40EFFAB5" w14:textId="77777777" w:rsidR="005D12D6" w:rsidRPr="00D44BF6" w:rsidRDefault="005D12D6" w:rsidP="00E63DF8">
            <w:pPr>
              <w:rPr>
                <w:b/>
                <w:color w:val="FFC000" w:themeColor="accent4"/>
              </w:rPr>
            </w:pPr>
            <w:r w:rsidRPr="00D44BF6">
              <w:rPr>
                <w:b/>
                <w:color w:val="FFC000" w:themeColor="accent4"/>
              </w:rPr>
              <w:t>Increase in dimensions (mm)</w:t>
            </w:r>
          </w:p>
        </w:tc>
      </w:tr>
      <w:tr w:rsidR="005D12D6" w14:paraId="6E7DF93C" w14:textId="77777777" w:rsidTr="002437A0">
        <w:trPr>
          <w:jc w:val="center"/>
        </w:trPr>
        <w:tc>
          <w:tcPr>
            <w:tcW w:w="1006" w:type="dxa"/>
            <w:vMerge/>
          </w:tcPr>
          <w:p w14:paraId="16824D8C" w14:textId="77777777" w:rsidR="005D12D6" w:rsidRDefault="005D12D6" w:rsidP="00E63DF8"/>
        </w:tc>
        <w:tc>
          <w:tcPr>
            <w:tcW w:w="1308" w:type="dxa"/>
            <w:shd w:val="clear" w:color="auto" w:fill="AEAAAA" w:themeFill="background2" w:themeFillShade="BF"/>
          </w:tcPr>
          <w:p w14:paraId="1FE5B679" w14:textId="77777777" w:rsidR="005D12D6" w:rsidRPr="00D44BF6" w:rsidRDefault="005D12D6" w:rsidP="00E63DF8">
            <w:pPr>
              <w:rPr>
                <w:b/>
                <w:color w:val="FFC000" w:themeColor="accent4"/>
              </w:rPr>
            </w:pPr>
            <w:r w:rsidRPr="00D44BF6">
              <w:rPr>
                <w:b/>
                <w:color w:val="FFC000" w:themeColor="accent4"/>
              </w:rPr>
              <w:t>Minimum</w:t>
            </w:r>
          </w:p>
        </w:tc>
        <w:tc>
          <w:tcPr>
            <w:tcW w:w="1207" w:type="dxa"/>
            <w:shd w:val="clear" w:color="auto" w:fill="AEAAAA" w:themeFill="background2" w:themeFillShade="BF"/>
          </w:tcPr>
          <w:p w14:paraId="4A9605CA" w14:textId="77777777" w:rsidR="005D12D6" w:rsidRPr="00D44BF6" w:rsidRDefault="005D12D6" w:rsidP="00E63DF8">
            <w:pPr>
              <w:rPr>
                <w:b/>
                <w:color w:val="FFC000" w:themeColor="accent4"/>
              </w:rPr>
            </w:pPr>
            <w:r w:rsidRPr="00D44BF6">
              <w:rPr>
                <w:b/>
                <w:color w:val="FFC000" w:themeColor="accent4"/>
              </w:rPr>
              <w:t>Nominal</w:t>
            </w:r>
          </w:p>
        </w:tc>
        <w:tc>
          <w:tcPr>
            <w:tcW w:w="1335" w:type="dxa"/>
            <w:shd w:val="clear" w:color="auto" w:fill="AEAAAA" w:themeFill="background2" w:themeFillShade="BF"/>
          </w:tcPr>
          <w:p w14:paraId="7868FB4F" w14:textId="77777777" w:rsidR="005D12D6" w:rsidRPr="00D44BF6" w:rsidRDefault="005D12D6" w:rsidP="00E63DF8">
            <w:pPr>
              <w:rPr>
                <w:b/>
                <w:color w:val="FFC000" w:themeColor="accent4"/>
              </w:rPr>
            </w:pPr>
            <w:r w:rsidRPr="00D44BF6">
              <w:rPr>
                <w:b/>
                <w:color w:val="FFC000" w:themeColor="accent4"/>
              </w:rPr>
              <w:t>Maximum</w:t>
            </w:r>
          </w:p>
        </w:tc>
      </w:tr>
      <w:tr w:rsidR="005D12D6" w14:paraId="11B14D82" w14:textId="77777777" w:rsidTr="002437A0">
        <w:trPr>
          <w:jc w:val="center"/>
        </w:trPr>
        <w:tc>
          <w:tcPr>
            <w:tcW w:w="1006" w:type="dxa"/>
            <w:tcBorders>
              <w:bottom w:val="nil"/>
            </w:tcBorders>
          </w:tcPr>
          <w:p w14:paraId="71CF7698" w14:textId="77777777" w:rsidR="005D12D6" w:rsidRPr="00D44BF6" w:rsidRDefault="005D12D6" w:rsidP="00E63DF8">
            <w:pPr>
              <w:rPr>
                <w:b/>
              </w:rPr>
            </w:pPr>
            <w:r w:rsidRPr="00D44BF6">
              <w:rPr>
                <w:b/>
              </w:rPr>
              <w:t>1</w:t>
            </w:r>
          </w:p>
        </w:tc>
        <w:tc>
          <w:tcPr>
            <w:tcW w:w="1308" w:type="dxa"/>
            <w:tcBorders>
              <w:bottom w:val="nil"/>
            </w:tcBorders>
          </w:tcPr>
          <w:p w14:paraId="3F05928A" w14:textId="77777777" w:rsidR="005D12D6" w:rsidRPr="00D44BF6" w:rsidRDefault="005D12D6" w:rsidP="00E63DF8">
            <w:pPr>
              <w:rPr>
                <w:b/>
              </w:rPr>
            </w:pPr>
            <w:r w:rsidRPr="00D44BF6">
              <w:rPr>
                <w:b/>
              </w:rPr>
              <w:t>0,06</w:t>
            </w:r>
          </w:p>
        </w:tc>
        <w:tc>
          <w:tcPr>
            <w:tcW w:w="1207" w:type="dxa"/>
            <w:tcBorders>
              <w:bottom w:val="nil"/>
            </w:tcBorders>
          </w:tcPr>
          <w:p w14:paraId="53D39292" w14:textId="77777777" w:rsidR="005D12D6" w:rsidRPr="00D44BF6" w:rsidRDefault="005D12D6" w:rsidP="00E63DF8">
            <w:pPr>
              <w:rPr>
                <w:b/>
              </w:rPr>
            </w:pPr>
            <w:r w:rsidRPr="00D44BF6">
              <w:rPr>
                <w:b/>
              </w:rPr>
              <w:t>0,085</w:t>
            </w:r>
          </w:p>
        </w:tc>
        <w:tc>
          <w:tcPr>
            <w:tcW w:w="1335" w:type="dxa"/>
            <w:tcBorders>
              <w:bottom w:val="nil"/>
            </w:tcBorders>
          </w:tcPr>
          <w:p w14:paraId="76AACE17" w14:textId="77777777" w:rsidR="005D12D6" w:rsidRPr="00D44BF6" w:rsidRDefault="005D12D6" w:rsidP="00E63DF8">
            <w:pPr>
              <w:rPr>
                <w:b/>
              </w:rPr>
            </w:pPr>
            <w:r w:rsidRPr="00D44BF6">
              <w:rPr>
                <w:b/>
              </w:rPr>
              <w:t>0,11</w:t>
            </w:r>
          </w:p>
        </w:tc>
      </w:tr>
      <w:tr w:rsidR="005D12D6" w14:paraId="40F81C88" w14:textId="77777777" w:rsidTr="002437A0">
        <w:trPr>
          <w:jc w:val="center"/>
        </w:trPr>
        <w:tc>
          <w:tcPr>
            <w:tcW w:w="1006" w:type="dxa"/>
            <w:tcBorders>
              <w:top w:val="nil"/>
            </w:tcBorders>
          </w:tcPr>
          <w:p w14:paraId="59F71F29" w14:textId="77777777" w:rsidR="005D12D6" w:rsidRPr="00D44BF6" w:rsidRDefault="005D12D6" w:rsidP="00E63DF8">
            <w:pPr>
              <w:rPr>
                <w:b/>
              </w:rPr>
            </w:pPr>
            <w:r w:rsidRPr="00D44BF6">
              <w:rPr>
                <w:b/>
              </w:rPr>
              <w:t>2</w:t>
            </w:r>
          </w:p>
        </w:tc>
        <w:tc>
          <w:tcPr>
            <w:tcW w:w="1308" w:type="dxa"/>
            <w:tcBorders>
              <w:top w:val="nil"/>
            </w:tcBorders>
          </w:tcPr>
          <w:p w14:paraId="787344CD" w14:textId="77777777" w:rsidR="005D12D6" w:rsidRPr="00D44BF6" w:rsidRDefault="005D12D6" w:rsidP="00E63DF8">
            <w:pPr>
              <w:rPr>
                <w:b/>
              </w:rPr>
            </w:pPr>
            <w:r w:rsidRPr="00D44BF6">
              <w:rPr>
                <w:b/>
              </w:rPr>
              <w:t>0,12</w:t>
            </w:r>
          </w:p>
        </w:tc>
        <w:tc>
          <w:tcPr>
            <w:tcW w:w="1207" w:type="dxa"/>
            <w:tcBorders>
              <w:top w:val="nil"/>
            </w:tcBorders>
          </w:tcPr>
          <w:p w14:paraId="792375AA" w14:textId="77777777" w:rsidR="005D12D6" w:rsidRPr="00D44BF6" w:rsidRDefault="005D12D6" w:rsidP="00E63DF8">
            <w:pPr>
              <w:rPr>
                <w:b/>
              </w:rPr>
            </w:pPr>
            <w:r w:rsidRPr="00D44BF6">
              <w:rPr>
                <w:b/>
              </w:rPr>
              <w:t>0,145</w:t>
            </w:r>
          </w:p>
        </w:tc>
        <w:tc>
          <w:tcPr>
            <w:tcW w:w="1335" w:type="dxa"/>
            <w:tcBorders>
              <w:top w:val="nil"/>
            </w:tcBorders>
          </w:tcPr>
          <w:p w14:paraId="6065EB13" w14:textId="77777777" w:rsidR="005D12D6" w:rsidRPr="00D44BF6" w:rsidRDefault="005D12D6" w:rsidP="00E63DF8">
            <w:pPr>
              <w:rPr>
                <w:b/>
              </w:rPr>
            </w:pPr>
            <w:r w:rsidRPr="00D44BF6">
              <w:rPr>
                <w:b/>
              </w:rPr>
              <w:t>0,17</w:t>
            </w:r>
          </w:p>
        </w:tc>
      </w:tr>
    </w:tbl>
    <w:p w14:paraId="4292C0EA" w14:textId="77777777" w:rsidR="00B303DF" w:rsidRDefault="00B303DF" w:rsidP="00233951">
      <w:pPr>
        <w:keepNext/>
        <w:autoSpaceDE w:val="0"/>
        <w:autoSpaceDN w:val="0"/>
        <w:adjustRightInd w:val="0"/>
      </w:pPr>
    </w:p>
    <w:p w14:paraId="72841872" w14:textId="77777777" w:rsidR="00B303DF" w:rsidRDefault="00B303DF" w:rsidP="00233951">
      <w:pPr>
        <w:keepNext/>
        <w:autoSpaceDE w:val="0"/>
        <w:autoSpaceDN w:val="0"/>
        <w:adjustRightInd w:val="0"/>
      </w:pPr>
    </w:p>
    <w:p w14:paraId="7811514E" w14:textId="77777777" w:rsidR="00233951" w:rsidRPr="00247B00" w:rsidRDefault="00304742" w:rsidP="00CF6EFF">
      <w:pPr>
        <w:keepNext/>
        <w:autoSpaceDE w:val="0"/>
        <w:autoSpaceDN w:val="0"/>
        <w:adjustRightInd w:val="0"/>
        <w:jc w:val="center"/>
      </w:pPr>
      <w:r w:rsidRPr="00247B00">
        <w:rPr>
          <w:noProof/>
          <w:lang w:val="it-IT" w:eastAsia="it-IT"/>
        </w:rPr>
        <w:drawing>
          <wp:inline distT="0" distB="0" distL="0" distR="0" wp14:anchorId="0C664398" wp14:editId="4A3BE27A">
            <wp:extent cx="6120130" cy="48463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at wire Producable-E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4846320"/>
                    </a:xfrm>
                    <a:prstGeom prst="rect">
                      <a:avLst/>
                    </a:prstGeom>
                  </pic:spPr>
                </pic:pic>
              </a:graphicData>
            </a:graphic>
          </wp:inline>
        </w:drawing>
      </w:r>
    </w:p>
    <w:p w14:paraId="4B692182" w14:textId="64D464CF" w:rsidR="00304742" w:rsidRDefault="00233951" w:rsidP="00CF6EFF">
      <w:pPr>
        <w:pStyle w:val="Didascalia"/>
        <w:jc w:val="center"/>
      </w:pPr>
      <w:bookmarkStart w:id="10" w:name="_Ref36543890"/>
      <w:r w:rsidRPr="00247B00">
        <w:t xml:space="preserve">Table </w:t>
      </w:r>
      <w:r w:rsidR="00E23CDB" w:rsidRPr="00247B00">
        <w:fldChar w:fldCharType="begin"/>
      </w:r>
      <w:r w:rsidRPr="00247B00">
        <w:instrText xml:space="preserve"> SEQ Table \* ARABIC </w:instrText>
      </w:r>
      <w:r w:rsidR="00E23CDB" w:rsidRPr="00247B00">
        <w:fldChar w:fldCharType="separate"/>
      </w:r>
      <w:r w:rsidR="002437A0">
        <w:rPr>
          <w:noProof/>
        </w:rPr>
        <w:t>6</w:t>
      </w:r>
      <w:r w:rsidR="00E23CDB" w:rsidRPr="00247B00">
        <w:fldChar w:fldCharType="end"/>
      </w:r>
      <w:r w:rsidRPr="00247B00">
        <w:t xml:space="preserve"> IEC 60317-0-2 standard width and thickness</w:t>
      </w:r>
      <w:bookmarkEnd w:id="10"/>
    </w:p>
    <w:p w14:paraId="06E05693" w14:textId="77777777" w:rsidR="00776F06" w:rsidRPr="00247B00" w:rsidRDefault="00776F06" w:rsidP="00A55A22"/>
    <w:p w14:paraId="6765F68E" w14:textId="77777777" w:rsidR="00400DEC" w:rsidRPr="00247B00" w:rsidRDefault="00400DEC" w:rsidP="005F7408">
      <w:pPr>
        <w:pStyle w:val="Titolo1"/>
        <w:rPr>
          <w:rFonts w:ascii="Times New Roman" w:hAnsi="Times New Roman" w:cs="Times New Roman"/>
        </w:rPr>
      </w:pPr>
      <w:r w:rsidRPr="00247B00">
        <w:rPr>
          <w:rFonts w:ascii="Times New Roman" w:hAnsi="Times New Roman" w:cs="Times New Roman"/>
        </w:rPr>
        <w:t>A</w:t>
      </w:r>
      <w:r w:rsidR="005F7408" w:rsidRPr="00247B00">
        <w:rPr>
          <w:rFonts w:ascii="Times New Roman" w:hAnsi="Times New Roman" w:cs="Times New Roman"/>
        </w:rPr>
        <w:t>C losses</w:t>
      </w:r>
    </w:p>
    <w:p w14:paraId="4DB0856B" w14:textId="50D03807" w:rsidR="005D12D6" w:rsidRDefault="005D12D6" w:rsidP="005D12D6">
      <w:pPr>
        <w:jc w:val="both"/>
      </w:pPr>
      <w:r w:rsidRPr="00247B00">
        <w:t>Although the high</w:t>
      </w:r>
      <w:r>
        <w:t>er</w:t>
      </w:r>
      <w:r w:rsidRPr="00247B00">
        <w:t xml:space="preserve"> fill factor , the higher reliability, the automation of the manufact</w:t>
      </w:r>
      <w:r>
        <w:t>uring</w:t>
      </w:r>
      <w:r w:rsidRPr="00247B00">
        <w:t xml:space="preserve"> process, the thermal improvements </w:t>
      </w:r>
      <w:r>
        <w:t xml:space="preserve">that can be </w:t>
      </w:r>
      <w:r w:rsidRPr="00247B00">
        <w:t>achieved with hairpin technolog</w:t>
      </w:r>
      <w:r>
        <w:t>ies</w:t>
      </w:r>
      <w:r w:rsidRPr="00247B00">
        <w:t>, some drawbacks must be underlined to solve them. Hairpin windings have been demonstrated to improve efficiency at low speed region while they suffer at higher frequency. As the area of conductor augments, the resistance observed in AC domain increases due to skin effect and proximity effect</w:t>
      </w:r>
      <w:r w:rsidR="00356362">
        <w:t xml:space="preserve"> </w:t>
      </w:r>
      <w:r w:rsidR="00356362">
        <w:fldChar w:fldCharType="begin"/>
      </w:r>
      <w:r w:rsidR="00356362">
        <w:instrText xml:space="preserve"> REF _Ref36542742 \r \h </w:instrText>
      </w:r>
      <w:r w:rsidR="00356362">
        <w:fldChar w:fldCharType="separate"/>
      </w:r>
      <w:r w:rsidR="00D01750">
        <w:t>[42]</w:t>
      </w:r>
      <w:r w:rsidR="00356362">
        <w:fldChar w:fldCharType="end"/>
      </w:r>
      <w:r w:rsidR="00356362">
        <w:t>-</w:t>
      </w:r>
      <w:r w:rsidR="00356362">
        <w:fldChar w:fldCharType="begin"/>
      </w:r>
      <w:r w:rsidR="00356362">
        <w:instrText xml:space="preserve"> REF _Ref36542744 \r \h </w:instrText>
      </w:r>
      <w:r w:rsidR="00356362">
        <w:fldChar w:fldCharType="separate"/>
      </w:r>
      <w:r w:rsidR="00D01750">
        <w:t>[43]</w:t>
      </w:r>
      <w:r w:rsidR="00356362">
        <w:fldChar w:fldCharType="end"/>
      </w:r>
      <w:r w:rsidRPr="00247B00">
        <w:t>. The former is proportional to the frequency and causes the displacement of current along the surface of conductors in slot. This phenomenon affects the effective improvements of a larger area dedicated to conductor</w:t>
      </w:r>
      <w:r w:rsidR="00356362">
        <w:t xml:space="preserve"> </w:t>
      </w:r>
      <w:r w:rsidR="00356362">
        <w:fldChar w:fldCharType="begin"/>
      </w:r>
      <w:r w:rsidR="00356362">
        <w:instrText xml:space="preserve"> REF _Ref36542811 \r \h </w:instrText>
      </w:r>
      <w:r w:rsidR="00356362">
        <w:fldChar w:fldCharType="separate"/>
      </w:r>
      <w:r w:rsidR="00D01750">
        <w:t>[44]</w:t>
      </w:r>
      <w:r w:rsidR="00356362">
        <w:fldChar w:fldCharType="end"/>
      </w:r>
      <w:r w:rsidRPr="00247B00">
        <w:t xml:space="preserve">. The latter effect instead causes different displacement in current path in the conductors involved in the same slot due to interaction between all conductors that transport current flows; the interferences experienced by each one are different. In particular, the opening of the slot at the air-gap causes a variation of reluctance observed by the magnetic flux related to the current flow of each hairpin in slot. With respect to the </w:t>
      </w:r>
      <w:r w:rsidR="00CF6EFF" w:rsidRPr="00247B00">
        <w:t>centre</w:t>
      </w:r>
      <w:r w:rsidRPr="00247B00">
        <w:t xml:space="preserve"> of the stator, the farthest conductor current isn’t affected by magnetic </w:t>
      </w:r>
      <w:r w:rsidRPr="00247B00">
        <w:lastRenderedPageBreak/>
        <w:t xml:space="preserve">flux of the others due to the absorption of the flux itself by the surrounding ferromagnetic material. Instead, the conductors nearer the air-gap will observe a current path displacement in the direction of the </w:t>
      </w:r>
      <w:r w:rsidR="00CF6EFF" w:rsidRPr="00247B00">
        <w:t>centre</w:t>
      </w:r>
      <w:r w:rsidRPr="00247B00">
        <w:t xml:space="preserve"> due to magnetic flux generated. To solve this problem, it is possible to close the opening of the slot at the air-gap allowing a surrounding material able to force the magnetic flux path. Others solution available against skin and proximity </w:t>
      </w:r>
      <w:r>
        <w:t xml:space="preserve">phenomena </w:t>
      </w:r>
      <w:r w:rsidRPr="00247B00">
        <w:t xml:space="preserve">are </w:t>
      </w:r>
      <w:r>
        <w:t xml:space="preserve">the </w:t>
      </w:r>
      <w:r w:rsidRPr="00247B00">
        <w:t>transposition mechanism and differentiation of size among hairpins belonging to the same slot</w:t>
      </w:r>
      <w:r w:rsidR="00356362">
        <w:t xml:space="preserve"> </w:t>
      </w:r>
      <w:r w:rsidR="00356362">
        <w:fldChar w:fldCharType="begin"/>
      </w:r>
      <w:r w:rsidR="00356362">
        <w:instrText xml:space="preserve"> REF _Ref36542875 \r \h </w:instrText>
      </w:r>
      <w:r w:rsidR="00356362">
        <w:fldChar w:fldCharType="separate"/>
      </w:r>
      <w:r w:rsidR="00D01750">
        <w:t>[45]</w:t>
      </w:r>
      <w:r w:rsidR="00356362">
        <w:fldChar w:fldCharType="end"/>
      </w:r>
      <w:r w:rsidRPr="00247B00">
        <w:t>. The former has been already briefly discussed in manufact</w:t>
      </w:r>
      <w:r>
        <w:t>uring</w:t>
      </w:r>
      <w:r w:rsidRPr="00247B00">
        <w:t xml:space="preserve"> process</w:t>
      </w:r>
      <w:r>
        <w:t xml:space="preserve"> section</w:t>
      </w:r>
      <w:r w:rsidRPr="00247B00">
        <w:t xml:space="preserve">, </w:t>
      </w:r>
      <w:r>
        <w:t xml:space="preserve">while </w:t>
      </w:r>
      <w:r w:rsidRPr="00247B00">
        <w:t xml:space="preserve">the </w:t>
      </w:r>
      <w:r>
        <w:t>latter</w:t>
      </w:r>
      <w:r w:rsidRPr="00247B00">
        <w:t xml:space="preserve"> consist</w:t>
      </w:r>
      <w:r>
        <w:t>s</w:t>
      </w:r>
      <w:r w:rsidRPr="00247B00">
        <w:t xml:space="preserve"> in the fulfilment of the slot </w:t>
      </w:r>
      <w:r>
        <w:t xml:space="preserve">by </w:t>
      </w:r>
      <w:r w:rsidRPr="00247B00">
        <w:t>assembling conductors of smaller size as their position is nearer the air-gap. The combination of these two solutions</w:t>
      </w:r>
      <w:r>
        <w:t xml:space="preserve"> and the parallel path design</w:t>
      </w:r>
      <w:r w:rsidRPr="00247B00">
        <w:t xml:space="preserve"> allow a multitude of design solution</w:t>
      </w:r>
      <w:r>
        <w:t>s</w:t>
      </w:r>
      <w:r w:rsidRPr="00247B00">
        <w:t xml:space="preserve"> defining the best contacting pattern and the most suitable sizes</w:t>
      </w:r>
      <w:r w:rsidR="00C27619">
        <w:t xml:space="preserve"> </w:t>
      </w:r>
      <w:r w:rsidR="00C27619">
        <w:fldChar w:fldCharType="begin"/>
      </w:r>
      <w:r w:rsidR="00C27619">
        <w:instrText xml:space="preserve"> REF _Ref36542962 \r \h </w:instrText>
      </w:r>
      <w:r w:rsidR="00C27619">
        <w:fldChar w:fldCharType="separate"/>
      </w:r>
      <w:r w:rsidR="00D01750">
        <w:t>[46]</w:t>
      </w:r>
      <w:r w:rsidR="00C27619">
        <w:fldChar w:fldCharType="end"/>
      </w:r>
      <w:r w:rsidRPr="00247B00">
        <w:t>. Some examples are compared in the following</w:t>
      </w:r>
      <w:r>
        <w:t xml:space="preserve"> sub-sections</w:t>
      </w:r>
      <w:r w:rsidRPr="00247B00">
        <w:t>.</w:t>
      </w:r>
    </w:p>
    <w:p w14:paraId="07FB3FED" w14:textId="03EB2413" w:rsidR="005D12D6" w:rsidRDefault="005D12D6" w:rsidP="00CF6EFF">
      <w:pPr>
        <w:pStyle w:val="Titolo2"/>
        <w:numPr>
          <w:ilvl w:val="0"/>
          <w:numId w:val="13"/>
        </w:numPr>
      </w:pPr>
      <w:r>
        <w:t>Classical hairpin arrangement</w:t>
      </w:r>
    </w:p>
    <w:p w14:paraId="4CD029B5" w14:textId="652CA8FF" w:rsidR="005D12D6" w:rsidRPr="00247B00" w:rsidRDefault="005D12D6" w:rsidP="005D12D6">
      <w:pPr>
        <w:jc w:val="both"/>
      </w:pPr>
      <w:r w:rsidRPr="00247B00">
        <w:t xml:space="preserve">As </w:t>
      </w:r>
      <w:r>
        <w:t>seen</w:t>
      </w:r>
      <w:r w:rsidRPr="00247B00">
        <w:t xml:space="preserve"> in</w:t>
      </w:r>
      <w:r>
        <w:t xml:space="preserve"> </w:t>
      </w:r>
      <w:r>
        <w:fldChar w:fldCharType="begin"/>
      </w:r>
      <w:r>
        <w:instrText xml:space="preserve"> REF _Ref36473583 \h </w:instrText>
      </w:r>
      <w:r>
        <w:fldChar w:fldCharType="separate"/>
      </w:r>
      <w:r w:rsidR="00D01750">
        <w:t xml:space="preserve">Figure </w:t>
      </w:r>
      <w:r w:rsidR="00D01750">
        <w:rPr>
          <w:noProof/>
        </w:rPr>
        <w:t>8</w:t>
      </w:r>
      <w:r>
        <w:fldChar w:fldCharType="end"/>
      </w:r>
      <w:r w:rsidRPr="00247B00">
        <w:t xml:space="preserve">, the classic hairpin </w:t>
      </w:r>
      <w:r>
        <w:t>layout</w:t>
      </w:r>
      <w:r w:rsidRPr="00247B00">
        <w:t xml:space="preserve"> </w:t>
      </w:r>
      <w:r>
        <w:t>consists of conductors featuring the</w:t>
      </w:r>
      <w:r w:rsidRPr="00247B00">
        <w:t xml:space="preserve"> same size in the slot. The contacting pattern for a single current path is the series of all conductors. Transposition is performed to reduce AC losses.</w:t>
      </w:r>
    </w:p>
    <w:p w14:paraId="68DCF0F3" w14:textId="77777777" w:rsidR="005D12D6" w:rsidRDefault="005D12D6" w:rsidP="00CF6EFF">
      <w:pPr>
        <w:keepNext/>
        <w:jc w:val="center"/>
      </w:pPr>
      <w:r>
        <w:rPr>
          <w:noProof/>
          <w:lang w:val="it-IT" w:eastAsia="it-IT"/>
        </w:rPr>
        <w:drawing>
          <wp:inline distT="0" distB="0" distL="0" distR="0" wp14:anchorId="333A92EA" wp14:editId="6922F4B2">
            <wp:extent cx="3089910" cy="2871470"/>
            <wp:effectExtent l="0" t="0" r="0" b="508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9910" cy="2871470"/>
                    </a:xfrm>
                    <a:prstGeom prst="rect">
                      <a:avLst/>
                    </a:prstGeom>
                  </pic:spPr>
                </pic:pic>
              </a:graphicData>
            </a:graphic>
          </wp:inline>
        </w:drawing>
      </w:r>
    </w:p>
    <w:p w14:paraId="7F147F34" w14:textId="3F81003B" w:rsidR="005D12D6" w:rsidRDefault="005D12D6" w:rsidP="00CF6EFF">
      <w:pPr>
        <w:pStyle w:val="Didascalia"/>
        <w:jc w:val="center"/>
      </w:pPr>
      <w:bookmarkStart w:id="11" w:name="_Ref36473583"/>
      <w:r>
        <w:t xml:space="preserve">Figure </w:t>
      </w:r>
      <w:r>
        <w:fldChar w:fldCharType="begin"/>
      </w:r>
      <w:r>
        <w:instrText xml:space="preserve"> SEQ Figure \* ARABIC </w:instrText>
      </w:r>
      <w:r>
        <w:fldChar w:fldCharType="separate"/>
      </w:r>
      <w:r w:rsidR="00D01750">
        <w:rPr>
          <w:noProof/>
        </w:rPr>
        <w:t>8</w:t>
      </w:r>
      <w:r>
        <w:rPr>
          <w:noProof/>
        </w:rPr>
        <w:fldChar w:fldCharType="end"/>
      </w:r>
      <w:bookmarkEnd w:id="11"/>
      <w:r>
        <w:t xml:space="preserve"> </w:t>
      </w:r>
      <w:r w:rsidRPr="006D1F8D">
        <w:t>Hairpin with same size</w:t>
      </w:r>
    </w:p>
    <w:p w14:paraId="5060E16E" w14:textId="739B7BA7" w:rsidR="005D12D6" w:rsidRPr="00247B00" w:rsidRDefault="005D12D6" w:rsidP="005D12D6">
      <w:pPr>
        <w:jc w:val="both"/>
      </w:pPr>
      <w:r w:rsidRPr="00247B00">
        <w:t xml:space="preserve">The current density is plotted in </w:t>
      </w:r>
      <w:r>
        <w:fldChar w:fldCharType="begin"/>
      </w:r>
      <w:r>
        <w:instrText xml:space="preserve"> REF _Ref36473608 \h </w:instrText>
      </w:r>
      <w:r>
        <w:fldChar w:fldCharType="separate"/>
      </w:r>
      <w:r w:rsidR="00D01750">
        <w:t xml:space="preserve">Figure </w:t>
      </w:r>
      <w:r w:rsidR="00D01750">
        <w:rPr>
          <w:noProof/>
        </w:rPr>
        <w:t>9</w:t>
      </w:r>
      <w:r>
        <w:fldChar w:fldCharType="end"/>
      </w:r>
      <w:r>
        <w:t xml:space="preserve"> for an example featuring 4 conductors per slot.</w:t>
      </w:r>
      <w:r w:rsidRPr="00247B00">
        <w:t xml:space="preserve"> </w:t>
      </w:r>
      <w:r>
        <w:t xml:space="preserve">Here, </w:t>
      </w:r>
      <w:r w:rsidRPr="00247B00">
        <w:t xml:space="preserve">the variation of this quantity along the </w:t>
      </w:r>
      <w:r>
        <w:t>radial direction</w:t>
      </w:r>
      <w:r w:rsidRPr="00247B00">
        <w:t xml:space="preserve"> due to proximity and skin effects</w:t>
      </w:r>
      <w:r>
        <w:t xml:space="preserve"> can be appreciated</w:t>
      </w:r>
      <w:r w:rsidRPr="00247B00">
        <w:t xml:space="preserve">. In the following sections, some solutions are proposed to obtain a uniform distribution of the current among conductors. </w:t>
      </w:r>
    </w:p>
    <w:p w14:paraId="2FB51666" w14:textId="77777777" w:rsidR="005D12D6" w:rsidRDefault="005D12D6" w:rsidP="00CF6EFF">
      <w:pPr>
        <w:keepNext/>
        <w:jc w:val="center"/>
      </w:pPr>
      <w:r>
        <w:rPr>
          <w:noProof/>
          <w:lang w:val="it-IT" w:eastAsia="it-IT"/>
        </w:rPr>
        <w:drawing>
          <wp:inline distT="0" distB="0" distL="0" distR="0" wp14:anchorId="7D123AC2" wp14:editId="3F652C79">
            <wp:extent cx="3089910" cy="154813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 1 di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9910" cy="1548130"/>
                    </a:xfrm>
                    <a:prstGeom prst="rect">
                      <a:avLst/>
                    </a:prstGeom>
                  </pic:spPr>
                </pic:pic>
              </a:graphicData>
            </a:graphic>
          </wp:inline>
        </w:drawing>
      </w:r>
    </w:p>
    <w:p w14:paraId="51290DF0" w14:textId="04DE9BA1" w:rsidR="005D12D6" w:rsidRDefault="005D12D6" w:rsidP="00CF6EFF">
      <w:pPr>
        <w:pStyle w:val="Didascalia"/>
        <w:jc w:val="center"/>
      </w:pPr>
      <w:bookmarkStart w:id="12" w:name="_Ref36473608"/>
      <w:r>
        <w:t xml:space="preserve">Figure </w:t>
      </w:r>
      <w:r>
        <w:fldChar w:fldCharType="begin"/>
      </w:r>
      <w:r>
        <w:instrText xml:space="preserve"> SEQ Figure \* ARABIC </w:instrText>
      </w:r>
      <w:r>
        <w:fldChar w:fldCharType="separate"/>
      </w:r>
      <w:r w:rsidR="00D01750">
        <w:rPr>
          <w:noProof/>
        </w:rPr>
        <w:t>9</w:t>
      </w:r>
      <w:r>
        <w:rPr>
          <w:noProof/>
        </w:rPr>
        <w:fldChar w:fldCharType="end"/>
      </w:r>
      <w:bookmarkEnd w:id="12"/>
      <w:r>
        <w:t xml:space="preserve"> </w:t>
      </w:r>
      <w:r w:rsidRPr="00CA5102">
        <w:t>Classic hairpin current density</w:t>
      </w:r>
    </w:p>
    <w:p w14:paraId="2F088396" w14:textId="77777777" w:rsidR="005D12D6" w:rsidRDefault="005D12D6" w:rsidP="005D12D6">
      <w:pPr>
        <w:jc w:val="both"/>
      </w:pPr>
    </w:p>
    <w:p w14:paraId="74ACCB55" w14:textId="20CA2D5F" w:rsidR="005D12D6" w:rsidRDefault="005D12D6" w:rsidP="00CF6EFF">
      <w:pPr>
        <w:pStyle w:val="Titolo2"/>
        <w:numPr>
          <w:ilvl w:val="0"/>
          <w:numId w:val="13"/>
        </w:numPr>
      </w:pPr>
      <w:r>
        <w:t>Hairpins with variable cross section</w:t>
      </w:r>
    </w:p>
    <w:p w14:paraId="240184C6" w14:textId="69AED174" w:rsidR="005D12D6" w:rsidRPr="00247B00" w:rsidRDefault="005D12D6" w:rsidP="005D12D6">
      <w:pPr>
        <w:jc w:val="both"/>
      </w:pPr>
      <w:r w:rsidRPr="00247B00">
        <w:t xml:space="preserve">The first proposal </w:t>
      </w:r>
      <w:r>
        <w:t xml:space="preserve">to reduce AC losses in </w:t>
      </w:r>
      <w:r w:rsidRPr="00247B00">
        <w:t xml:space="preserve">hairpin </w:t>
      </w:r>
      <w:r>
        <w:t xml:space="preserve">windings </w:t>
      </w:r>
      <w:r w:rsidRPr="00247B00">
        <w:t xml:space="preserve">concerns conductors with variable </w:t>
      </w:r>
      <w:r>
        <w:t>thickness</w:t>
      </w:r>
      <w:r w:rsidRPr="00247B00">
        <w:t xml:space="preserve"> </w:t>
      </w:r>
      <w:r>
        <w:t>along the slot</w:t>
      </w:r>
      <w:r w:rsidRPr="00247B00">
        <w:t xml:space="preserve">. Transposition mechanism has been applied to the series of hairpin, i.e. no parallel paths are exploited. In </w:t>
      </w:r>
      <w:r>
        <w:fldChar w:fldCharType="begin"/>
      </w:r>
      <w:r>
        <w:instrText xml:space="preserve"> REF _Ref36473625 \h </w:instrText>
      </w:r>
      <w:r>
        <w:fldChar w:fldCharType="separate"/>
      </w:r>
      <w:r w:rsidR="00D01750">
        <w:t xml:space="preserve">Figure </w:t>
      </w:r>
      <w:r w:rsidR="00D01750">
        <w:rPr>
          <w:noProof/>
        </w:rPr>
        <w:t>10</w:t>
      </w:r>
      <w:r>
        <w:fldChar w:fldCharType="end"/>
      </w:r>
      <w:r>
        <w:t xml:space="preserve"> </w:t>
      </w:r>
      <w:r w:rsidRPr="00247B00">
        <w:t>the proposed idea is depicted.</w:t>
      </w:r>
    </w:p>
    <w:p w14:paraId="694F745F" w14:textId="77777777" w:rsidR="005D12D6" w:rsidRDefault="005D12D6" w:rsidP="00CF6EFF">
      <w:pPr>
        <w:keepNext/>
        <w:jc w:val="center"/>
      </w:pPr>
      <w:r>
        <w:rPr>
          <w:noProof/>
          <w:lang w:val="it-IT" w:eastAsia="it-IT"/>
        </w:rPr>
        <w:lastRenderedPageBreak/>
        <w:drawing>
          <wp:inline distT="0" distB="0" distL="0" distR="0" wp14:anchorId="2767EB82" wp14:editId="58C2B3FD">
            <wp:extent cx="2306893" cy="122203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 2.png"/>
                    <pic:cNvPicPr/>
                  </pic:nvPicPr>
                  <pic:blipFill>
                    <a:blip r:embed="rId27">
                      <a:extLst>
                        <a:ext uri="{28A0092B-C50C-407E-A947-70E740481C1C}">
                          <a14:useLocalDpi xmlns:a14="http://schemas.microsoft.com/office/drawing/2010/main" val="0"/>
                        </a:ext>
                      </a:extLst>
                    </a:blip>
                    <a:stretch>
                      <a:fillRect/>
                    </a:stretch>
                  </pic:blipFill>
                  <pic:spPr>
                    <a:xfrm>
                      <a:off x="0" y="0"/>
                      <a:ext cx="2306893" cy="1222030"/>
                    </a:xfrm>
                    <a:prstGeom prst="rect">
                      <a:avLst/>
                    </a:prstGeom>
                  </pic:spPr>
                </pic:pic>
              </a:graphicData>
            </a:graphic>
          </wp:inline>
        </w:drawing>
      </w:r>
    </w:p>
    <w:p w14:paraId="2830558D" w14:textId="6D488B5D" w:rsidR="005D12D6" w:rsidRDefault="005D12D6" w:rsidP="00CF6EFF">
      <w:pPr>
        <w:pStyle w:val="Didascalia"/>
        <w:jc w:val="center"/>
      </w:pPr>
      <w:bookmarkStart w:id="13" w:name="_Ref36473625"/>
      <w:bookmarkStart w:id="14" w:name="_Ref36459576"/>
      <w:r>
        <w:t xml:space="preserve">Figure </w:t>
      </w:r>
      <w:r>
        <w:fldChar w:fldCharType="begin"/>
      </w:r>
      <w:r>
        <w:instrText xml:space="preserve"> SEQ Figure \* ARABIC </w:instrText>
      </w:r>
      <w:r>
        <w:fldChar w:fldCharType="separate"/>
      </w:r>
      <w:r w:rsidR="00D01750">
        <w:rPr>
          <w:noProof/>
        </w:rPr>
        <w:t>10</w:t>
      </w:r>
      <w:r>
        <w:rPr>
          <w:noProof/>
        </w:rPr>
        <w:fldChar w:fldCharType="end"/>
      </w:r>
      <w:bookmarkEnd w:id="13"/>
      <w:r>
        <w:rPr>
          <w:noProof/>
        </w:rPr>
        <w:t xml:space="preserve"> </w:t>
      </w:r>
      <w:r w:rsidRPr="0001414B">
        <w:rPr>
          <w:noProof/>
        </w:rPr>
        <w:t>Hairpins with variable size</w:t>
      </w:r>
      <w:bookmarkEnd w:id="14"/>
    </w:p>
    <w:p w14:paraId="614ED16C" w14:textId="77777777" w:rsidR="005D12D6" w:rsidRDefault="005D12D6" w:rsidP="005D12D6">
      <w:pPr>
        <w:jc w:val="both"/>
      </w:pPr>
    </w:p>
    <w:p w14:paraId="27C4F5DA" w14:textId="28DD22D0" w:rsidR="005D12D6" w:rsidRDefault="005D12D6" w:rsidP="005D12D6">
      <w:pPr>
        <w:jc w:val="both"/>
      </w:pPr>
      <w:r w:rsidRPr="00247B00">
        <w:t xml:space="preserve">The resistance observed in a single current path will be the sum of resistances associated to each hairpin composing the slot. Current displacement is compared in </w:t>
      </w:r>
      <w:r>
        <w:fldChar w:fldCharType="begin"/>
      </w:r>
      <w:r>
        <w:instrText xml:space="preserve"> REF _Ref36473651 \h </w:instrText>
      </w:r>
      <w:r>
        <w:fldChar w:fldCharType="separate"/>
      </w:r>
      <w:r w:rsidR="00D01750">
        <w:t xml:space="preserve">Figure </w:t>
      </w:r>
      <w:r w:rsidR="00D01750">
        <w:rPr>
          <w:noProof/>
        </w:rPr>
        <w:t>11</w:t>
      </w:r>
      <w:r>
        <w:fldChar w:fldCharType="end"/>
      </w:r>
      <w:r>
        <w:t xml:space="preserve"> </w:t>
      </w:r>
      <w:r w:rsidRPr="00247B00">
        <w:t xml:space="preserve">between the classic solution (orange line) and the variable size one (blue line). It is possible to appreciate a </w:t>
      </w:r>
      <w:r>
        <w:t xml:space="preserve">current </w:t>
      </w:r>
      <w:r w:rsidRPr="00247B00">
        <w:t>density dis</w:t>
      </w:r>
      <w:r>
        <w:t>tribution</w:t>
      </w:r>
      <w:r w:rsidRPr="00247B00">
        <w:t xml:space="preserve"> with lower difference between the maximum value experienced by each hairpin in slot.</w:t>
      </w:r>
    </w:p>
    <w:p w14:paraId="4A1868F6" w14:textId="77777777" w:rsidR="005D12D6" w:rsidRPr="00247B00" w:rsidRDefault="005D12D6" w:rsidP="005D12D6">
      <w:pPr>
        <w:jc w:val="both"/>
      </w:pPr>
    </w:p>
    <w:p w14:paraId="257F8B1F" w14:textId="77777777" w:rsidR="005D12D6" w:rsidRDefault="005D12D6" w:rsidP="00CF6EFF">
      <w:pPr>
        <w:keepNext/>
        <w:jc w:val="center"/>
      </w:pPr>
      <w:r>
        <w:rPr>
          <w:noProof/>
          <w:lang w:val="it-IT" w:eastAsia="it-IT"/>
        </w:rPr>
        <w:drawing>
          <wp:inline distT="0" distB="0" distL="0" distR="0" wp14:anchorId="407FE1FA" wp14:editId="050D1156">
            <wp:extent cx="3089910" cy="236347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 2 di1.png"/>
                    <pic:cNvPicPr/>
                  </pic:nvPicPr>
                  <pic:blipFill>
                    <a:blip r:embed="rId28">
                      <a:extLst>
                        <a:ext uri="{28A0092B-C50C-407E-A947-70E740481C1C}">
                          <a14:useLocalDpi xmlns:a14="http://schemas.microsoft.com/office/drawing/2010/main" val="0"/>
                        </a:ext>
                      </a:extLst>
                    </a:blip>
                    <a:stretch>
                      <a:fillRect/>
                    </a:stretch>
                  </pic:blipFill>
                  <pic:spPr>
                    <a:xfrm>
                      <a:off x="0" y="0"/>
                      <a:ext cx="3089910" cy="2363470"/>
                    </a:xfrm>
                    <a:prstGeom prst="rect">
                      <a:avLst/>
                    </a:prstGeom>
                  </pic:spPr>
                </pic:pic>
              </a:graphicData>
            </a:graphic>
          </wp:inline>
        </w:drawing>
      </w:r>
    </w:p>
    <w:p w14:paraId="2908F15D" w14:textId="312A8627" w:rsidR="005D12D6" w:rsidRDefault="005D12D6" w:rsidP="00CF6EFF">
      <w:pPr>
        <w:pStyle w:val="Didascalia"/>
        <w:jc w:val="center"/>
      </w:pPr>
      <w:bookmarkStart w:id="15" w:name="_Ref36473651"/>
      <w:r>
        <w:t xml:space="preserve">Figure </w:t>
      </w:r>
      <w:r>
        <w:fldChar w:fldCharType="begin"/>
      </w:r>
      <w:r>
        <w:instrText xml:space="preserve"> SEQ Figure \* ARABIC </w:instrText>
      </w:r>
      <w:r>
        <w:fldChar w:fldCharType="separate"/>
      </w:r>
      <w:r w:rsidR="00D01750">
        <w:rPr>
          <w:noProof/>
        </w:rPr>
        <w:t>11</w:t>
      </w:r>
      <w:r>
        <w:rPr>
          <w:noProof/>
        </w:rPr>
        <w:fldChar w:fldCharType="end"/>
      </w:r>
      <w:bookmarkEnd w:id="15"/>
      <w:r>
        <w:t xml:space="preserve"> Current density in </w:t>
      </w:r>
      <w:r w:rsidRPr="0031063B">
        <w:t>Hairpins with variable size (conductors disposition as</w:t>
      </w:r>
      <w:r>
        <w:t xml:space="preserve"> in </w:t>
      </w:r>
      <w:r>
        <w:fldChar w:fldCharType="begin"/>
      </w:r>
      <w:r>
        <w:instrText xml:space="preserve"> REF _Ref36459576 \h  \* MERGEFORMAT </w:instrText>
      </w:r>
      <w:r>
        <w:fldChar w:fldCharType="separate"/>
      </w:r>
      <w:r w:rsidR="00D01750">
        <w:t xml:space="preserve">Figure </w:t>
      </w:r>
      <w:r w:rsidR="00D01750">
        <w:rPr>
          <w:noProof/>
        </w:rPr>
        <w:t xml:space="preserve">10 </w:t>
      </w:r>
      <w:r w:rsidR="00D01750" w:rsidRPr="0001414B">
        <w:rPr>
          <w:noProof/>
        </w:rPr>
        <w:t>Hairpins with variable size</w:t>
      </w:r>
      <w:r>
        <w:fldChar w:fldCharType="end"/>
      </w:r>
    </w:p>
    <w:p w14:paraId="5720531A" w14:textId="41E59F29" w:rsidR="005D12D6" w:rsidRDefault="005D12D6" w:rsidP="00CF6EFF">
      <w:pPr>
        <w:pStyle w:val="Titolo2"/>
        <w:numPr>
          <w:ilvl w:val="0"/>
          <w:numId w:val="13"/>
        </w:numPr>
      </w:pPr>
      <w:r>
        <w:t>Hairpins with parallel paths</w:t>
      </w:r>
    </w:p>
    <w:p w14:paraId="0E20EFE1" w14:textId="5F024EB7" w:rsidR="005D12D6" w:rsidRPr="000A6A56" w:rsidRDefault="005D12D6" w:rsidP="005D12D6">
      <w:pPr>
        <w:jc w:val="both"/>
      </w:pPr>
      <w:r w:rsidRPr="000A6A56">
        <w:t xml:space="preserve">This solution represents the first one that combines benefits of transposition, variable size hairpins and contacting pattern. Indeed, the hairpins areas are the double for those farthest the </w:t>
      </w:r>
      <w:r w:rsidR="00CF6EFF" w:rsidRPr="000A6A56">
        <w:t>centre</w:t>
      </w:r>
      <w:r w:rsidRPr="000A6A56">
        <w:t xml:space="preserve"> with respect the ones nearer it. In </w:t>
      </w:r>
      <w:r>
        <w:fldChar w:fldCharType="begin"/>
      </w:r>
      <w:r>
        <w:instrText xml:space="preserve"> REF _Ref36473670 \h </w:instrText>
      </w:r>
      <w:r>
        <w:fldChar w:fldCharType="separate"/>
      </w:r>
      <w:r w:rsidR="00D01750">
        <w:t xml:space="preserve">Figure </w:t>
      </w:r>
      <w:r w:rsidR="00D01750">
        <w:rPr>
          <w:noProof/>
        </w:rPr>
        <w:t>12</w:t>
      </w:r>
      <w:r>
        <w:fldChar w:fldCharType="end"/>
      </w:r>
      <w:r>
        <w:t xml:space="preserve"> </w:t>
      </w:r>
      <w:r w:rsidRPr="000A6A56">
        <w:t>the disposal is depicted underlining that, starting from the outer one, the first two conductors areas are identical , whereas the last 4 conductors’ cross section (i.e. the thickness) is half of it. These conductors with reduced thickness can be then connected in parallel. This solution allows a more homogenous current density distribution among conductors as plotted in</w:t>
      </w:r>
      <w:r>
        <w:t xml:space="preserve"> </w:t>
      </w:r>
      <w:r>
        <w:fldChar w:fldCharType="begin"/>
      </w:r>
      <w:r>
        <w:instrText xml:space="preserve"> REF _Ref36473743 \h </w:instrText>
      </w:r>
      <w:r>
        <w:fldChar w:fldCharType="separate"/>
      </w:r>
      <w:r w:rsidR="00D01750">
        <w:t xml:space="preserve">Figure </w:t>
      </w:r>
      <w:r w:rsidR="00D01750">
        <w:rPr>
          <w:noProof/>
        </w:rPr>
        <w:t>13</w:t>
      </w:r>
      <w:r>
        <w:fldChar w:fldCharType="end"/>
      </w:r>
      <w:r w:rsidRPr="000A6A56">
        <w:t xml:space="preserve">. As mentioned before, the transposition mechanism must be performed in combination with parallel paths, otherwise the method is ineffective. In particular, the resistance is the sum of the series of the first two conductors, with respect the outer one, in series with the parallel of the series of a couple of the half area ones. This concept can be observed in </w:t>
      </w:r>
      <w:r>
        <w:fldChar w:fldCharType="begin"/>
      </w:r>
      <w:r>
        <w:instrText xml:space="preserve"> REF _Ref36473730 \h </w:instrText>
      </w:r>
      <w:r>
        <w:fldChar w:fldCharType="separate"/>
      </w:r>
      <w:r w:rsidR="00D01750">
        <w:t xml:space="preserve">Figure </w:t>
      </w:r>
      <w:r w:rsidR="00D01750">
        <w:rPr>
          <w:noProof/>
        </w:rPr>
        <w:t>14</w:t>
      </w:r>
      <w:r>
        <w:fldChar w:fldCharType="end"/>
      </w:r>
      <w:r>
        <w:t xml:space="preserve"> </w:t>
      </w:r>
      <w:r w:rsidRPr="000A6A56">
        <w:t xml:space="preserve">where R is the DC resistance associated to one of the 2 larger conductors and </w:t>
      </w:r>
      <w:r>
        <w:t>2R</w:t>
      </w:r>
      <w:r w:rsidRPr="000A6A56">
        <w:t xml:space="preserve"> is the DC resistance of a single half area conductor.      </w:t>
      </w:r>
    </w:p>
    <w:p w14:paraId="209F3FA4" w14:textId="77777777" w:rsidR="005D12D6" w:rsidRDefault="005D12D6" w:rsidP="00CF6EFF">
      <w:pPr>
        <w:keepNext/>
        <w:jc w:val="center"/>
      </w:pPr>
      <w:r>
        <w:rPr>
          <w:noProof/>
          <w:lang w:val="it-IT" w:eastAsia="it-IT"/>
        </w:rPr>
        <w:lastRenderedPageBreak/>
        <w:drawing>
          <wp:inline distT="0" distB="0" distL="0" distR="0" wp14:anchorId="615EB7BA" wp14:editId="09BB5036">
            <wp:extent cx="2308860" cy="1373626"/>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 3.png"/>
                    <pic:cNvPicPr/>
                  </pic:nvPicPr>
                  <pic:blipFill>
                    <a:blip r:embed="rId29">
                      <a:extLst>
                        <a:ext uri="{28A0092B-C50C-407E-A947-70E740481C1C}">
                          <a14:useLocalDpi xmlns:a14="http://schemas.microsoft.com/office/drawing/2010/main" val="0"/>
                        </a:ext>
                      </a:extLst>
                    </a:blip>
                    <a:stretch>
                      <a:fillRect/>
                    </a:stretch>
                  </pic:blipFill>
                  <pic:spPr>
                    <a:xfrm>
                      <a:off x="0" y="0"/>
                      <a:ext cx="2315100" cy="1377338"/>
                    </a:xfrm>
                    <a:prstGeom prst="rect">
                      <a:avLst/>
                    </a:prstGeom>
                  </pic:spPr>
                </pic:pic>
              </a:graphicData>
            </a:graphic>
          </wp:inline>
        </w:drawing>
      </w:r>
    </w:p>
    <w:p w14:paraId="18593333" w14:textId="6FA2A6BC" w:rsidR="005D12D6" w:rsidRDefault="005D12D6" w:rsidP="00CF6EFF">
      <w:pPr>
        <w:pStyle w:val="Didascalia"/>
        <w:jc w:val="center"/>
      </w:pPr>
      <w:bookmarkStart w:id="16" w:name="_Ref36473670"/>
      <w:bookmarkStart w:id="17" w:name="_Ref36459694"/>
      <w:r>
        <w:t xml:space="preserve">Figure </w:t>
      </w:r>
      <w:r>
        <w:fldChar w:fldCharType="begin"/>
      </w:r>
      <w:r>
        <w:instrText xml:space="preserve"> SEQ Figure \* ARABIC </w:instrText>
      </w:r>
      <w:r>
        <w:fldChar w:fldCharType="separate"/>
      </w:r>
      <w:r w:rsidR="00D01750">
        <w:rPr>
          <w:noProof/>
        </w:rPr>
        <w:t>12</w:t>
      </w:r>
      <w:r>
        <w:rPr>
          <w:noProof/>
        </w:rPr>
        <w:fldChar w:fldCharType="end"/>
      </w:r>
      <w:bookmarkEnd w:id="16"/>
      <w:r>
        <w:t xml:space="preserve"> </w:t>
      </w:r>
      <w:r w:rsidRPr="009E1FE6">
        <w:t>Hairpins - parallel solution</w:t>
      </w:r>
      <w:bookmarkEnd w:id="17"/>
    </w:p>
    <w:p w14:paraId="310DDCFB" w14:textId="77777777" w:rsidR="005D12D6" w:rsidRDefault="005D12D6" w:rsidP="00CF6EFF">
      <w:pPr>
        <w:keepNext/>
        <w:jc w:val="center"/>
      </w:pPr>
      <w:r>
        <w:rPr>
          <w:noProof/>
          <w:lang w:val="it-IT" w:eastAsia="it-IT"/>
        </w:rPr>
        <w:drawing>
          <wp:inline distT="0" distB="0" distL="0" distR="0" wp14:anchorId="7200E1D5" wp14:editId="26E4ADC1">
            <wp:extent cx="3089910" cy="2496185"/>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 3 di 1.png"/>
                    <pic:cNvPicPr/>
                  </pic:nvPicPr>
                  <pic:blipFill>
                    <a:blip r:embed="rId30">
                      <a:extLst>
                        <a:ext uri="{28A0092B-C50C-407E-A947-70E740481C1C}">
                          <a14:useLocalDpi xmlns:a14="http://schemas.microsoft.com/office/drawing/2010/main" val="0"/>
                        </a:ext>
                      </a:extLst>
                    </a:blip>
                    <a:stretch>
                      <a:fillRect/>
                    </a:stretch>
                  </pic:blipFill>
                  <pic:spPr>
                    <a:xfrm>
                      <a:off x="0" y="0"/>
                      <a:ext cx="3089910" cy="2496185"/>
                    </a:xfrm>
                    <a:prstGeom prst="rect">
                      <a:avLst/>
                    </a:prstGeom>
                  </pic:spPr>
                </pic:pic>
              </a:graphicData>
            </a:graphic>
          </wp:inline>
        </w:drawing>
      </w:r>
    </w:p>
    <w:p w14:paraId="7BE35E86" w14:textId="474F4616" w:rsidR="005D12D6" w:rsidRDefault="005D12D6" w:rsidP="00CF6EFF">
      <w:pPr>
        <w:pStyle w:val="Didascalia"/>
        <w:jc w:val="center"/>
      </w:pPr>
      <w:bookmarkStart w:id="18" w:name="_Ref36473743"/>
      <w:r>
        <w:t xml:space="preserve">Figure </w:t>
      </w:r>
      <w:r>
        <w:fldChar w:fldCharType="begin"/>
      </w:r>
      <w:r>
        <w:instrText xml:space="preserve"> SEQ Figure \* ARABIC </w:instrText>
      </w:r>
      <w:r>
        <w:fldChar w:fldCharType="separate"/>
      </w:r>
      <w:r w:rsidR="00D01750">
        <w:rPr>
          <w:noProof/>
        </w:rPr>
        <w:t>13</w:t>
      </w:r>
      <w:r>
        <w:rPr>
          <w:noProof/>
        </w:rPr>
        <w:fldChar w:fldCharType="end"/>
      </w:r>
      <w:bookmarkEnd w:id="18"/>
      <w:r>
        <w:t xml:space="preserve"> </w:t>
      </w:r>
      <w:r w:rsidRPr="00B71D96">
        <w:t xml:space="preserve">Hairpins - parallel solution (conductors disposition as </w:t>
      </w:r>
      <w:r>
        <w:fldChar w:fldCharType="begin"/>
      </w:r>
      <w:r>
        <w:instrText xml:space="preserve"> REF _Ref36459694 \h  \* MERGEFORMAT </w:instrText>
      </w:r>
      <w:r>
        <w:fldChar w:fldCharType="separate"/>
      </w:r>
      <w:r w:rsidR="00D01750">
        <w:t xml:space="preserve">Figure </w:t>
      </w:r>
      <w:r w:rsidR="00D01750">
        <w:rPr>
          <w:noProof/>
        </w:rPr>
        <w:t>12</w:t>
      </w:r>
      <w:r w:rsidR="00D01750">
        <w:t xml:space="preserve"> </w:t>
      </w:r>
      <w:r w:rsidR="00D01750" w:rsidRPr="009E1FE6">
        <w:t>Hairpins - parallel solution</w:t>
      </w:r>
      <w:r>
        <w:fldChar w:fldCharType="end"/>
      </w:r>
      <w:r w:rsidRPr="00B71D96">
        <w:t>) in blue line, classic hairpin in red line</w:t>
      </w:r>
    </w:p>
    <w:p w14:paraId="5CAE369C" w14:textId="77777777" w:rsidR="005D12D6" w:rsidRDefault="005D12D6" w:rsidP="00CF6EFF">
      <w:pPr>
        <w:jc w:val="center"/>
      </w:pPr>
    </w:p>
    <w:p w14:paraId="2271E94C" w14:textId="77777777" w:rsidR="005D12D6" w:rsidRDefault="005D12D6" w:rsidP="00CF6EFF">
      <w:pPr>
        <w:jc w:val="center"/>
      </w:pPr>
    </w:p>
    <w:p w14:paraId="070FCE4C" w14:textId="5277962B" w:rsidR="005D12D6" w:rsidRDefault="00F8200F" w:rsidP="00CF6EFF">
      <w:pPr>
        <w:keepNext/>
        <w:jc w:val="center"/>
      </w:pPr>
      <w:bookmarkStart w:id="19" w:name="_GoBack"/>
      <w:r>
        <w:rPr>
          <w:noProof/>
          <w:sz w:val="16"/>
          <w:szCs w:val="16"/>
          <w:lang w:val="it-IT" w:eastAsia="it-IT"/>
        </w:rPr>
        <w:drawing>
          <wp:inline distT="0" distB="0" distL="0" distR="0" wp14:anchorId="50C8DF6A" wp14:editId="6CE9B7C1">
            <wp:extent cx="4597400" cy="915378"/>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A.jpg"/>
                    <pic:cNvPicPr/>
                  </pic:nvPicPr>
                  <pic:blipFill>
                    <a:blip r:embed="rId31">
                      <a:extLst>
                        <a:ext uri="{28A0092B-C50C-407E-A947-70E740481C1C}">
                          <a14:useLocalDpi xmlns:a14="http://schemas.microsoft.com/office/drawing/2010/main" val="0"/>
                        </a:ext>
                      </a:extLst>
                    </a:blip>
                    <a:stretch>
                      <a:fillRect/>
                    </a:stretch>
                  </pic:blipFill>
                  <pic:spPr>
                    <a:xfrm>
                      <a:off x="0" y="0"/>
                      <a:ext cx="4659606" cy="927764"/>
                    </a:xfrm>
                    <a:prstGeom prst="rect">
                      <a:avLst/>
                    </a:prstGeom>
                  </pic:spPr>
                </pic:pic>
              </a:graphicData>
            </a:graphic>
          </wp:inline>
        </w:drawing>
      </w:r>
      <w:bookmarkEnd w:id="19"/>
    </w:p>
    <w:p w14:paraId="0469EA3E" w14:textId="44B9C894" w:rsidR="005D12D6" w:rsidRDefault="005D12D6" w:rsidP="00CF6EFF">
      <w:pPr>
        <w:pStyle w:val="Didascalia"/>
        <w:jc w:val="center"/>
      </w:pPr>
      <w:bookmarkStart w:id="20" w:name="_Ref36473730"/>
      <w:r>
        <w:t xml:space="preserve">Figure </w:t>
      </w:r>
      <w:r>
        <w:fldChar w:fldCharType="begin"/>
      </w:r>
      <w:r>
        <w:instrText xml:space="preserve"> SEQ Figure \* ARABIC </w:instrText>
      </w:r>
      <w:r>
        <w:fldChar w:fldCharType="separate"/>
      </w:r>
      <w:r w:rsidR="00D01750">
        <w:rPr>
          <w:noProof/>
        </w:rPr>
        <w:t>14</w:t>
      </w:r>
      <w:r>
        <w:rPr>
          <w:noProof/>
        </w:rPr>
        <w:fldChar w:fldCharType="end"/>
      </w:r>
      <w:bookmarkEnd w:id="20"/>
      <w:r>
        <w:t xml:space="preserve"> </w:t>
      </w:r>
      <w:r w:rsidRPr="004E10EE">
        <w:t>Resistance seen for by a single current path in a slot</w:t>
      </w:r>
    </w:p>
    <w:p w14:paraId="6E4BFB93" w14:textId="45593550" w:rsidR="005D12D6" w:rsidRDefault="005D12D6" w:rsidP="00CF6EFF">
      <w:pPr>
        <w:pStyle w:val="Titolo2"/>
        <w:numPr>
          <w:ilvl w:val="0"/>
          <w:numId w:val="13"/>
        </w:numPr>
      </w:pPr>
      <w:r>
        <w:t>Hybrid solution</w:t>
      </w:r>
    </w:p>
    <w:p w14:paraId="73FF394D" w14:textId="77777777" w:rsidR="005D12D6" w:rsidRPr="00247B00" w:rsidRDefault="005D12D6" w:rsidP="005D12D6">
      <w:pPr>
        <w:jc w:val="both"/>
      </w:pPr>
      <w:r w:rsidRPr="00247B00">
        <w:t xml:space="preserve">This solution </w:t>
      </w:r>
      <w:r>
        <w:t>results from merging</w:t>
      </w:r>
      <w:r w:rsidRPr="00247B00">
        <w:t xml:space="preserve"> of the parallel and variable size solutions. All conductors have different area</w:t>
      </w:r>
      <w:r>
        <w:t>s</w:t>
      </w:r>
      <w:r w:rsidRPr="00247B00">
        <w:t xml:space="preserve"> </w:t>
      </w:r>
      <w:r>
        <w:t>among them</w:t>
      </w:r>
      <w:r w:rsidRPr="00247B00">
        <w:t xml:space="preserve">. The design of these is obtained </w:t>
      </w:r>
      <w:r>
        <w:t xml:space="preserve">using </w:t>
      </w:r>
      <w:r w:rsidRPr="00247B00">
        <w:t>a</w:t>
      </w:r>
      <w:r>
        <w:t xml:space="preserve"> ge</w:t>
      </w:r>
      <w:r w:rsidRPr="00247B00">
        <w:t>n</w:t>
      </w:r>
      <w:r>
        <w:t>etic</w:t>
      </w:r>
      <w:r w:rsidRPr="00247B00">
        <w:t xml:space="preserve"> algorithm </w:t>
      </w:r>
      <w:r>
        <w:t xml:space="preserve">optimization tool </w:t>
      </w:r>
      <w:r w:rsidRPr="00247B00">
        <w:t xml:space="preserve">that has been developed to define an optimum size for each conductor. The input parameters are: slot geometry, thickness of the conductor, working frequency, current density, parallel path desired and the number of conductors in each slot. </w:t>
      </w:r>
    </w:p>
    <w:p w14:paraId="21462567" w14:textId="77777777" w:rsidR="005D12D6" w:rsidRDefault="005D12D6" w:rsidP="00CF6EFF">
      <w:pPr>
        <w:keepNext/>
        <w:jc w:val="center"/>
      </w:pPr>
      <w:r>
        <w:rPr>
          <w:noProof/>
          <w:lang w:val="it-IT" w:eastAsia="it-IT"/>
        </w:rPr>
        <w:lastRenderedPageBreak/>
        <w:drawing>
          <wp:inline distT="0" distB="0" distL="0" distR="0" wp14:anchorId="0EB98C81" wp14:editId="7F4FEFCD">
            <wp:extent cx="3089910" cy="2722245"/>
            <wp:effectExtent l="0" t="0" r="0" b="190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 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89910" cy="2722245"/>
                    </a:xfrm>
                    <a:prstGeom prst="rect">
                      <a:avLst/>
                    </a:prstGeom>
                  </pic:spPr>
                </pic:pic>
              </a:graphicData>
            </a:graphic>
          </wp:inline>
        </w:drawing>
      </w:r>
    </w:p>
    <w:p w14:paraId="1B159F96" w14:textId="6A26E586" w:rsidR="005D12D6" w:rsidRDefault="005D12D6" w:rsidP="00CF6EFF">
      <w:pPr>
        <w:pStyle w:val="Didascalia"/>
        <w:jc w:val="center"/>
      </w:pPr>
      <w:bookmarkStart w:id="21" w:name="_Ref36474335"/>
      <w:r>
        <w:t xml:space="preserve">Figure </w:t>
      </w:r>
      <w:r>
        <w:fldChar w:fldCharType="begin"/>
      </w:r>
      <w:r>
        <w:instrText xml:space="preserve"> SEQ Figure \* ARABIC </w:instrText>
      </w:r>
      <w:r>
        <w:fldChar w:fldCharType="separate"/>
      </w:r>
      <w:r w:rsidR="00D01750">
        <w:rPr>
          <w:noProof/>
        </w:rPr>
        <w:t>15</w:t>
      </w:r>
      <w:r>
        <w:rPr>
          <w:noProof/>
        </w:rPr>
        <w:fldChar w:fldCharType="end"/>
      </w:r>
      <w:bookmarkEnd w:id="21"/>
      <w:r>
        <w:t xml:space="preserve"> </w:t>
      </w:r>
      <w:r w:rsidRPr="00CF0CF9">
        <w:t>Hybrid solution with hairpins</w:t>
      </w:r>
    </w:p>
    <w:p w14:paraId="2797F5B1" w14:textId="77777777" w:rsidR="005D12D6" w:rsidRDefault="005D12D6" w:rsidP="005D12D6">
      <w:pPr>
        <w:jc w:val="both"/>
      </w:pPr>
    </w:p>
    <w:p w14:paraId="0BB9439F" w14:textId="508AA988" w:rsidR="005D12D6" w:rsidRDefault="005D12D6" w:rsidP="005D12D6">
      <w:pPr>
        <w:jc w:val="both"/>
      </w:pPr>
      <w:r w:rsidRPr="00247B00">
        <w:t>In</w:t>
      </w:r>
      <w:r>
        <w:t xml:space="preserve"> </w:t>
      </w:r>
      <w:r>
        <w:fldChar w:fldCharType="begin"/>
      </w:r>
      <w:r>
        <w:instrText xml:space="preserve"> REF _Ref36474335 \h </w:instrText>
      </w:r>
      <w:r>
        <w:fldChar w:fldCharType="separate"/>
      </w:r>
      <w:r w:rsidR="00D01750">
        <w:t xml:space="preserve">Figure </w:t>
      </w:r>
      <w:r w:rsidR="00D01750">
        <w:rPr>
          <w:noProof/>
        </w:rPr>
        <w:t>15</w:t>
      </w:r>
      <w:r>
        <w:fldChar w:fldCharType="end"/>
      </w:r>
      <w:r w:rsidRPr="00247B00">
        <w:t xml:space="preserve">, </w:t>
      </w:r>
      <w:r>
        <w:t xml:space="preserve">one possible </w:t>
      </w:r>
      <w:r w:rsidRPr="00247B00">
        <w:t>optim</w:t>
      </w:r>
      <w:r>
        <w:t>al</w:t>
      </w:r>
      <w:r w:rsidRPr="00247B00">
        <w:t xml:space="preserve"> design is schematized in order to observe the slot structure where 6 different conductors compose one single slot</w:t>
      </w:r>
      <w:r>
        <w:t xml:space="preserve"> and the 4 ones closer to the air-gap are connected</w:t>
      </w:r>
      <w:r w:rsidRPr="00247B00">
        <w:t xml:space="preserve"> </w:t>
      </w:r>
      <w:r>
        <w:t xml:space="preserve">in parallel as qualitatively illustrated. </w:t>
      </w:r>
      <w:r w:rsidRPr="00247B00">
        <w:t>Current density distribution is the most homogeneous obtained by simulations as depicted in</w:t>
      </w:r>
      <w:r>
        <w:t xml:space="preserve"> </w:t>
      </w:r>
      <w:r>
        <w:fldChar w:fldCharType="begin"/>
      </w:r>
      <w:r>
        <w:instrText xml:space="preserve"> REF _Ref36474391 \h </w:instrText>
      </w:r>
      <w:r>
        <w:fldChar w:fldCharType="separate"/>
      </w:r>
      <w:r w:rsidR="00D01750">
        <w:t xml:space="preserve">Figure </w:t>
      </w:r>
      <w:r w:rsidR="00D01750">
        <w:rPr>
          <w:noProof/>
        </w:rPr>
        <w:t>16</w:t>
      </w:r>
      <w:r>
        <w:fldChar w:fldCharType="end"/>
      </w:r>
      <w:r w:rsidRPr="00247B00">
        <w:t>.</w:t>
      </w:r>
    </w:p>
    <w:p w14:paraId="5D63E6B4" w14:textId="77777777" w:rsidR="005D12D6" w:rsidRPr="00247B00" w:rsidRDefault="005D12D6" w:rsidP="005D12D6">
      <w:pPr>
        <w:jc w:val="both"/>
      </w:pPr>
    </w:p>
    <w:p w14:paraId="5C966D37" w14:textId="77777777" w:rsidR="005D12D6" w:rsidRDefault="005D12D6" w:rsidP="00CF6EFF">
      <w:pPr>
        <w:keepNext/>
        <w:jc w:val="center"/>
      </w:pPr>
      <w:r>
        <w:rPr>
          <w:noProof/>
          <w:lang w:val="it-IT" w:eastAsia="it-IT"/>
        </w:rPr>
        <w:drawing>
          <wp:inline distT="0" distB="0" distL="0" distR="0" wp14:anchorId="38AF7B7E" wp14:editId="3F215987">
            <wp:extent cx="3089910" cy="2502535"/>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 4 di 1.png"/>
                    <pic:cNvPicPr/>
                  </pic:nvPicPr>
                  <pic:blipFill>
                    <a:blip r:embed="rId33">
                      <a:extLst>
                        <a:ext uri="{28A0092B-C50C-407E-A947-70E740481C1C}">
                          <a14:useLocalDpi xmlns:a14="http://schemas.microsoft.com/office/drawing/2010/main" val="0"/>
                        </a:ext>
                      </a:extLst>
                    </a:blip>
                    <a:stretch>
                      <a:fillRect/>
                    </a:stretch>
                  </pic:blipFill>
                  <pic:spPr>
                    <a:xfrm>
                      <a:off x="0" y="0"/>
                      <a:ext cx="3089910" cy="2502535"/>
                    </a:xfrm>
                    <a:prstGeom prst="rect">
                      <a:avLst/>
                    </a:prstGeom>
                  </pic:spPr>
                </pic:pic>
              </a:graphicData>
            </a:graphic>
          </wp:inline>
        </w:drawing>
      </w:r>
    </w:p>
    <w:p w14:paraId="11E8D16B" w14:textId="30227B8F" w:rsidR="005D12D6" w:rsidRDefault="005D12D6" w:rsidP="00CF6EFF">
      <w:pPr>
        <w:pStyle w:val="Didascalia"/>
        <w:jc w:val="center"/>
      </w:pPr>
      <w:bookmarkStart w:id="22" w:name="_Ref36474391"/>
      <w:r>
        <w:t xml:space="preserve">Figure </w:t>
      </w:r>
      <w:r>
        <w:fldChar w:fldCharType="begin"/>
      </w:r>
      <w:r>
        <w:instrText xml:space="preserve"> SEQ Figure \* ARABIC </w:instrText>
      </w:r>
      <w:r>
        <w:fldChar w:fldCharType="separate"/>
      </w:r>
      <w:r w:rsidR="00D01750">
        <w:rPr>
          <w:noProof/>
        </w:rPr>
        <w:t>16</w:t>
      </w:r>
      <w:r>
        <w:rPr>
          <w:noProof/>
        </w:rPr>
        <w:fldChar w:fldCharType="end"/>
      </w:r>
      <w:bookmarkEnd w:id="22"/>
      <w:r>
        <w:t xml:space="preserve"> </w:t>
      </w:r>
      <w:r w:rsidRPr="005146A5">
        <w:t>Current density in hybrid solution (from the outer region) in blue line, classic hairpin in red line</w:t>
      </w:r>
    </w:p>
    <w:p w14:paraId="2BB6A1B5" w14:textId="174965AA" w:rsidR="005D12D6" w:rsidRPr="00247B00" w:rsidRDefault="005D12D6" w:rsidP="005D12D6">
      <w:pPr>
        <w:autoSpaceDE w:val="0"/>
        <w:autoSpaceDN w:val="0"/>
        <w:adjustRightInd w:val="0"/>
        <w:jc w:val="both"/>
      </w:pPr>
      <w:r w:rsidRPr="00247B00">
        <w:t>Although the above techniques might effectively lead to improved scenarios of AC losses, their impact on the manufacturing should be carefully evaluated. Designing the conductors with variable cross section is challenging since this implies that the two “legs” of an elementary hairpin would be different, i.e. a different production method must be used for production (e.g. 3D printing). Another way is to maintain the size of the conductors equal for two layers, as described in</w:t>
      </w:r>
      <w:r w:rsidR="00C27619">
        <w:t xml:space="preserve"> </w:t>
      </w:r>
      <w:r w:rsidR="00C27619">
        <w:fldChar w:fldCharType="begin"/>
      </w:r>
      <w:r w:rsidR="00C27619">
        <w:instrText xml:space="preserve"> REF _Ref36542875 \r \h </w:instrText>
      </w:r>
      <w:r w:rsidR="00C27619">
        <w:fldChar w:fldCharType="separate"/>
      </w:r>
      <w:r w:rsidR="00D01750">
        <w:t>[45]</w:t>
      </w:r>
      <w:r w:rsidR="00C27619">
        <w:fldChar w:fldCharType="end"/>
      </w:r>
      <w:r w:rsidRPr="00247B00">
        <w:t>, with no added manufacturing complexity. In the case of parallel paths, it is important to notice that the number of welding spots increase. Therefore, ways to mitigate this challenge should be investigated in future.</w:t>
      </w:r>
    </w:p>
    <w:p w14:paraId="18665A33" w14:textId="77777777" w:rsidR="005D12D6" w:rsidRPr="009E34C4" w:rsidRDefault="005D12D6" w:rsidP="005D12D6">
      <w:pPr>
        <w:jc w:val="both"/>
      </w:pPr>
    </w:p>
    <w:p w14:paraId="7B2A19FD" w14:textId="09C32DCE" w:rsidR="00B27BEA" w:rsidRPr="00247B00" w:rsidRDefault="00B27BEA" w:rsidP="00CF6EFF">
      <w:pPr>
        <w:jc w:val="both"/>
      </w:pPr>
    </w:p>
    <w:p w14:paraId="05531894" w14:textId="77777777" w:rsidR="008501CD" w:rsidRDefault="008501CD" w:rsidP="00CF6EFF">
      <w:pPr>
        <w:pStyle w:val="Titolo1"/>
      </w:pPr>
      <w:r>
        <w:lastRenderedPageBreak/>
        <w:t>Conclusions</w:t>
      </w:r>
    </w:p>
    <w:p w14:paraId="6063597E" w14:textId="77777777" w:rsidR="008501CD" w:rsidRDefault="008501CD" w:rsidP="008501CD">
      <w:pPr>
        <w:jc w:val="both"/>
      </w:pPr>
      <w:r>
        <w:t xml:space="preserve">In this treatise, focuses on soldering &amp; welding, manufactory process, associate electrical losses and new design proposal about hairpins are described in details. Main welding techniques and soldering are presented to understand the state of the art in mass production, laser welding, and prototyping, soldering, phases for rectangular cross section conductors. Manufactory process is detailed with particular attention to the shaping process underlining different techniques available in this field. AC losses are studied to highlight the most relevant drawbacks of hairpin technology and they are here proposed with design solution in order to improve efficiency and to reduce electrical losses. Finally, all new architectures are described taking into account current density distribution in order to understand how different design approach can change the current flow.  </w:t>
      </w:r>
    </w:p>
    <w:p w14:paraId="4AACD04B" w14:textId="6B21A5E2" w:rsidR="003F707F" w:rsidRDefault="003F707F" w:rsidP="00B943B6">
      <w:pPr>
        <w:pStyle w:val="Titolo1"/>
      </w:pPr>
      <w:r>
        <w:t>Reference list</w:t>
      </w:r>
    </w:p>
    <w:p w14:paraId="04E5B6CE" w14:textId="77777777" w:rsidR="004617EA" w:rsidRPr="00CF6EFF" w:rsidRDefault="004617EA" w:rsidP="00CF6EFF"/>
    <w:p w14:paraId="25E09142" w14:textId="77777777" w:rsidR="004617EA" w:rsidRPr="00A516B2" w:rsidRDefault="004617EA" w:rsidP="004617EA">
      <w:pPr>
        <w:pStyle w:val="references"/>
        <w:numPr>
          <w:ilvl w:val="0"/>
          <w:numId w:val="6"/>
        </w:numPr>
        <w:rPr>
          <w:lang w:val="en-GB"/>
        </w:rPr>
      </w:pPr>
      <w:bookmarkStart w:id="23" w:name="_Ref31185303"/>
      <w:bookmarkStart w:id="24" w:name="_Ref32995519"/>
      <w:bookmarkStart w:id="25" w:name="_Ref32930451"/>
      <w:r w:rsidRPr="00A516B2">
        <w:rPr>
          <w:color w:val="000000"/>
        </w:rPr>
        <w:t>M. Lukic, P. Giangrande, A. Hebala, S. Nuzzo and M. Galea, "Review, Challenges, and Future Developments of Electric Taxiing Systems," in </w:t>
      </w:r>
      <w:r w:rsidRPr="00A516B2">
        <w:rPr>
          <w:rStyle w:val="Enfasicorsivo"/>
          <w:color w:val="000000"/>
        </w:rPr>
        <w:t>IEEE Transactions on Transportation Electrification</w:t>
      </w:r>
      <w:r w:rsidRPr="00A516B2">
        <w:rPr>
          <w:color w:val="000000"/>
        </w:rPr>
        <w:t>, vol. 5, no. 4, pp. 1441-1457, Dec. 2019.</w:t>
      </w:r>
      <w:r w:rsidRPr="00A516B2">
        <w:rPr>
          <w:color w:val="000000"/>
        </w:rPr>
        <w:br/>
        <w:t>doi: 10.1109/TTE.2019.2956862</w:t>
      </w:r>
      <w:bookmarkEnd w:id="23"/>
    </w:p>
    <w:p w14:paraId="33315E27" w14:textId="77777777" w:rsidR="004617EA" w:rsidRPr="00A516B2" w:rsidRDefault="004617EA" w:rsidP="004617EA">
      <w:pPr>
        <w:pStyle w:val="references"/>
        <w:numPr>
          <w:ilvl w:val="0"/>
          <w:numId w:val="6"/>
        </w:numPr>
        <w:rPr>
          <w:lang w:val="en-GB"/>
        </w:rPr>
      </w:pPr>
      <w:bookmarkStart w:id="26" w:name="_Ref31185382"/>
      <w:bookmarkStart w:id="27" w:name="_Ref36538556"/>
      <w:r w:rsidRPr="00A516B2">
        <w:t>Dr J. Goss, CEO of Motor Design Ltd, Motor Design Limited, "Performance Analysis of Electric Motor Technologies for an Electric Vehicle Powertrain"</w:t>
      </w:r>
      <w:bookmarkEnd w:id="26"/>
      <w:r w:rsidRPr="00A516B2">
        <w:t>,2019</w:t>
      </w:r>
      <w:bookmarkEnd w:id="27"/>
    </w:p>
    <w:p w14:paraId="07F5DB75" w14:textId="77777777" w:rsidR="004617EA" w:rsidRPr="00A516B2" w:rsidRDefault="004617EA" w:rsidP="004617EA">
      <w:pPr>
        <w:pStyle w:val="references"/>
        <w:numPr>
          <w:ilvl w:val="0"/>
          <w:numId w:val="6"/>
        </w:numPr>
        <w:rPr>
          <w:lang w:val="en-GB"/>
        </w:rPr>
      </w:pPr>
      <w:bookmarkStart w:id="28" w:name="_Ref31185626"/>
      <w:r w:rsidRPr="00A516B2">
        <w:t>M. Van der Geest et al., “Power Density Limits and Design Trends of High-Speed Permanent Magnet Synchronous Machines”, IEEE Trans. Transport. Electriﬁc, vol. 1, no. 3, pp- 266-276, 2015.</w:t>
      </w:r>
      <w:bookmarkEnd w:id="28"/>
    </w:p>
    <w:p w14:paraId="7DF0D072" w14:textId="77777777" w:rsidR="004617EA" w:rsidRPr="00A516B2" w:rsidRDefault="004617EA" w:rsidP="004617EA">
      <w:pPr>
        <w:pStyle w:val="references"/>
        <w:numPr>
          <w:ilvl w:val="0"/>
          <w:numId w:val="6"/>
        </w:numPr>
        <w:rPr>
          <w:lang w:val="en-GB"/>
        </w:rPr>
      </w:pPr>
      <w:r w:rsidRPr="00A516B2">
        <w:t xml:space="preserve">A. Al-Timimy, P. Giangrande, M. Degano, Z. Xu, M. Galea, C. Gerada, G. Lo Calzo, He Zhang, L. Xia, “Design and Losses Analysis of a High Power Density Machine for Flooded Pump Applications”, IEEE Transactions on Industry Applications, vol. 54, no.4, 2018. </w:t>
      </w:r>
    </w:p>
    <w:p w14:paraId="1A79A76B" w14:textId="77777777" w:rsidR="004617EA" w:rsidRPr="00A516B2" w:rsidRDefault="004617EA" w:rsidP="004617EA">
      <w:pPr>
        <w:pStyle w:val="references"/>
        <w:numPr>
          <w:ilvl w:val="0"/>
          <w:numId w:val="6"/>
        </w:numPr>
        <w:rPr>
          <w:lang w:val="en-GB"/>
        </w:rPr>
      </w:pPr>
      <w:bookmarkStart w:id="29" w:name="_Ref31185659"/>
      <w:r w:rsidRPr="00A516B2">
        <w:t>Y. Wang, G. Vakil, S. Nuzzo, M. Degano, M. Galea, C. Gerada, H. Zhang, N. Brown “Sensivitity analysis for performance and power density improvements in salient-pole synchronous generators”, IEEE Workshop on Electrical Machines Design, Control and Diagnosis (WEMDCD), pp. 33-38, 2017.</w:t>
      </w:r>
      <w:bookmarkEnd w:id="29"/>
    </w:p>
    <w:p w14:paraId="48186D0B" w14:textId="77777777" w:rsidR="004617EA" w:rsidRPr="00A516B2" w:rsidRDefault="004617EA" w:rsidP="004617EA">
      <w:pPr>
        <w:pStyle w:val="references"/>
        <w:numPr>
          <w:ilvl w:val="0"/>
          <w:numId w:val="6"/>
        </w:numPr>
        <w:rPr>
          <w:lang w:val="en-GB"/>
        </w:rPr>
      </w:pPr>
      <w:bookmarkStart w:id="30" w:name="_Ref31185687"/>
      <w:r w:rsidRPr="00A516B2">
        <w:rPr>
          <w:lang w:val="en-GB"/>
        </w:rPr>
        <w:t xml:space="preserve">A. Tenconi, S. Vaschetto, and A. Vigliani, “Electrical machines for highspeed applications: Design considerations and tradeoffs,” </w:t>
      </w:r>
      <w:r w:rsidRPr="00A516B2">
        <w:rPr>
          <w:i/>
          <w:lang w:val="en-GB"/>
        </w:rPr>
        <w:t>IEEE Trans. Ind. Electron</w:t>
      </w:r>
      <w:r w:rsidRPr="00A516B2">
        <w:rPr>
          <w:lang w:val="en-GB"/>
        </w:rPr>
        <w:t>., vol. 61, no. 6, pp. 3022–3029, Jun. 2014.</w:t>
      </w:r>
      <w:bookmarkEnd w:id="30"/>
    </w:p>
    <w:p w14:paraId="6C1C092C" w14:textId="77777777" w:rsidR="004617EA" w:rsidRPr="00A516B2" w:rsidRDefault="004617EA" w:rsidP="004617EA">
      <w:pPr>
        <w:pStyle w:val="references"/>
        <w:numPr>
          <w:ilvl w:val="0"/>
          <w:numId w:val="6"/>
        </w:numPr>
        <w:rPr>
          <w:lang w:val="en-GB"/>
        </w:rPr>
      </w:pPr>
      <w:bookmarkStart w:id="31" w:name="_Ref31185743"/>
      <w:r w:rsidRPr="00A516B2">
        <w:rPr>
          <w:lang w:val="en-GB"/>
        </w:rPr>
        <w:t>Scitech Europa,"Ultra lightweight motors for the next electric vehicles", 25th March 2019</w:t>
      </w:r>
      <w:bookmarkEnd w:id="31"/>
    </w:p>
    <w:bookmarkStart w:id="32" w:name="_Ref31185786"/>
    <w:p w14:paraId="0A98D672" w14:textId="20EE0D80" w:rsidR="004617EA" w:rsidRPr="00A516B2" w:rsidRDefault="004617EA" w:rsidP="004617EA">
      <w:pPr>
        <w:pStyle w:val="references"/>
        <w:numPr>
          <w:ilvl w:val="0"/>
          <w:numId w:val="6"/>
        </w:numPr>
        <w:rPr>
          <w:rStyle w:val="Collegamentoipertestuale"/>
          <w:lang w:val="en-GB"/>
        </w:rPr>
      </w:pPr>
      <w:r w:rsidRPr="00A516B2">
        <w:fldChar w:fldCharType="begin"/>
      </w:r>
      <w:r w:rsidRPr="00A516B2">
        <w:rPr>
          <w:lang w:val="en-GB"/>
        </w:rPr>
        <w:instrText xml:space="preserve"> HYPERLINK "https://ieeexplore.ieee.org/author/37267752100" </w:instrText>
      </w:r>
      <w:r w:rsidRPr="00A516B2">
        <w:fldChar w:fldCharType="separate"/>
      </w:r>
      <w:r w:rsidRPr="00A516B2">
        <w:rPr>
          <w:rStyle w:val="Collegamentoipertestuale"/>
          <w:lang w:val="en-GB"/>
        </w:rPr>
        <w:t xml:space="preserve">A. Boglietti </w:t>
      </w:r>
      <w:r w:rsidRPr="00A516B2">
        <w:rPr>
          <w:rStyle w:val="Collegamentoipertestuale"/>
        </w:rPr>
        <w:fldChar w:fldCharType="end"/>
      </w:r>
      <w:r w:rsidRPr="00A516B2">
        <w:rPr>
          <w:lang w:val="en-GB"/>
        </w:rPr>
        <w:t xml:space="preserve">; </w:t>
      </w:r>
      <w:hyperlink r:id="rId34" w:history="1">
        <w:r w:rsidRPr="00A516B2">
          <w:rPr>
            <w:rStyle w:val="Collegamentoipertestuale"/>
            <w:lang w:val="en-GB"/>
          </w:rPr>
          <w:t xml:space="preserve">M. Cossale </w:t>
        </w:r>
      </w:hyperlink>
      <w:r w:rsidRPr="00A516B2">
        <w:rPr>
          <w:lang w:val="en-GB"/>
        </w:rPr>
        <w:t xml:space="preserve">; </w:t>
      </w:r>
      <w:hyperlink r:id="rId35" w:history="1">
        <w:r w:rsidRPr="00A516B2">
          <w:rPr>
            <w:rStyle w:val="Collegamentoipertestuale"/>
            <w:lang w:val="en-GB"/>
          </w:rPr>
          <w:t xml:space="preserve">M. Popescu </w:t>
        </w:r>
      </w:hyperlink>
      <w:r w:rsidRPr="00A516B2">
        <w:rPr>
          <w:lang w:val="en-GB"/>
        </w:rPr>
        <w:t xml:space="preserve">; </w:t>
      </w:r>
      <w:hyperlink r:id="rId36" w:history="1">
        <w:r w:rsidRPr="00A516B2">
          <w:rPr>
            <w:rStyle w:val="Collegamentoipertestuale"/>
            <w:lang w:val="en-GB"/>
          </w:rPr>
          <w:t xml:space="preserve">D. Staton, “Calibration Techniques of Electrical Machines Thermal Models”, </w:t>
        </w:r>
        <w:r w:rsidRPr="00A516B2">
          <w:rPr>
            <w:rStyle w:val="Collegamentoipertestuale"/>
            <w:i/>
            <w:lang w:val="en-GB"/>
          </w:rPr>
          <w:t>2018 XIII International Conference on Electrical Machines (ICEM)</w:t>
        </w:r>
        <w:r w:rsidRPr="00A516B2">
          <w:rPr>
            <w:rStyle w:val="Collegamentoipertestuale"/>
            <w:lang w:val="en-GB"/>
          </w:rPr>
          <w:t xml:space="preserve">, pp. 1108-1115, 2018. </w:t>
        </w:r>
      </w:hyperlink>
      <w:bookmarkEnd w:id="32"/>
    </w:p>
    <w:p w14:paraId="246797D3" w14:textId="77777777" w:rsidR="004617EA" w:rsidRPr="00A516B2" w:rsidRDefault="004617EA" w:rsidP="004617EA">
      <w:pPr>
        <w:pStyle w:val="references"/>
        <w:numPr>
          <w:ilvl w:val="0"/>
          <w:numId w:val="6"/>
        </w:numPr>
        <w:rPr>
          <w:lang w:val="en-GB"/>
        </w:rPr>
      </w:pPr>
      <w:bookmarkStart w:id="33" w:name="_Ref31185792"/>
      <w:r w:rsidRPr="00A516B2">
        <w:rPr>
          <w:lang w:val="en-GB"/>
        </w:rPr>
        <w:t xml:space="preserve">K. Bersch, S. Nuzzo, P. H. Connor, C. N. Eastwick, M. Galea, R. Rolston, and G. Vakil, “Combined Thermofluid and Electromagnetic Optimisation of Stator Vent Cooling,” in </w:t>
      </w:r>
      <w:r w:rsidRPr="00A516B2">
        <w:rPr>
          <w:i/>
          <w:iCs/>
          <w:lang w:val="en-GB"/>
        </w:rPr>
        <w:t>23rd International Conference on Electrical Machines (ICEM 2018)</w:t>
      </w:r>
      <w:r w:rsidRPr="00A516B2">
        <w:rPr>
          <w:lang w:val="en-GB"/>
        </w:rPr>
        <w:t>, pp. 1116–1122. 2018.</w:t>
      </w:r>
      <w:bookmarkEnd w:id="33"/>
    </w:p>
    <w:p w14:paraId="35384D46" w14:textId="77777777" w:rsidR="004617EA" w:rsidRPr="00A516B2" w:rsidRDefault="004617EA" w:rsidP="004617EA">
      <w:pPr>
        <w:pStyle w:val="references"/>
        <w:numPr>
          <w:ilvl w:val="0"/>
          <w:numId w:val="6"/>
        </w:numPr>
        <w:rPr>
          <w:lang w:val="en-GB"/>
        </w:rPr>
      </w:pPr>
      <w:bookmarkStart w:id="34" w:name="_Ref31185820"/>
      <w:r w:rsidRPr="00A516B2">
        <w:t>A. Krings, M. Cossale, A. Tenconi, J. Soulard, A. Cavagnino, A. Boglietti,"Magnetic Materials Used in Electrical Machines: A Comparison and Selection Guide for Early Machine Design", IEEE, Nov.-Dec. 2017</w:t>
      </w:r>
      <w:bookmarkEnd w:id="34"/>
    </w:p>
    <w:p w14:paraId="4BF9452E" w14:textId="77777777" w:rsidR="004617EA" w:rsidRPr="00A516B2" w:rsidRDefault="004617EA" w:rsidP="004617EA">
      <w:pPr>
        <w:pStyle w:val="references"/>
        <w:numPr>
          <w:ilvl w:val="0"/>
          <w:numId w:val="6"/>
        </w:numPr>
        <w:rPr>
          <w:lang w:val="en-GB"/>
        </w:rPr>
      </w:pPr>
      <w:bookmarkStart w:id="35" w:name="_Ref31185884"/>
      <w:r w:rsidRPr="00A516B2">
        <w:t>D. Barater, C. Concari, G. Buticchi, E. Gurpinar, D. De and A. Castellazzi, "Performance Evaluation of a Three-Level ANPC Photovoltaic Grid-Connected Inverter With 650-V SiC Devices and Optimized PWM," IEEE Trans. Ind. Appl, vol. 52, no. 3, pp. 2475-2485, May-June 2016.</w:t>
      </w:r>
      <w:bookmarkEnd w:id="35"/>
    </w:p>
    <w:p w14:paraId="34DFCBE1" w14:textId="77777777" w:rsidR="004617EA" w:rsidRPr="00D84EB3" w:rsidRDefault="004617EA" w:rsidP="004617EA">
      <w:pPr>
        <w:pStyle w:val="references"/>
        <w:numPr>
          <w:ilvl w:val="0"/>
          <w:numId w:val="6"/>
        </w:numPr>
        <w:rPr>
          <w:lang w:val="en-GB"/>
        </w:rPr>
      </w:pPr>
      <w:bookmarkStart w:id="36" w:name="_Ref31185892"/>
      <w:r w:rsidRPr="00A516B2">
        <w:t>D. Barater, E. Gurpinar, G. Buticchi, D. De, C. Concari, A. Castellazzi, and G. Franceschini, "Performance analysis of unitl-h6 inverter with sic mosfets,” IEEE International Power Electronics Conference (IPEC), pp. 1-7, 2014.</w:t>
      </w:r>
      <w:bookmarkEnd w:id="36"/>
    </w:p>
    <w:p w14:paraId="313FD2AD" w14:textId="77777777" w:rsidR="0071305B" w:rsidRPr="0071305B" w:rsidRDefault="0071305B" w:rsidP="0071305B">
      <w:pPr>
        <w:pStyle w:val="Paragrafoelenco"/>
        <w:numPr>
          <w:ilvl w:val="0"/>
          <w:numId w:val="6"/>
        </w:numPr>
        <w:autoSpaceDE w:val="0"/>
        <w:autoSpaceDN w:val="0"/>
        <w:adjustRightInd w:val="0"/>
        <w:spacing w:after="0" w:line="240" w:lineRule="auto"/>
        <w:rPr>
          <w:sz w:val="16"/>
          <w:szCs w:val="16"/>
          <w:lang w:val="it"/>
        </w:rPr>
      </w:pPr>
      <w:bookmarkStart w:id="37" w:name="_Ref36538962"/>
      <w:bookmarkStart w:id="38" w:name="_Ref32335009"/>
      <w:r w:rsidRPr="00CF6EFF">
        <w:rPr>
          <w:sz w:val="16"/>
          <w:szCs w:val="16"/>
        </w:rPr>
        <w:t xml:space="preserve">Bianchi, V.; Savi, F.; De Munari, I.; Barater, D.; Buticchi, G.; Franceschini, G. Minimization of Network Induced Jitter Impact on FPGA-Based Control Systems for Power Electronics through Forward Error Correction. </w:t>
      </w:r>
      <w:r w:rsidRPr="0071305B">
        <w:rPr>
          <w:sz w:val="16"/>
          <w:szCs w:val="16"/>
          <w:lang w:val="it"/>
        </w:rPr>
        <w:t>Electronics 2020, 9, 281.</w:t>
      </w:r>
      <w:bookmarkEnd w:id="37"/>
    </w:p>
    <w:p w14:paraId="4A2C7064" w14:textId="327EFE9B" w:rsidR="004617EA" w:rsidRPr="00CF6EFF" w:rsidRDefault="004617EA" w:rsidP="00CF6EFF">
      <w:pPr>
        <w:pStyle w:val="references"/>
        <w:numPr>
          <w:ilvl w:val="0"/>
          <w:numId w:val="6"/>
        </w:numPr>
        <w:rPr>
          <w:lang w:val="en-GB"/>
        </w:rPr>
      </w:pPr>
      <w:bookmarkStart w:id="39" w:name="_Ref36538974"/>
      <w:r w:rsidRPr="00A516B2">
        <w:rPr>
          <w:lang w:val="en-GB"/>
        </w:rPr>
        <w:t>D. R. Meyer, A. Cavallini, L. Lusuardi, D. Barater, G. Pietrini and A. Soldati, "Influence of impulse voltage repetition frequency on RPDIV in partial vacuum," in IEEE Transactions on Dielectrics and Electrical Insulation, vol. 25, no. 3, pp. 873-882, June 2018. doi: 10.1109/TDEI.2018.006722</w:t>
      </w:r>
      <w:bookmarkEnd w:id="38"/>
      <w:bookmarkEnd w:id="39"/>
    </w:p>
    <w:p w14:paraId="74434AEE" w14:textId="77777777" w:rsidR="00E63DF8" w:rsidRDefault="00E63DF8" w:rsidP="00E63DF8">
      <w:pPr>
        <w:pStyle w:val="Paragrafoelenco"/>
        <w:numPr>
          <w:ilvl w:val="0"/>
          <w:numId w:val="6"/>
        </w:numPr>
        <w:autoSpaceDE w:val="0"/>
        <w:autoSpaceDN w:val="0"/>
        <w:adjustRightInd w:val="0"/>
        <w:spacing w:after="0" w:line="240" w:lineRule="auto"/>
        <w:rPr>
          <w:sz w:val="16"/>
          <w:szCs w:val="16"/>
        </w:rPr>
      </w:pPr>
      <w:bookmarkStart w:id="40" w:name="_Ref36539740"/>
      <w:r w:rsidRPr="00247B00">
        <w:rPr>
          <w:sz w:val="16"/>
          <w:szCs w:val="16"/>
        </w:rPr>
        <w:t>M. Popescu, J. Goss, D. A. Staton, D. Hawkins, A. Boglietti, Y. C. Chong; “Electrical Vehicles - Practical Solutions for Power Traction Motor Systems,” in IEEE Transactions on Industry Applications 2018</w:t>
      </w:r>
      <w:bookmarkEnd w:id="40"/>
    </w:p>
    <w:bookmarkEnd w:id="24"/>
    <w:p w14:paraId="17E47EB0" w14:textId="6252A2F8" w:rsidR="009C1276" w:rsidRPr="00247B00" w:rsidRDefault="00E63DF8" w:rsidP="009C1276">
      <w:pPr>
        <w:pStyle w:val="Paragrafoelenco"/>
        <w:numPr>
          <w:ilvl w:val="0"/>
          <w:numId w:val="6"/>
        </w:numPr>
        <w:autoSpaceDE w:val="0"/>
        <w:autoSpaceDN w:val="0"/>
        <w:adjustRightInd w:val="0"/>
        <w:spacing w:after="0" w:line="240" w:lineRule="auto"/>
        <w:rPr>
          <w:sz w:val="16"/>
          <w:szCs w:val="16"/>
        </w:rPr>
      </w:pPr>
      <w:r w:rsidRPr="006C43F5">
        <w:rPr>
          <w:sz w:val="16"/>
          <w:szCs w:val="16"/>
        </w:rPr>
        <w:t>K. Hee Nam, "AC Motor Control and Electrical Vehicle Applications", CRC Press, 3rd September 2018</w:t>
      </w:r>
      <w:bookmarkStart w:id="41" w:name="_Ref32931707"/>
      <w:bookmarkEnd w:id="25"/>
      <w:r w:rsidR="009C1276" w:rsidRPr="00247B00">
        <w:rPr>
          <w:color w:val="231F20"/>
          <w:sz w:val="16"/>
          <w:szCs w:val="16"/>
        </w:rPr>
        <w:t>"Fundamentals of Small Parts Resistance Welding", Amada Miyachi America, 2015</w:t>
      </w:r>
      <w:bookmarkEnd w:id="41"/>
    </w:p>
    <w:p w14:paraId="3C4397B1" w14:textId="77777777" w:rsidR="00E63DF8" w:rsidRPr="006C43F5" w:rsidRDefault="00E63DF8" w:rsidP="00E63DF8">
      <w:pPr>
        <w:pStyle w:val="Paragrafoelenco"/>
        <w:numPr>
          <w:ilvl w:val="0"/>
          <w:numId w:val="6"/>
        </w:numPr>
        <w:autoSpaceDE w:val="0"/>
        <w:autoSpaceDN w:val="0"/>
        <w:adjustRightInd w:val="0"/>
        <w:spacing w:after="0" w:line="240" w:lineRule="auto"/>
        <w:rPr>
          <w:sz w:val="16"/>
          <w:szCs w:val="16"/>
        </w:rPr>
      </w:pPr>
      <w:bookmarkStart w:id="42" w:name="_Ref36539760"/>
      <w:bookmarkStart w:id="43" w:name="_Ref32930742"/>
      <w:r w:rsidRPr="006C43F5">
        <w:rPr>
          <w:sz w:val="16"/>
          <w:szCs w:val="16"/>
        </w:rPr>
        <w:t>M. Stöck, Q. Lohmeyer, M. Meboldt,"Increasing the power density of e-motors by innovative winding design",Product Development Group Zurich, Eidgenössische Technische Hochschule ETH Zürich, Switzerland, CIRP 25th Design Conference Innovative Product Creation, December 2015</w:t>
      </w:r>
      <w:bookmarkEnd w:id="42"/>
    </w:p>
    <w:p w14:paraId="00E93B7A" w14:textId="77777777" w:rsidR="00E63DF8" w:rsidRPr="006C43F5" w:rsidRDefault="00E63DF8" w:rsidP="00E63DF8">
      <w:pPr>
        <w:pStyle w:val="Paragrafoelenco"/>
        <w:numPr>
          <w:ilvl w:val="0"/>
          <w:numId w:val="6"/>
        </w:numPr>
        <w:autoSpaceDE w:val="0"/>
        <w:autoSpaceDN w:val="0"/>
        <w:adjustRightInd w:val="0"/>
        <w:spacing w:after="0" w:line="240" w:lineRule="auto"/>
        <w:rPr>
          <w:sz w:val="16"/>
          <w:szCs w:val="16"/>
        </w:rPr>
      </w:pPr>
      <w:bookmarkStart w:id="44" w:name="_Ref36539784"/>
      <w:bookmarkStart w:id="45" w:name="_Ref32993996"/>
      <w:bookmarkEnd w:id="43"/>
      <w:r w:rsidRPr="006C43F5">
        <w:rPr>
          <w:sz w:val="16"/>
          <w:szCs w:val="16"/>
        </w:rPr>
        <w:t>R. Ranjan, J. Tangudu,"Thermal Design of High Power-Density Additively Manufactured Induction Motors", United Technologies Research Center, East Hartford, CT 06118, 13 November 2014</w:t>
      </w:r>
      <w:bookmarkEnd w:id="44"/>
    </w:p>
    <w:p w14:paraId="53A5E909" w14:textId="77777777" w:rsidR="00E63DF8" w:rsidRPr="00247B00" w:rsidRDefault="00E63DF8" w:rsidP="00E63DF8">
      <w:pPr>
        <w:pStyle w:val="Paragrafoelenco"/>
        <w:numPr>
          <w:ilvl w:val="0"/>
          <w:numId w:val="6"/>
        </w:numPr>
        <w:autoSpaceDE w:val="0"/>
        <w:autoSpaceDN w:val="0"/>
        <w:adjustRightInd w:val="0"/>
        <w:spacing w:after="0" w:line="240" w:lineRule="auto"/>
        <w:rPr>
          <w:sz w:val="16"/>
          <w:szCs w:val="16"/>
        </w:rPr>
      </w:pPr>
      <w:bookmarkStart w:id="46" w:name="_Ref36539814"/>
      <w:bookmarkStart w:id="47" w:name="_Ref32994594"/>
      <w:bookmarkEnd w:id="45"/>
      <w:r w:rsidRPr="00247B00">
        <w:rPr>
          <w:sz w:val="16"/>
          <w:szCs w:val="16"/>
        </w:rPr>
        <w:t>N. Raabe, “An algorithm for the Filling Factor calculation of electrical machines standard slots”, 2014</w:t>
      </w:r>
      <w:bookmarkEnd w:id="46"/>
    </w:p>
    <w:p w14:paraId="53F87BF1" w14:textId="77777777" w:rsidR="00E63DF8" w:rsidRPr="00247B00" w:rsidRDefault="00E63DF8" w:rsidP="00E63DF8">
      <w:pPr>
        <w:pStyle w:val="Paragrafoelenco"/>
        <w:numPr>
          <w:ilvl w:val="0"/>
          <w:numId w:val="6"/>
        </w:numPr>
        <w:rPr>
          <w:sz w:val="16"/>
          <w:szCs w:val="16"/>
        </w:rPr>
      </w:pPr>
      <w:bookmarkStart w:id="48" w:name="_Ref36539827"/>
      <w:bookmarkStart w:id="49" w:name="_Ref32996925"/>
      <w:bookmarkEnd w:id="47"/>
      <w:r w:rsidRPr="00247B00">
        <w:rPr>
          <w:color w:val="000000"/>
          <w:sz w:val="16"/>
          <w:szCs w:val="16"/>
        </w:rPr>
        <w:t>T. Glaessel, J. Seefried, A. Kuehl and J. Franke, "Skinning of Insulated Copper Wires within the Production Chain of Hairpin Windings for Electric Traction Drives", Institute for Factory Automation and Production Systems, Friedrich-Alexander-University of Erlangen-Nuremberg, Nuremberg, Germany, Int. J. Mech. Eng. Rob. Res, 2020</w:t>
      </w:r>
      <w:bookmarkEnd w:id="48"/>
      <w:r w:rsidRPr="00247B00">
        <w:rPr>
          <w:color w:val="000000"/>
          <w:sz w:val="16"/>
          <w:szCs w:val="16"/>
        </w:rPr>
        <w:t xml:space="preserve">   </w:t>
      </w:r>
    </w:p>
    <w:p w14:paraId="66289A5B" w14:textId="12886308" w:rsidR="006C43F5" w:rsidRPr="006C43F5" w:rsidRDefault="00E63DF8" w:rsidP="006C43F5">
      <w:pPr>
        <w:pStyle w:val="Paragrafoelenco"/>
        <w:numPr>
          <w:ilvl w:val="0"/>
          <w:numId w:val="6"/>
        </w:numPr>
        <w:autoSpaceDE w:val="0"/>
        <w:autoSpaceDN w:val="0"/>
        <w:adjustRightInd w:val="0"/>
        <w:spacing w:after="0" w:line="240" w:lineRule="auto"/>
        <w:rPr>
          <w:sz w:val="16"/>
          <w:szCs w:val="16"/>
        </w:rPr>
      </w:pPr>
      <w:bookmarkStart w:id="50" w:name="_Ref32996996"/>
      <w:bookmarkStart w:id="51" w:name="_Ref36539844"/>
      <w:bookmarkEnd w:id="49"/>
      <w:r w:rsidRPr="00247B00">
        <w:rPr>
          <w:sz w:val="16"/>
          <w:szCs w:val="16"/>
        </w:rPr>
        <w:t>T Albrecht, W Konig and B Bickel, “Proceedings for wiring integrated winding of segmented stators of electric machines,” 2011.</w:t>
      </w:r>
      <w:bookmarkEnd w:id="50"/>
      <w:bookmarkEnd w:id="51"/>
    </w:p>
    <w:p w14:paraId="37C42636" w14:textId="77777777" w:rsidR="00E63DF8" w:rsidRPr="00247B00" w:rsidRDefault="00E63DF8" w:rsidP="00E63DF8">
      <w:pPr>
        <w:pStyle w:val="Paragrafoelenco"/>
        <w:numPr>
          <w:ilvl w:val="0"/>
          <w:numId w:val="6"/>
        </w:numPr>
        <w:autoSpaceDE w:val="0"/>
        <w:autoSpaceDN w:val="0"/>
        <w:adjustRightInd w:val="0"/>
        <w:spacing w:after="0" w:line="240" w:lineRule="auto"/>
        <w:rPr>
          <w:sz w:val="22"/>
          <w:szCs w:val="22"/>
        </w:rPr>
      </w:pPr>
      <w:bookmarkStart w:id="52" w:name="_Ref36539869"/>
      <w:bookmarkStart w:id="53" w:name="_Ref32996857"/>
      <w:r w:rsidRPr="00247B00">
        <w:rPr>
          <w:sz w:val="16"/>
          <w:szCs w:val="16"/>
        </w:rPr>
        <w:t>M. C. Kulan, N. J. Baker and J. D. Widmer, “Design of a High Fill Factor Permanent Magnet Integrated Starter Generator with Compressed Stator Windings,” 2016.</w:t>
      </w:r>
      <w:bookmarkEnd w:id="52"/>
    </w:p>
    <w:p w14:paraId="7AFABC3B" w14:textId="77777777" w:rsidR="00E63DF8" w:rsidRPr="00605C2B" w:rsidRDefault="00E63DF8" w:rsidP="00E63DF8">
      <w:pPr>
        <w:pStyle w:val="Paragrafoelenco"/>
        <w:numPr>
          <w:ilvl w:val="0"/>
          <w:numId w:val="6"/>
        </w:numPr>
        <w:autoSpaceDE w:val="0"/>
        <w:autoSpaceDN w:val="0"/>
        <w:adjustRightInd w:val="0"/>
        <w:spacing w:after="0" w:line="240" w:lineRule="auto"/>
        <w:rPr>
          <w:sz w:val="22"/>
          <w:szCs w:val="22"/>
        </w:rPr>
      </w:pPr>
      <w:bookmarkStart w:id="54" w:name="_Ref36539870"/>
      <w:r w:rsidRPr="00247B00">
        <w:rPr>
          <w:sz w:val="16"/>
          <w:szCs w:val="16"/>
        </w:rPr>
        <w:t>M C. Kulan, N J. Baker and J D. Widmer, “Design and Analysis of Compressed Windings for a Permanent Magnet Integrated Starter Generator,” IEEE TRANSACTIONS ON INDUSTRY APPLICATIONS, 2017.</w:t>
      </w:r>
      <w:bookmarkEnd w:id="54"/>
    </w:p>
    <w:p w14:paraId="0D6536A7" w14:textId="0AB5240E" w:rsidR="0046122E" w:rsidRPr="0046122E" w:rsidRDefault="00E63DF8" w:rsidP="0046122E">
      <w:pPr>
        <w:pStyle w:val="Paragrafoelenco"/>
        <w:numPr>
          <w:ilvl w:val="0"/>
          <w:numId w:val="6"/>
        </w:numPr>
        <w:autoSpaceDE w:val="0"/>
        <w:autoSpaceDN w:val="0"/>
        <w:adjustRightInd w:val="0"/>
        <w:spacing w:after="0" w:line="240" w:lineRule="auto"/>
        <w:rPr>
          <w:sz w:val="16"/>
          <w:szCs w:val="16"/>
        </w:rPr>
      </w:pPr>
      <w:r w:rsidRPr="00CF6EFF">
        <w:rPr>
          <w:sz w:val="16"/>
          <w:szCs w:val="16"/>
        </w:rPr>
        <w:t>J. D. Widmer, R. Martin and B. C. Mecrow, “Pre-Compressed and Stranded Aluminium Motor Windings for Traction Motors,” 2015.</w:t>
      </w:r>
      <w:bookmarkEnd w:id="53"/>
    </w:p>
    <w:p w14:paraId="1202A628" w14:textId="77777777" w:rsidR="00E63DF8" w:rsidRPr="00247B00" w:rsidRDefault="00E63DF8" w:rsidP="00E63DF8">
      <w:pPr>
        <w:pStyle w:val="Paragrafoelenco"/>
        <w:numPr>
          <w:ilvl w:val="0"/>
          <w:numId w:val="6"/>
        </w:numPr>
        <w:autoSpaceDE w:val="0"/>
        <w:autoSpaceDN w:val="0"/>
        <w:adjustRightInd w:val="0"/>
        <w:spacing w:after="0" w:line="240" w:lineRule="auto"/>
        <w:rPr>
          <w:sz w:val="22"/>
          <w:szCs w:val="22"/>
        </w:rPr>
      </w:pPr>
      <w:bookmarkStart w:id="55" w:name="_Ref36539947"/>
      <w:bookmarkStart w:id="56" w:name="_Ref32931065"/>
      <w:r w:rsidRPr="00247B00">
        <w:rPr>
          <w:sz w:val="16"/>
          <w:szCs w:val="16"/>
        </w:rPr>
        <w:t>M. C. Kulan, N. J. Baker and J. D. Widmer, S. M. Lambert,“Modeling the Mechanical and Thermal Properties of Compressed Stator Windings”, 2016</w:t>
      </w:r>
      <w:bookmarkEnd w:id="55"/>
    </w:p>
    <w:p w14:paraId="0AAD0435" w14:textId="77777777" w:rsidR="00E63DF8" w:rsidRPr="00247B00" w:rsidRDefault="00E63DF8" w:rsidP="00E63DF8">
      <w:pPr>
        <w:pStyle w:val="Paragrafoelenco"/>
        <w:numPr>
          <w:ilvl w:val="0"/>
          <w:numId w:val="6"/>
        </w:numPr>
        <w:autoSpaceDE w:val="0"/>
        <w:autoSpaceDN w:val="0"/>
        <w:adjustRightInd w:val="0"/>
        <w:spacing w:after="0" w:line="240" w:lineRule="auto"/>
        <w:rPr>
          <w:sz w:val="22"/>
          <w:szCs w:val="22"/>
        </w:rPr>
      </w:pPr>
      <w:bookmarkStart w:id="57" w:name="_Ref36539959"/>
      <w:r w:rsidRPr="00247B00">
        <w:rPr>
          <w:sz w:val="16"/>
          <w:szCs w:val="16"/>
        </w:rPr>
        <w:t>H. Akita, Y. Nakahara, N. Miyake, and T. Oikawa, “New core structure and manufacturing method for high efficiency of permanent magnet motors,” in Conf. Rec. IEEE IAS Annual Meeting, vol. 2, pp. 367–372, 2003.</w:t>
      </w:r>
      <w:bookmarkEnd w:id="57"/>
    </w:p>
    <w:p w14:paraId="44F5C3E5" w14:textId="663BA7F5" w:rsidR="001773F2" w:rsidRPr="00247B00" w:rsidRDefault="00E63DF8" w:rsidP="001773F2">
      <w:pPr>
        <w:pStyle w:val="Paragrafoelenco"/>
        <w:numPr>
          <w:ilvl w:val="0"/>
          <w:numId w:val="6"/>
        </w:numPr>
        <w:autoSpaceDE w:val="0"/>
        <w:autoSpaceDN w:val="0"/>
        <w:adjustRightInd w:val="0"/>
        <w:spacing w:after="200" w:line="276" w:lineRule="auto"/>
        <w:rPr>
          <w:color w:val="000000"/>
          <w:sz w:val="16"/>
          <w:szCs w:val="16"/>
        </w:rPr>
      </w:pPr>
      <w:r w:rsidRPr="00247B00">
        <w:rPr>
          <w:color w:val="333333"/>
          <w:sz w:val="16"/>
          <w:szCs w:val="16"/>
          <w:shd w:val="clear" w:color="auto" w:fill="FFFFFF"/>
        </w:rPr>
        <w:lastRenderedPageBreak/>
        <w:t>S. Makita, Y. Ito, T. Aoyama and S. Doki, "The proposal of a new motor which has a high winding factor and a high slot fill factor," </w:t>
      </w:r>
      <w:r w:rsidRPr="00247B00">
        <w:rPr>
          <w:rStyle w:val="Enfasicorsivo"/>
          <w:color w:val="333333"/>
          <w:sz w:val="16"/>
          <w:szCs w:val="16"/>
          <w:shd w:val="clear" w:color="auto" w:fill="FFFFFF"/>
        </w:rPr>
        <w:t>2014 International Power Electronics Conference (IPEC-Hiroshima 2014 - ECCE ASIA)</w:t>
      </w:r>
      <w:r w:rsidRPr="00247B00">
        <w:rPr>
          <w:color w:val="333333"/>
          <w:sz w:val="16"/>
          <w:szCs w:val="16"/>
          <w:shd w:val="clear" w:color="auto" w:fill="FFFFFF"/>
        </w:rPr>
        <w:t>, Hiroshima, 2014, pp. 3823-3827.</w:t>
      </w:r>
      <w:bookmarkEnd w:id="56"/>
    </w:p>
    <w:p w14:paraId="2369070D" w14:textId="6C5F6E23" w:rsidR="00F975D5" w:rsidRPr="00247B00" w:rsidRDefault="00575024" w:rsidP="00F975D5">
      <w:pPr>
        <w:pStyle w:val="Paragrafoelenco"/>
        <w:numPr>
          <w:ilvl w:val="0"/>
          <w:numId w:val="6"/>
        </w:numPr>
        <w:autoSpaceDE w:val="0"/>
        <w:autoSpaceDN w:val="0"/>
        <w:adjustRightInd w:val="0"/>
        <w:spacing w:after="0" w:line="240" w:lineRule="auto"/>
        <w:rPr>
          <w:sz w:val="16"/>
          <w:szCs w:val="16"/>
        </w:rPr>
      </w:pPr>
      <w:bookmarkStart w:id="58" w:name="_Ref32931984"/>
      <w:bookmarkStart w:id="59" w:name="_Ref36539993"/>
      <w:r w:rsidRPr="00A339B2">
        <w:rPr>
          <w:sz w:val="16"/>
          <w:szCs w:val="16"/>
        </w:rPr>
        <w:t>A. Reinap, M. Andersson, F.J. Márquez-Fernández, P.Abrahamsson, M. Alaküla, "Performance Estimation of a Traction Machine with Drirect Cooled Hairpin Winding", Lund University, Sweden, 2019</w:t>
      </w:r>
      <w:bookmarkEnd w:id="58"/>
      <w:bookmarkEnd w:id="59"/>
    </w:p>
    <w:p w14:paraId="322CC3D5" w14:textId="31BE044B" w:rsidR="007A6B32" w:rsidRDefault="00253526" w:rsidP="00CF6EFF">
      <w:pPr>
        <w:pStyle w:val="Paragrafoelenco"/>
        <w:numPr>
          <w:ilvl w:val="0"/>
          <w:numId w:val="6"/>
        </w:numPr>
        <w:autoSpaceDE w:val="0"/>
        <w:autoSpaceDN w:val="0"/>
        <w:adjustRightInd w:val="0"/>
        <w:spacing w:after="0" w:line="240" w:lineRule="auto"/>
        <w:rPr>
          <w:sz w:val="16"/>
          <w:szCs w:val="16"/>
        </w:rPr>
      </w:pPr>
      <w:bookmarkStart w:id="60" w:name="_Ref32932087"/>
      <w:r w:rsidRPr="00247B00">
        <w:rPr>
          <w:sz w:val="16"/>
          <w:szCs w:val="16"/>
        </w:rPr>
        <w:t xml:space="preserve">T. Glaessel, J. Seefried, J. Franke, "Challenges in the Manufacturing of Hairpin Windings and Application Opportunities of Infrared Lasers for the Contacting Process", Institute for Factory Automation and Production Systems, Friedrich-Alexander-University, Erlangen-Nuremberg, Germany, Tobias.Glaessel@faps.fau.de, 02 April </w:t>
      </w:r>
      <w:r>
        <w:rPr>
          <w:sz w:val="16"/>
          <w:szCs w:val="16"/>
        </w:rPr>
        <w:t>2018</w:t>
      </w:r>
      <w:bookmarkEnd w:id="60"/>
    </w:p>
    <w:p w14:paraId="09F88CF5" w14:textId="418A0401" w:rsidR="001F6C7C" w:rsidRPr="00247B00" w:rsidRDefault="00253526" w:rsidP="001F6C7C">
      <w:pPr>
        <w:pStyle w:val="Paragrafoelenco"/>
        <w:numPr>
          <w:ilvl w:val="0"/>
          <w:numId w:val="6"/>
        </w:numPr>
        <w:autoSpaceDE w:val="0"/>
        <w:autoSpaceDN w:val="0"/>
        <w:adjustRightInd w:val="0"/>
        <w:spacing w:after="200" w:line="276" w:lineRule="auto"/>
        <w:rPr>
          <w:sz w:val="16"/>
          <w:szCs w:val="16"/>
        </w:rPr>
      </w:pPr>
      <w:bookmarkStart w:id="61" w:name="_Ref32996060"/>
      <w:r w:rsidRPr="00247B00">
        <w:rPr>
          <w:sz w:val="16"/>
          <w:szCs w:val="16"/>
        </w:rPr>
        <w:t>T. Ishigami, Y. Tanaka, H. Homma, "Development of Motor Stator with Rectangular-Wire Lap Winding and an Automatic Process for Its Production", June 2014,Electrical Engineering in Japan 187(4)</w:t>
      </w:r>
      <w:bookmarkStart w:id="62" w:name="_Ref32932903"/>
      <w:bookmarkStart w:id="63" w:name="_Ref36541589"/>
      <w:bookmarkEnd w:id="61"/>
      <w:bookmarkEnd w:id="62"/>
      <w:r w:rsidR="001F6C7C" w:rsidRPr="00247B00">
        <w:rPr>
          <w:sz w:val="16"/>
          <w:szCs w:val="16"/>
        </w:rPr>
        <w:t xml:space="preserve">T. Ishigami, Y. Tanaka, H. Homma,"Motor Stator </w:t>
      </w:r>
      <w:r w:rsidR="00485630" w:rsidRPr="00247B00">
        <w:rPr>
          <w:sz w:val="16"/>
          <w:szCs w:val="16"/>
        </w:rPr>
        <w:t>with</w:t>
      </w:r>
      <w:r w:rsidR="001F6C7C" w:rsidRPr="00247B00">
        <w:rPr>
          <w:sz w:val="16"/>
          <w:szCs w:val="16"/>
        </w:rPr>
        <w:t xml:space="preserve"> Thick Rectangular Wire Lap Winding for HEVs", IEEE Transactions on Industry Applications, 10.1109/IPEC.2014.6869841,2014</w:t>
      </w:r>
      <w:bookmarkEnd w:id="63"/>
    </w:p>
    <w:p w14:paraId="1F44394B" w14:textId="56EF9385" w:rsidR="00D52225" w:rsidRPr="00247B00" w:rsidRDefault="00253526" w:rsidP="00D52225">
      <w:pPr>
        <w:pStyle w:val="Paragrafoelenco"/>
        <w:numPr>
          <w:ilvl w:val="0"/>
          <w:numId w:val="6"/>
        </w:numPr>
        <w:autoSpaceDE w:val="0"/>
        <w:autoSpaceDN w:val="0"/>
        <w:adjustRightInd w:val="0"/>
        <w:spacing w:after="0" w:line="240" w:lineRule="auto"/>
        <w:rPr>
          <w:sz w:val="16"/>
          <w:szCs w:val="16"/>
        </w:rPr>
      </w:pPr>
      <w:bookmarkStart w:id="64" w:name="_Ref32993811"/>
      <w:bookmarkStart w:id="65" w:name="_Ref36541604"/>
      <w:r w:rsidRPr="00247B00">
        <w:rPr>
          <w:sz w:val="16"/>
          <w:szCs w:val="16"/>
        </w:rPr>
        <w:t>F. Wirth, T. Kirgör, J. Felischer,"FE-based Simulation of Hairpin Shaping Processes for Traction Drives",Institute of Production Science Karlsruhe Institute of Technology (KIT), IEEE, 2018</w:t>
      </w:r>
      <w:bookmarkEnd w:id="64"/>
      <w:bookmarkEnd w:id="65"/>
    </w:p>
    <w:p w14:paraId="46F2EB7C" w14:textId="77777777" w:rsidR="00253526" w:rsidRDefault="00253526" w:rsidP="00253526">
      <w:pPr>
        <w:pStyle w:val="Paragrafoelenco"/>
        <w:numPr>
          <w:ilvl w:val="0"/>
          <w:numId w:val="6"/>
        </w:numPr>
        <w:autoSpaceDE w:val="0"/>
        <w:autoSpaceDN w:val="0"/>
        <w:adjustRightInd w:val="0"/>
        <w:spacing w:after="0" w:line="240" w:lineRule="auto"/>
        <w:rPr>
          <w:sz w:val="16"/>
          <w:szCs w:val="16"/>
        </w:rPr>
      </w:pPr>
      <w:bookmarkStart w:id="66" w:name="_Ref36541644"/>
      <w:bookmarkStart w:id="67" w:name="_Ref32934585"/>
      <w:r w:rsidRPr="00247B00">
        <w:rPr>
          <w:sz w:val="16"/>
          <w:szCs w:val="16"/>
        </w:rPr>
        <w:t>G. Berardi and N. Bianchi, "Design Guideline of an AC Hairpin Winding," 2018 XIII International Conference on Electrical Machines (ICEM), Alexandroupoli, 2018, pp. 2444-2450</w:t>
      </w:r>
      <w:bookmarkEnd w:id="66"/>
    </w:p>
    <w:p w14:paraId="76D4E5B0" w14:textId="3F8F9D48" w:rsidR="001C4C4E" w:rsidRPr="00247B00" w:rsidRDefault="00253526" w:rsidP="001C4C4E">
      <w:pPr>
        <w:pStyle w:val="Paragrafoelenco"/>
        <w:numPr>
          <w:ilvl w:val="0"/>
          <w:numId w:val="6"/>
        </w:numPr>
        <w:autoSpaceDE w:val="0"/>
        <w:autoSpaceDN w:val="0"/>
        <w:adjustRightInd w:val="0"/>
        <w:spacing w:after="0" w:line="240" w:lineRule="auto"/>
        <w:rPr>
          <w:sz w:val="16"/>
          <w:szCs w:val="16"/>
        </w:rPr>
      </w:pPr>
      <w:r w:rsidRPr="009D2DE8">
        <w:rPr>
          <w:sz w:val="16"/>
          <w:szCs w:val="16"/>
        </w:rPr>
        <w:t>N. Bianchi and G. Berardi, "Analytical Approach to Design Hairpin Windings in High Performance Electric Vehicle Motors," 2018 IEEE Energy Conversion Congress and Exposition (ECCE), Portland, OR, 2018, pp. 4398-4405.</w:t>
      </w:r>
      <w:bookmarkEnd w:id="67"/>
    </w:p>
    <w:p w14:paraId="25B9452D" w14:textId="20907C95" w:rsidR="00485630" w:rsidRPr="00247B00" w:rsidRDefault="00253526" w:rsidP="00485630">
      <w:pPr>
        <w:pStyle w:val="Paragrafoelenco"/>
        <w:numPr>
          <w:ilvl w:val="0"/>
          <w:numId w:val="6"/>
        </w:numPr>
        <w:autoSpaceDE w:val="0"/>
        <w:autoSpaceDN w:val="0"/>
        <w:adjustRightInd w:val="0"/>
        <w:spacing w:after="0" w:line="240" w:lineRule="auto"/>
        <w:rPr>
          <w:sz w:val="22"/>
          <w:szCs w:val="22"/>
        </w:rPr>
      </w:pPr>
      <w:bookmarkStart w:id="68" w:name="_Ref32932979"/>
      <w:bookmarkEnd w:id="68"/>
      <w:r w:rsidRPr="00247B00">
        <w:rPr>
          <w:sz w:val="16"/>
          <w:szCs w:val="16"/>
        </w:rPr>
        <w:t>A. Kampker, K.D. Kreisköther, M. Kleine Büning, P. Treichel, M.Krebs, "EX-ANTE PROCESS-FMEA FOR HAIRPIN STATOR PRODUCTION BY EARLY PROTOTYPICAL PRODUCTION CONCEPTS",a.kampker@pem.rwth-aachen.de, 7 march 2019</w:t>
      </w:r>
      <w:bookmarkStart w:id="69" w:name="_Ref32933615"/>
      <w:bookmarkEnd w:id="69"/>
    </w:p>
    <w:p w14:paraId="7EA3AF0A" w14:textId="3A986311" w:rsidR="00D01750" w:rsidRPr="00CF6EFF" w:rsidRDefault="00D01750" w:rsidP="00CF6EFF">
      <w:pPr>
        <w:pStyle w:val="Paragrafoelenco"/>
        <w:numPr>
          <w:ilvl w:val="0"/>
          <w:numId w:val="6"/>
        </w:numPr>
        <w:autoSpaceDE w:val="0"/>
        <w:autoSpaceDN w:val="0"/>
        <w:adjustRightInd w:val="0"/>
        <w:spacing w:line="252" w:lineRule="auto"/>
        <w:rPr>
          <w:sz w:val="16"/>
          <w:szCs w:val="16"/>
        </w:rPr>
      </w:pPr>
      <w:bookmarkStart w:id="70" w:name="_Ref36543410"/>
      <w:bookmarkStart w:id="71" w:name="_Ref36542020"/>
      <w:bookmarkStart w:id="72" w:name="_Ref32934015"/>
      <w:r w:rsidRPr="00D01750">
        <w:rPr>
          <w:sz w:val="16"/>
          <w:szCs w:val="16"/>
        </w:rPr>
        <w:t>T. Ishigami, Y. Tanaka, H. Homma, “Development of Motor Stator with Rectangular-Wire Lap Winding and an Automatic Process for Its Production”, Electrical Engineering in Japan, Vol.187 No.4 2014</w:t>
      </w:r>
      <w:bookmarkEnd w:id="70"/>
    </w:p>
    <w:p w14:paraId="403E6FDC" w14:textId="19E4EEA3" w:rsidR="002924DB" w:rsidRPr="00247B00" w:rsidRDefault="002924DB" w:rsidP="002924DB">
      <w:pPr>
        <w:pStyle w:val="Paragrafoelenco"/>
        <w:numPr>
          <w:ilvl w:val="0"/>
          <w:numId w:val="6"/>
        </w:numPr>
        <w:autoSpaceDE w:val="0"/>
        <w:autoSpaceDN w:val="0"/>
        <w:adjustRightInd w:val="0"/>
        <w:spacing w:after="0" w:line="240" w:lineRule="auto"/>
        <w:rPr>
          <w:sz w:val="16"/>
          <w:szCs w:val="16"/>
        </w:rPr>
      </w:pPr>
      <w:bookmarkStart w:id="73" w:name="_Ref36543377"/>
      <w:r w:rsidRPr="00247B00">
        <w:rPr>
          <w:color w:val="231F20"/>
          <w:sz w:val="16"/>
          <w:szCs w:val="16"/>
        </w:rPr>
        <w:t>"Fundamentals of Small Parts Resistance Welding", Amada Miyachi America, 2015</w:t>
      </w:r>
      <w:bookmarkEnd w:id="71"/>
      <w:bookmarkEnd w:id="73"/>
    </w:p>
    <w:p w14:paraId="52030807" w14:textId="50057993" w:rsidR="008626AC" w:rsidRPr="00247B00" w:rsidRDefault="002924DB" w:rsidP="008626AC">
      <w:pPr>
        <w:pStyle w:val="Paragrafoelenco"/>
        <w:numPr>
          <w:ilvl w:val="0"/>
          <w:numId w:val="6"/>
        </w:numPr>
        <w:autoSpaceDE w:val="0"/>
        <w:autoSpaceDN w:val="0"/>
        <w:adjustRightInd w:val="0"/>
        <w:spacing w:after="0" w:line="240" w:lineRule="auto"/>
        <w:rPr>
          <w:sz w:val="22"/>
          <w:szCs w:val="22"/>
        </w:rPr>
      </w:pPr>
      <w:bookmarkStart w:id="74" w:name="_Ref32935763"/>
      <w:bookmarkEnd w:id="72"/>
      <w:r w:rsidRPr="00247B00">
        <w:rPr>
          <w:sz w:val="16"/>
          <w:szCs w:val="16"/>
        </w:rPr>
        <w:t>J. S. Agapiou, T. A. Perry, "Resistance mash welding for joining of copper conductors for electric motors", Manufacturing Systems Research Laboratory, General Motors R&amp;D, Warren, MI 48090, United States, 2013</w:t>
      </w:r>
      <w:bookmarkStart w:id="75" w:name="_Ref32935701"/>
      <w:bookmarkEnd w:id="74"/>
      <w:r w:rsidR="008626AC" w:rsidRPr="00247B00">
        <w:rPr>
          <w:sz w:val="16"/>
          <w:szCs w:val="16"/>
        </w:rPr>
        <w:t>M. C. Kulan, N. J. Baker and J. D. Widmer, “Design of a High Fill Factor Permanent Magnet Integrated Starter Generator with Compressed Stator Windings,” 2016.</w:t>
      </w:r>
      <w:bookmarkEnd w:id="75"/>
    </w:p>
    <w:p w14:paraId="0F53A66E" w14:textId="77777777" w:rsidR="00D34CD8" w:rsidRDefault="00D34CD8" w:rsidP="00D34CD8">
      <w:pPr>
        <w:pStyle w:val="Paragrafoelenco"/>
        <w:numPr>
          <w:ilvl w:val="0"/>
          <w:numId w:val="6"/>
        </w:numPr>
        <w:autoSpaceDE w:val="0"/>
        <w:autoSpaceDN w:val="0"/>
        <w:adjustRightInd w:val="0"/>
        <w:spacing w:after="0" w:line="240" w:lineRule="auto"/>
        <w:rPr>
          <w:sz w:val="16"/>
          <w:szCs w:val="16"/>
        </w:rPr>
      </w:pPr>
      <w:bookmarkStart w:id="76" w:name="_Ref36542196"/>
      <w:bookmarkStart w:id="77" w:name="_Ref32935703"/>
      <w:r w:rsidRPr="00247B00">
        <w:rPr>
          <w:sz w:val="16"/>
          <w:szCs w:val="16"/>
        </w:rPr>
        <w:t>T. Glaessel, J. Seefried, M. Masuch, A. Riedel, A. Mayr, A. Kuehl and J. Franke,"Process Reliable Laser Welding of Hairpin Windings for Automotive Traction Drives", 10 October 2019</w:t>
      </w:r>
      <w:bookmarkEnd w:id="76"/>
    </w:p>
    <w:p w14:paraId="1BBA3311" w14:textId="3A8BCE98" w:rsidR="00605C2B" w:rsidRPr="00CF6EFF" w:rsidRDefault="00D34CD8" w:rsidP="00CF6EFF">
      <w:pPr>
        <w:pStyle w:val="Paragrafoelenco"/>
        <w:numPr>
          <w:ilvl w:val="0"/>
          <w:numId w:val="6"/>
        </w:numPr>
        <w:autoSpaceDE w:val="0"/>
        <w:autoSpaceDN w:val="0"/>
        <w:adjustRightInd w:val="0"/>
        <w:spacing w:after="0" w:line="240" w:lineRule="auto"/>
        <w:rPr>
          <w:sz w:val="16"/>
          <w:szCs w:val="16"/>
        </w:rPr>
      </w:pPr>
      <w:bookmarkStart w:id="78" w:name="_Ref31186238"/>
      <w:bookmarkStart w:id="79" w:name="_Ref36542336"/>
      <w:bookmarkEnd w:id="77"/>
      <w:r w:rsidRPr="00247B00">
        <w:rPr>
          <w:sz w:val="16"/>
          <w:szCs w:val="16"/>
        </w:rPr>
        <w:t>A. Mayr, B. Lutz, M. Weigelt, T. Gläßel, D. Kißkalt, M. Masuch, A.Riedel, J. Franke"Evaluation of Machine Learning for Quality Monitoring of Laser Welding Using the Example of the Contacting of Hairpin Windings", 7 march 2019</w:t>
      </w:r>
      <w:bookmarkEnd w:id="78"/>
      <w:bookmarkEnd w:id="79"/>
    </w:p>
    <w:p w14:paraId="5145C334" w14:textId="5173CF8F" w:rsidR="005C486E" w:rsidRPr="00CF6EFF" w:rsidRDefault="00D34CD8" w:rsidP="00CF6EFF">
      <w:pPr>
        <w:pStyle w:val="Paragrafoelenco"/>
        <w:numPr>
          <w:ilvl w:val="0"/>
          <w:numId w:val="6"/>
        </w:numPr>
        <w:autoSpaceDE w:val="0"/>
        <w:autoSpaceDN w:val="0"/>
        <w:adjustRightInd w:val="0"/>
        <w:spacing w:after="0" w:line="240" w:lineRule="auto"/>
        <w:rPr>
          <w:sz w:val="16"/>
          <w:szCs w:val="16"/>
        </w:rPr>
      </w:pPr>
      <w:bookmarkStart w:id="80" w:name="_Ref32935980"/>
      <w:bookmarkStart w:id="81" w:name="_Ref36542392"/>
      <w:r w:rsidRPr="0046122E">
        <w:rPr>
          <w:sz w:val="16"/>
          <w:szCs w:val="16"/>
        </w:rPr>
        <w:t>Coherent ROFIN, "Laser methods to support e-mobility", septemberoctober 2018, AMS</w:t>
      </w:r>
      <w:bookmarkEnd w:id="80"/>
      <w:bookmarkEnd w:id="81"/>
    </w:p>
    <w:p w14:paraId="7C5E8C49" w14:textId="7B554DFA" w:rsidR="005C486E" w:rsidRPr="00247B00" w:rsidRDefault="00062F3D" w:rsidP="005C486E">
      <w:pPr>
        <w:pStyle w:val="Paragrafoelenco"/>
        <w:numPr>
          <w:ilvl w:val="0"/>
          <w:numId w:val="6"/>
        </w:numPr>
        <w:autoSpaceDE w:val="0"/>
        <w:autoSpaceDN w:val="0"/>
        <w:adjustRightInd w:val="0"/>
        <w:spacing w:after="0" w:line="240" w:lineRule="auto"/>
        <w:rPr>
          <w:sz w:val="22"/>
          <w:szCs w:val="22"/>
        </w:rPr>
      </w:pPr>
      <w:bookmarkStart w:id="82" w:name="_Ref32935830"/>
      <w:bookmarkStart w:id="83" w:name="_Ref36542502"/>
      <w:r w:rsidRPr="00247B00">
        <w:rPr>
          <w:color w:val="000000"/>
          <w:sz w:val="16"/>
          <w:szCs w:val="16"/>
        </w:rPr>
        <w:t>IEC 60317-0-2 Specifications for particular types of winding wires - Part 0-2: General requirements - Enamelled rectangular copper wire,IECwebstore, 2013-10-07, [Online].</w:t>
      </w:r>
      <w:r w:rsidRPr="00247B00">
        <w:rPr>
          <w:color w:val="0000FF"/>
          <w:sz w:val="16"/>
          <w:szCs w:val="16"/>
        </w:rPr>
        <w:t>https://webstore.iec.ch/publication/1347</w:t>
      </w:r>
      <w:bookmarkEnd w:id="82"/>
      <w:bookmarkEnd w:id="83"/>
    </w:p>
    <w:p w14:paraId="0DB0BEBF" w14:textId="77777777" w:rsidR="00356362" w:rsidRPr="00247B00" w:rsidRDefault="00356362" w:rsidP="00356362">
      <w:pPr>
        <w:pStyle w:val="Paragrafoelenco"/>
        <w:numPr>
          <w:ilvl w:val="0"/>
          <w:numId w:val="6"/>
        </w:numPr>
        <w:autoSpaceDE w:val="0"/>
        <w:autoSpaceDN w:val="0"/>
        <w:adjustRightInd w:val="0"/>
        <w:spacing w:after="0" w:line="240" w:lineRule="auto"/>
        <w:rPr>
          <w:sz w:val="16"/>
          <w:szCs w:val="16"/>
        </w:rPr>
      </w:pPr>
      <w:bookmarkStart w:id="84" w:name="_Ref36542742"/>
      <w:bookmarkStart w:id="85" w:name="_Ref32935245"/>
      <w:bookmarkStart w:id="86" w:name="_Ref32934067"/>
      <w:r w:rsidRPr="00247B00">
        <w:rPr>
          <w:sz w:val="16"/>
          <w:szCs w:val="16"/>
        </w:rPr>
        <w:t>C. Du-Bar,O. Wallmark, "Eddy Current Losses in a Hairpin Winding for an Automotive Application", IEEE, 2018</w:t>
      </w:r>
      <w:bookmarkEnd w:id="84"/>
    </w:p>
    <w:p w14:paraId="5092647A" w14:textId="77777777" w:rsidR="00356362" w:rsidRPr="00247B00" w:rsidRDefault="00356362" w:rsidP="00356362">
      <w:pPr>
        <w:pStyle w:val="Paragrafoelenco"/>
        <w:numPr>
          <w:ilvl w:val="0"/>
          <w:numId w:val="6"/>
        </w:numPr>
        <w:autoSpaceDE w:val="0"/>
        <w:autoSpaceDN w:val="0"/>
        <w:adjustRightInd w:val="0"/>
        <w:spacing w:after="0" w:line="240" w:lineRule="auto"/>
        <w:rPr>
          <w:sz w:val="16"/>
          <w:szCs w:val="16"/>
        </w:rPr>
      </w:pPr>
      <w:bookmarkStart w:id="87" w:name="_Ref36542744"/>
      <w:r w:rsidRPr="00247B00">
        <w:rPr>
          <w:sz w:val="16"/>
          <w:szCs w:val="16"/>
        </w:rPr>
        <w:t>I. Lope, C. Carretero, J. Acero,R. Alonso, J. M. Burd´ıo,"AC Power Losses Model for Planar Windings With Rectangular Cross-Sectional Conductors"</w:t>
      </w:r>
      <w:bookmarkEnd w:id="87"/>
    </w:p>
    <w:p w14:paraId="2CB4DAF0" w14:textId="79F0E370" w:rsidR="0018307E" w:rsidRPr="00CF6EFF" w:rsidRDefault="00356362" w:rsidP="00CF6EFF">
      <w:pPr>
        <w:pStyle w:val="Paragrafoelenco"/>
        <w:numPr>
          <w:ilvl w:val="0"/>
          <w:numId w:val="6"/>
        </w:numPr>
        <w:autoSpaceDE w:val="0"/>
        <w:autoSpaceDN w:val="0"/>
        <w:adjustRightInd w:val="0"/>
        <w:spacing w:after="0" w:line="240" w:lineRule="auto"/>
        <w:rPr>
          <w:sz w:val="16"/>
          <w:szCs w:val="16"/>
        </w:rPr>
      </w:pPr>
      <w:bookmarkStart w:id="88" w:name="_Ref36542811"/>
      <w:bookmarkStart w:id="89" w:name="_Ref32935513"/>
      <w:bookmarkEnd w:id="85"/>
      <w:r w:rsidRPr="00247B00">
        <w:rPr>
          <w:sz w:val="16"/>
          <w:szCs w:val="16"/>
        </w:rPr>
        <w:t>C. Du-Bar, A. Mann, O. Wallmark and M. Werke, “Comparison of Performance and Manufacturing Aspects of an Insert Winding and a Hairpin Winding for an Automotive Machine Application”, 2018</w:t>
      </w:r>
      <w:bookmarkEnd w:id="88"/>
    </w:p>
    <w:p w14:paraId="313FE5CE" w14:textId="200D6236" w:rsidR="003F2435" w:rsidRPr="003F2435" w:rsidRDefault="00356362" w:rsidP="003F2435">
      <w:pPr>
        <w:pStyle w:val="Paragrafoelenco"/>
        <w:numPr>
          <w:ilvl w:val="0"/>
          <w:numId w:val="6"/>
        </w:numPr>
        <w:autoSpaceDE w:val="0"/>
        <w:autoSpaceDN w:val="0"/>
        <w:adjustRightInd w:val="0"/>
        <w:spacing w:after="0" w:line="240" w:lineRule="auto"/>
        <w:rPr>
          <w:sz w:val="16"/>
          <w:szCs w:val="16"/>
        </w:rPr>
      </w:pPr>
      <w:bookmarkStart w:id="90" w:name="_Ref32996389"/>
      <w:bookmarkStart w:id="91" w:name="_Ref36542875"/>
      <w:r w:rsidRPr="00247B00">
        <w:rPr>
          <w:sz w:val="16"/>
          <w:szCs w:val="16"/>
        </w:rPr>
        <w:t>S. Islam, I. Husain, A. Ahmed e A. Sathyan, «Asymmetric Bar Winding for High Speed Traction Electric Machines,» 2019</w:t>
      </w:r>
      <w:bookmarkEnd w:id="90"/>
      <w:bookmarkEnd w:id="91"/>
    </w:p>
    <w:p w14:paraId="4F71949F" w14:textId="77777777" w:rsidR="00C27619" w:rsidRDefault="00C27619" w:rsidP="00A339B2">
      <w:pPr>
        <w:pStyle w:val="Paragrafoelenco"/>
        <w:numPr>
          <w:ilvl w:val="0"/>
          <w:numId w:val="6"/>
        </w:numPr>
        <w:autoSpaceDE w:val="0"/>
        <w:autoSpaceDN w:val="0"/>
        <w:adjustRightInd w:val="0"/>
        <w:spacing w:after="0" w:line="240" w:lineRule="auto"/>
        <w:rPr>
          <w:sz w:val="16"/>
          <w:szCs w:val="16"/>
        </w:rPr>
      </w:pPr>
      <w:bookmarkStart w:id="92" w:name="_Ref36542962"/>
      <w:bookmarkStart w:id="93" w:name="_Ref32995865"/>
      <w:r w:rsidRPr="00247B00">
        <w:rPr>
          <w:sz w:val="16"/>
          <w:szCs w:val="16"/>
        </w:rPr>
        <w:t>G. Berardi and N. Bianchi, "Design Guideline of an AC Hairpin Winding," 2018 XIII International Conference on Electrical Machines (ICEM), Alexandroupoli, 2018, pp. 2444-2450</w:t>
      </w:r>
      <w:bookmarkEnd w:id="92"/>
    </w:p>
    <w:bookmarkEnd w:id="93"/>
    <w:p w14:paraId="7B5FE7A6" w14:textId="3C7D8384" w:rsidR="0018307E" w:rsidRPr="00A339B2" w:rsidRDefault="0018307E" w:rsidP="00CF6EFF">
      <w:pPr>
        <w:pStyle w:val="Paragrafoelenco"/>
        <w:autoSpaceDE w:val="0"/>
        <w:autoSpaceDN w:val="0"/>
        <w:adjustRightInd w:val="0"/>
        <w:spacing w:after="0" w:line="240" w:lineRule="auto"/>
        <w:rPr>
          <w:sz w:val="16"/>
          <w:szCs w:val="16"/>
        </w:rPr>
      </w:pPr>
    </w:p>
    <w:bookmarkEnd w:id="86"/>
    <w:bookmarkEnd w:id="89"/>
    <w:p w14:paraId="2946C703" w14:textId="68434046" w:rsidR="007A6B32" w:rsidRPr="00247B00" w:rsidRDefault="007A6B32" w:rsidP="00485630"/>
    <w:sectPr w:rsidR="007A6B32" w:rsidRPr="00247B00" w:rsidSect="00E23CDB">
      <w:headerReference w:type="default" r:id="rId3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D15912" w14:textId="77777777" w:rsidR="00FC0929" w:rsidRDefault="00FC0929" w:rsidP="002F3261">
      <w:pPr>
        <w:spacing w:after="0" w:line="240" w:lineRule="auto"/>
      </w:pPr>
      <w:r>
        <w:separator/>
      </w:r>
    </w:p>
  </w:endnote>
  <w:endnote w:type="continuationSeparator" w:id="0">
    <w:p w14:paraId="059EC74A" w14:textId="77777777" w:rsidR="00FC0929" w:rsidRDefault="00FC0929" w:rsidP="002F3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inionMM.367.585.10.">
    <w:altName w:val="Malgun Gothic"/>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ED4751" w14:textId="77777777" w:rsidR="00FC0929" w:rsidRDefault="00FC0929" w:rsidP="002F3261">
      <w:pPr>
        <w:spacing w:after="0" w:line="240" w:lineRule="auto"/>
      </w:pPr>
      <w:r>
        <w:separator/>
      </w:r>
    </w:p>
  </w:footnote>
  <w:footnote w:type="continuationSeparator" w:id="0">
    <w:p w14:paraId="5D5A84F5" w14:textId="77777777" w:rsidR="00FC0929" w:rsidRDefault="00FC0929" w:rsidP="002F3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6C217" w14:textId="77777777" w:rsidR="00E63DF8" w:rsidRDefault="00E63DF8" w:rsidP="00846DC2">
    <w:pPr>
      <w:pStyle w:val="Intestazione"/>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pt;height:11pt" o:bullet="t">
        <v:imagedata r:id="rId1" o:title="mso4EE9"/>
      </v:shape>
    </w:pict>
  </w:numPicBullet>
  <w:abstractNum w:abstractNumId="0" w15:restartNumberingAfterBreak="0">
    <w:nsid w:val="101F25F6"/>
    <w:multiLevelType w:val="hybridMultilevel"/>
    <w:tmpl w:val="00EE0CE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1395BAD"/>
    <w:multiLevelType w:val="hybridMultilevel"/>
    <w:tmpl w:val="839431E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4946D29"/>
    <w:multiLevelType w:val="hybridMultilevel"/>
    <w:tmpl w:val="36FCC22C"/>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15:restartNumberingAfterBreak="0">
    <w:nsid w:val="342E76A1"/>
    <w:multiLevelType w:val="hybridMultilevel"/>
    <w:tmpl w:val="893685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FD62CE9"/>
    <w:multiLevelType w:val="hybridMultilevel"/>
    <w:tmpl w:val="E2C2A9C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61850E1"/>
    <w:multiLevelType w:val="hybridMultilevel"/>
    <w:tmpl w:val="2CB0DE2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F3747C7"/>
    <w:multiLevelType w:val="hybridMultilevel"/>
    <w:tmpl w:val="D448769C"/>
    <w:lvl w:ilvl="0" w:tplc="4ED2226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F972586"/>
    <w:multiLevelType w:val="hybridMultilevel"/>
    <w:tmpl w:val="A706241E"/>
    <w:lvl w:ilvl="0" w:tplc="04100007">
      <w:start w:val="1"/>
      <w:numFmt w:val="bullet"/>
      <w:lvlText w:val=""/>
      <w:lvlPicBulletId w:val="0"/>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62715AE9"/>
    <w:multiLevelType w:val="hybridMultilevel"/>
    <w:tmpl w:val="1BFAA22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BE87CE1"/>
    <w:multiLevelType w:val="hybridMultilevel"/>
    <w:tmpl w:val="176033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ED24629"/>
    <w:multiLevelType w:val="hybridMultilevel"/>
    <w:tmpl w:val="A3AEE54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4A0708F"/>
    <w:multiLevelType w:val="hybridMultilevel"/>
    <w:tmpl w:val="A17490B0"/>
    <w:lvl w:ilvl="0" w:tplc="37E227BC">
      <w:start w:val="1"/>
      <w:numFmt w:val="decimal"/>
      <w:lvlText w:val="[%1]"/>
      <w:lvlJc w:val="left"/>
      <w:pPr>
        <w:ind w:left="720" w:hanging="360"/>
      </w:pPr>
      <w:rPr>
        <w:rFonts w:hint="default"/>
        <w:sz w:val="16"/>
        <w:szCs w:val="1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8"/>
  </w:num>
  <w:num w:numId="2">
    <w:abstractNumId w:val="9"/>
  </w:num>
  <w:num w:numId="3">
    <w:abstractNumId w:val="1"/>
  </w:num>
  <w:num w:numId="4">
    <w:abstractNumId w:val="5"/>
  </w:num>
  <w:num w:numId="5">
    <w:abstractNumId w:val="0"/>
  </w:num>
  <w:num w:numId="6">
    <w:abstractNumId w:val="12"/>
  </w:num>
  <w:num w:numId="7">
    <w:abstractNumId w:val="6"/>
  </w:num>
  <w:num w:numId="8">
    <w:abstractNumId w:val="3"/>
  </w:num>
  <w:num w:numId="9">
    <w:abstractNumId w:val="10"/>
  </w:num>
  <w:num w:numId="10">
    <w:abstractNumId w:val="7"/>
  </w:num>
  <w:num w:numId="11">
    <w:abstractNumId w:val="2"/>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it-IT" w:vendorID="64" w:dllVersion="131078" w:nlCheck="1" w:checkStyle="0"/>
  <w:activeWritingStyle w:appName="MSWord" w:lang="en-GB" w:vendorID="64" w:dllVersion="131078" w:nlCheck="1" w:checkStyle="0"/>
  <w:activeWritingStyle w:appName="MSWord" w:lang="en-US" w:vendorID="64" w:dllVersion="131078" w:nlCheck="1" w:checkStyle="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1D4"/>
    <w:rsid w:val="00011103"/>
    <w:rsid w:val="00013E4F"/>
    <w:rsid w:val="000171D4"/>
    <w:rsid w:val="00017825"/>
    <w:rsid w:val="0002465E"/>
    <w:rsid w:val="00031EB2"/>
    <w:rsid w:val="00062F3D"/>
    <w:rsid w:val="00063F33"/>
    <w:rsid w:val="00075D76"/>
    <w:rsid w:val="000A3711"/>
    <w:rsid w:val="000B5323"/>
    <w:rsid w:val="000D5E24"/>
    <w:rsid w:val="000E22DE"/>
    <w:rsid w:val="00102848"/>
    <w:rsid w:val="00127704"/>
    <w:rsid w:val="00135FA0"/>
    <w:rsid w:val="00136552"/>
    <w:rsid w:val="00146BDC"/>
    <w:rsid w:val="0016456C"/>
    <w:rsid w:val="001773F2"/>
    <w:rsid w:val="0018307E"/>
    <w:rsid w:val="001C4C4E"/>
    <w:rsid w:val="001E0344"/>
    <w:rsid w:val="001F6C7C"/>
    <w:rsid w:val="001F74C1"/>
    <w:rsid w:val="00213D44"/>
    <w:rsid w:val="00233951"/>
    <w:rsid w:val="002437A0"/>
    <w:rsid w:val="00247B00"/>
    <w:rsid w:val="00253526"/>
    <w:rsid w:val="00283B3C"/>
    <w:rsid w:val="002924DB"/>
    <w:rsid w:val="002941FF"/>
    <w:rsid w:val="00294FB4"/>
    <w:rsid w:val="00295490"/>
    <w:rsid w:val="002A7A25"/>
    <w:rsid w:val="002C0F62"/>
    <w:rsid w:val="002D3A4F"/>
    <w:rsid w:val="002E1280"/>
    <w:rsid w:val="002E4E40"/>
    <w:rsid w:val="002F3261"/>
    <w:rsid w:val="002F7C88"/>
    <w:rsid w:val="00304742"/>
    <w:rsid w:val="003249EE"/>
    <w:rsid w:val="00333277"/>
    <w:rsid w:val="00333D2F"/>
    <w:rsid w:val="003374E6"/>
    <w:rsid w:val="0034074D"/>
    <w:rsid w:val="00354DAF"/>
    <w:rsid w:val="00355489"/>
    <w:rsid w:val="00356362"/>
    <w:rsid w:val="00372CA8"/>
    <w:rsid w:val="00373673"/>
    <w:rsid w:val="00376456"/>
    <w:rsid w:val="003B0544"/>
    <w:rsid w:val="003B2DD6"/>
    <w:rsid w:val="003C0D96"/>
    <w:rsid w:val="003C1668"/>
    <w:rsid w:val="003D223D"/>
    <w:rsid w:val="003D59E7"/>
    <w:rsid w:val="003E0CBD"/>
    <w:rsid w:val="003E192C"/>
    <w:rsid w:val="003F0D73"/>
    <w:rsid w:val="003F19C7"/>
    <w:rsid w:val="003F2435"/>
    <w:rsid w:val="003F707F"/>
    <w:rsid w:val="00400DEC"/>
    <w:rsid w:val="004026CD"/>
    <w:rsid w:val="00421061"/>
    <w:rsid w:val="004222E4"/>
    <w:rsid w:val="00423E70"/>
    <w:rsid w:val="00424411"/>
    <w:rsid w:val="00444ED7"/>
    <w:rsid w:val="004474B1"/>
    <w:rsid w:val="0045454F"/>
    <w:rsid w:val="0046122E"/>
    <w:rsid w:val="004617EA"/>
    <w:rsid w:val="00466A48"/>
    <w:rsid w:val="00476899"/>
    <w:rsid w:val="00482D82"/>
    <w:rsid w:val="0048350E"/>
    <w:rsid w:val="00485630"/>
    <w:rsid w:val="0048658B"/>
    <w:rsid w:val="004A2559"/>
    <w:rsid w:val="004A7D2A"/>
    <w:rsid w:val="004B10C3"/>
    <w:rsid w:val="004B142E"/>
    <w:rsid w:val="004B64B3"/>
    <w:rsid w:val="004C3CAB"/>
    <w:rsid w:val="004C4526"/>
    <w:rsid w:val="004D0BBA"/>
    <w:rsid w:val="004D2CC0"/>
    <w:rsid w:val="004D39BB"/>
    <w:rsid w:val="004F1080"/>
    <w:rsid w:val="00512D49"/>
    <w:rsid w:val="005153EC"/>
    <w:rsid w:val="005228A7"/>
    <w:rsid w:val="00524764"/>
    <w:rsid w:val="0054181A"/>
    <w:rsid w:val="00545B17"/>
    <w:rsid w:val="00555D55"/>
    <w:rsid w:val="00561260"/>
    <w:rsid w:val="00565EC7"/>
    <w:rsid w:val="00575024"/>
    <w:rsid w:val="0058332A"/>
    <w:rsid w:val="005926AA"/>
    <w:rsid w:val="005A0F50"/>
    <w:rsid w:val="005C301A"/>
    <w:rsid w:val="005C486E"/>
    <w:rsid w:val="005D12D6"/>
    <w:rsid w:val="005F01A1"/>
    <w:rsid w:val="005F7408"/>
    <w:rsid w:val="00600B23"/>
    <w:rsid w:val="00605C2B"/>
    <w:rsid w:val="006534C1"/>
    <w:rsid w:val="006657F9"/>
    <w:rsid w:val="00671256"/>
    <w:rsid w:val="006902B5"/>
    <w:rsid w:val="00692234"/>
    <w:rsid w:val="006A34F9"/>
    <w:rsid w:val="006B0839"/>
    <w:rsid w:val="006C43F5"/>
    <w:rsid w:val="006D4E64"/>
    <w:rsid w:val="006E0037"/>
    <w:rsid w:val="006E4598"/>
    <w:rsid w:val="006F0AB5"/>
    <w:rsid w:val="006F20AB"/>
    <w:rsid w:val="0071305B"/>
    <w:rsid w:val="00727579"/>
    <w:rsid w:val="0073195A"/>
    <w:rsid w:val="00776F06"/>
    <w:rsid w:val="00780D61"/>
    <w:rsid w:val="00781A12"/>
    <w:rsid w:val="0079240E"/>
    <w:rsid w:val="007A6B32"/>
    <w:rsid w:val="007A77F9"/>
    <w:rsid w:val="007B2BFD"/>
    <w:rsid w:val="007D151D"/>
    <w:rsid w:val="007D61E2"/>
    <w:rsid w:val="007E0BED"/>
    <w:rsid w:val="00816BB6"/>
    <w:rsid w:val="00824B02"/>
    <w:rsid w:val="00835B1A"/>
    <w:rsid w:val="008431B4"/>
    <w:rsid w:val="00846DC2"/>
    <w:rsid w:val="008501CD"/>
    <w:rsid w:val="0085298A"/>
    <w:rsid w:val="008626AC"/>
    <w:rsid w:val="00862A66"/>
    <w:rsid w:val="00867BC4"/>
    <w:rsid w:val="00894E1A"/>
    <w:rsid w:val="008B205E"/>
    <w:rsid w:val="008B64B2"/>
    <w:rsid w:val="008C76EA"/>
    <w:rsid w:val="008D26C8"/>
    <w:rsid w:val="008E1687"/>
    <w:rsid w:val="008E6C64"/>
    <w:rsid w:val="008F3352"/>
    <w:rsid w:val="009051D9"/>
    <w:rsid w:val="00911A9A"/>
    <w:rsid w:val="00912931"/>
    <w:rsid w:val="009239F4"/>
    <w:rsid w:val="00934920"/>
    <w:rsid w:val="00947E1E"/>
    <w:rsid w:val="00957BA1"/>
    <w:rsid w:val="0096162A"/>
    <w:rsid w:val="00962286"/>
    <w:rsid w:val="00964014"/>
    <w:rsid w:val="00965812"/>
    <w:rsid w:val="00984FAD"/>
    <w:rsid w:val="00986CC8"/>
    <w:rsid w:val="009A3749"/>
    <w:rsid w:val="009C007E"/>
    <w:rsid w:val="009C1276"/>
    <w:rsid w:val="009C75DB"/>
    <w:rsid w:val="009D291A"/>
    <w:rsid w:val="009D2DE8"/>
    <w:rsid w:val="009E14FF"/>
    <w:rsid w:val="00A3041E"/>
    <w:rsid w:val="00A3233B"/>
    <w:rsid w:val="00A339B2"/>
    <w:rsid w:val="00A33BB1"/>
    <w:rsid w:val="00A361A8"/>
    <w:rsid w:val="00A55A22"/>
    <w:rsid w:val="00A63F20"/>
    <w:rsid w:val="00A74495"/>
    <w:rsid w:val="00A756EC"/>
    <w:rsid w:val="00AB16E4"/>
    <w:rsid w:val="00AC16A6"/>
    <w:rsid w:val="00AE348B"/>
    <w:rsid w:val="00B01449"/>
    <w:rsid w:val="00B03BA7"/>
    <w:rsid w:val="00B04263"/>
    <w:rsid w:val="00B21D2B"/>
    <w:rsid w:val="00B22CB3"/>
    <w:rsid w:val="00B25FAF"/>
    <w:rsid w:val="00B27BEA"/>
    <w:rsid w:val="00B303DF"/>
    <w:rsid w:val="00B43F22"/>
    <w:rsid w:val="00B46D33"/>
    <w:rsid w:val="00B50D26"/>
    <w:rsid w:val="00B556F8"/>
    <w:rsid w:val="00B72B08"/>
    <w:rsid w:val="00B81BE3"/>
    <w:rsid w:val="00B943B6"/>
    <w:rsid w:val="00BA1B08"/>
    <w:rsid w:val="00BA24A8"/>
    <w:rsid w:val="00BB1DC6"/>
    <w:rsid w:val="00BB778E"/>
    <w:rsid w:val="00BC55C3"/>
    <w:rsid w:val="00BD3AEB"/>
    <w:rsid w:val="00BF7C14"/>
    <w:rsid w:val="00C05915"/>
    <w:rsid w:val="00C1291F"/>
    <w:rsid w:val="00C21A0E"/>
    <w:rsid w:val="00C26012"/>
    <w:rsid w:val="00C27619"/>
    <w:rsid w:val="00C45DFE"/>
    <w:rsid w:val="00C51C00"/>
    <w:rsid w:val="00CA00C8"/>
    <w:rsid w:val="00CB0BAD"/>
    <w:rsid w:val="00CC602E"/>
    <w:rsid w:val="00CE097D"/>
    <w:rsid w:val="00CF54A7"/>
    <w:rsid w:val="00CF5D57"/>
    <w:rsid w:val="00CF6EFF"/>
    <w:rsid w:val="00D01750"/>
    <w:rsid w:val="00D121B2"/>
    <w:rsid w:val="00D34CD8"/>
    <w:rsid w:val="00D408AE"/>
    <w:rsid w:val="00D414CB"/>
    <w:rsid w:val="00D44BF6"/>
    <w:rsid w:val="00D52225"/>
    <w:rsid w:val="00D54568"/>
    <w:rsid w:val="00D63BB7"/>
    <w:rsid w:val="00D65F23"/>
    <w:rsid w:val="00D66028"/>
    <w:rsid w:val="00D67ACC"/>
    <w:rsid w:val="00D84434"/>
    <w:rsid w:val="00D91A4E"/>
    <w:rsid w:val="00DB439F"/>
    <w:rsid w:val="00DC077B"/>
    <w:rsid w:val="00DD1C0A"/>
    <w:rsid w:val="00DF152F"/>
    <w:rsid w:val="00DF4FF4"/>
    <w:rsid w:val="00E1022C"/>
    <w:rsid w:val="00E17F18"/>
    <w:rsid w:val="00E23CDB"/>
    <w:rsid w:val="00E472CB"/>
    <w:rsid w:val="00E5371F"/>
    <w:rsid w:val="00E63DF8"/>
    <w:rsid w:val="00E65C59"/>
    <w:rsid w:val="00E84E8E"/>
    <w:rsid w:val="00E90C64"/>
    <w:rsid w:val="00EB0E64"/>
    <w:rsid w:val="00EB7880"/>
    <w:rsid w:val="00ED44DD"/>
    <w:rsid w:val="00ED6584"/>
    <w:rsid w:val="00ED6C9F"/>
    <w:rsid w:val="00EE02E6"/>
    <w:rsid w:val="00EE4527"/>
    <w:rsid w:val="00F154BC"/>
    <w:rsid w:val="00F41DEE"/>
    <w:rsid w:val="00F45E24"/>
    <w:rsid w:val="00F54B07"/>
    <w:rsid w:val="00F61BFB"/>
    <w:rsid w:val="00F72C8B"/>
    <w:rsid w:val="00F73577"/>
    <w:rsid w:val="00F80BFA"/>
    <w:rsid w:val="00F8200F"/>
    <w:rsid w:val="00F95032"/>
    <w:rsid w:val="00F975D5"/>
    <w:rsid w:val="00FC0929"/>
    <w:rsid w:val="00FC1B18"/>
    <w:rsid w:val="00FE137B"/>
    <w:rsid w:val="00FE20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ED8D7"/>
  <w15:docId w15:val="{E6BA29B9-AE0A-439C-A806-7326F2891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E23CDB"/>
    <w:rPr>
      <w:lang w:val="en-GB"/>
    </w:rPr>
  </w:style>
  <w:style w:type="paragraph" w:styleId="Titolo1">
    <w:name w:val="heading 1"/>
    <w:basedOn w:val="Normale"/>
    <w:next w:val="Normale"/>
    <w:link w:val="Titolo1Carattere"/>
    <w:uiPriority w:val="9"/>
    <w:qFormat/>
    <w:rsid w:val="00017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862A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171D4"/>
    <w:rPr>
      <w:rFonts w:asciiTheme="majorHAnsi" w:eastAsiaTheme="majorEastAsia" w:hAnsiTheme="majorHAnsi" w:cstheme="majorBidi"/>
      <w:color w:val="2E74B5" w:themeColor="accent1" w:themeShade="BF"/>
      <w:sz w:val="32"/>
      <w:szCs w:val="32"/>
    </w:rPr>
  </w:style>
  <w:style w:type="paragraph" w:styleId="Titolo">
    <w:name w:val="Title"/>
    <w:basedOn w:val="Normale"/>
    <w:next w:val="Normale"/>
    <w:link w:val="TitoloCarattere"/>
    <w:uiPriority w:val="10"/>
    <w:qFormat/>
    <w:rsid w:val="00BD3AEB"/>
    <w:pPr>
      <w:spacing w:after="0" w:line="240" w:lineRule="auto"/>
      <w:contextualSpacing/>
    </w:pPr>
    <w:rPr>
      <w:rFonts w:eastAsiaTheme="majorEastAsia" w:cstheme="majorBidi"/>
      <w:smallCaps/>
      <w:spacing w:val="-10"/>
      <w:kern w:val="28"/>
      <w:sz w:val="56"/>
      <w:szCs w:val="56"/>
    </w:rPr>
  </w:style>
  <w:style w:type="character" w:customStyle="1" w:styleId="TitoloCarattere">
    <w:name w:val="Titolo Carattere"/>
    <w:basedOn w:val="Carpredefinitoparagrafo"/>
    <w:link w:val="Titolo"/>
    <w:uiPriority w:val="10"/>
    <w:rsid w:val="00BD3AEB"/>
    <w:rPr>
      <w:rFonts w:eastAsiaTheme="majorEastAsia" w:cstheme="majorBidi"/>
      <w:smallCaps/>
      <w:spacing w:val="-10"/>
      <w:kern w:val="28"/>
      <w:sz w:val="56"/>
      <w:szCs w:val="56"/>
      <w:lang w:val="en-GB"/>
    </w:rPr>
  </w:style>
  <w:style w:type="character" w:styleId="Rimandocommento">
    <w:name w:val="annotation reference"/>
    <w:basedOn w:val="Carpredefinitoparagrafo"/>
    <w:unhideWhenUsed/>
    <w:rsid w:val="002D3A4F"/>
    <w:rPr>
      <w:sz w:val="16"/>
      <w:szCs w:val="16"/>
    </w:rPr>
  </w:style>
  <w:style w:type="paragraph" w:styleId="Testocommento">
    <w:name w:val="annotation text"/>
    <w:basedOn w:val="Normale"/>
    <w:link w:val="TestocommentoCarattere"/>
    <w:unhideWhenUsed/>
    <w:rsid w:val="002D3A4F"/>
    <w:pPr>
      <w:spacing w:line="240" w:lineRule="auto"/>
    </w:pPr>
  </w:style>
  <w:style w:type="character" w:customStyle="1" w:styleId="TestocommentoCarattere">
    <w:name w:val="Testo commento Carattere"/>
    <w:basedOn w:val="Carpredefinitoparagrafo"/>
    <w:link w:val="Testocommento"/>
    <w:rsid w:val="002D3A4F"/>
    <w:rPr>
      <w:sz w:val="20"/>
      <w:szCs w:val="20"/>
    </w:rPr>
  </w:style>
  <w:style w:type="paragraph" w:styleId="Soggettocommento">
    <w:name w:val="annotation subject"/>
    <w:basedOn w:val="Testocommento"/>
    <w:next w:val="Testocommento"/>
    <w:link w:val="SoggettocommentoCarattere"/>
    <w:uiPriority w:val="99"/>
    <w:semiHidden/>
    <w:unhideWhenUsed/>
    <w:rsid w:val="002D3A4F"/>
    <w:rPr>
      <w:b/>
      <w:bCs/>
    </w:rPr>
  </w:style>
  <w:style w:type="character" w:customStyle="1" w:styleId="SoggettocommentoCarattere">
    <w:name w:val="Soggetto commento Carattere"/>
    <w:basedOn w:val="TestocommentoCarattere"/>
    <w:link w:val="Soggettocommento"/>
    <w:uiPriority w:val="99"/>
    <w:semiHidden/>
    <w:rsid w:val="002D3A4F"/>
    <w:rPr>
      <w:b/>
      <w:bCs/>
      <w:sz w:val="20"/>
      <w:szCs w:val="20"/>
    </w:rPr>
  </w:style>
  <w:style w:type="paragraph" w:styleId="Testofumetto">
    <w:name w:val="Balloon Text"/>
    <w:basedOn w:val="Normale"/>
    <w:link w:val="TestofumettoCarattere"/>
    <w:uiPriority w:val="99"/>
    <w:semiHidden/>
    <w:unhideWhenUsed/>
    <w:rsid w:val="002D3A4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2D3A4F"/>
    <w:rPr>
      <w:rFonts w:ascii="Segoe UI" w:hAnsi="Segoe UI" w:cs="Segoe UI"/>
      <w:sz w:val="18"/>
      <w:szCs w:val="18"/>
    </w:rPr>
  </w:style>
  <w:style w:type="character" w:styleId="Collegamentoipertestuale">
    <w:name w:val="Hyperlink"/>
    <w:basedOn w:val="Carpredefinitoparagrafo"/>
    <w:unhideWhenUsed/>
    <w:rsid w:val="005153EC"/>
    <w:rPr>
      <w:color w:val="0000FF"/>
      <w:u w:val="single"/>
    </w:rPr>
  </w:style>
  <w:style w:type="paragraph" w:styleId="Paragrafoelenco">
    <w:name w:val="List Paragraph"/>
    <w:basedOn w:val="Normale"/>
    <w:uiPriority w:val="34"/>
    <w:qFormat/>
    <w:rsid w:val="002F3261"/>
    <w:pPr>
      <w:ind w:left="720"/>
      <w:contextualSpacing/>
    </w:pPr>
  </w:style>
  <w:style w:type="paragraph" w:customStyle="1" w:styleId="references">
    <w:name w:val="references"/>
    <w:rsid w:val="002F3261"/>
    <w:pPr>
      <w:numPr>
        <w:numId w:val="1"/>
      </w:numPr>
      <w:spacing w:after="50" w:line="180" w:lineRule="exact"/>
      <w:jc w:val="both"/>
    </w:pPr>
    <w:rPr>
      <w:rFonts w:eastAsia="MS Mincho"/>
      <w:noProof/>
      <w:sz w:val="16"/>
      <w:szCs w:val="16"/>
      <w:lang w:val="en-US"/>
    </w:rPr>
  </w:style>
  <w:style w:type="character" w:styleId="Collegamentovisitato">
    <w:name w:val="FollowedHyperlink"/>
    <w:basedOn w:val="Carpredefinitoparagrafo"/>
    <w:uiPriority w:val="99"/>
    <w:semiHidden/>
    <w:unhideWhenUsed/>
    <w:rsid w:val="002F3261"/>
    <w:rPr>
      <w:color w:val="954F72" w:themeColor="followedHyperlink"/>
      <w:u w:val="single"/>
    </w:rPr>
  </w:style>
  <w:style w:type="paragraph" w:styleId="Testonotaapidipagina">
    <w:name w:val="footnote text"/>
    <w:basedOn w:val="Normale"/>
    <w:link w:val="TestonotaapidipaginaCarattere"/>
    <w:uiPriority w:val="99"/>
    <w:semiHidden/>
    <w:unhideWhenUsed/>
    <w:rsid w:val="002F3261"/>
    <w:pPr>
      <w:spacing w:after="0" w:line="240" w:lineRule="auto"/>
    </w:pPr>
  </w:style>
  <w:style w:type="character" w:customStyle="1" w:styleId="TestonotaapidipaginaCarattere">
    <w:name w:val="Testo nota a piè di pagina Carattere"/>
    <w:basedOn w:val="Carpredefinitoparagrafo"/>
    <w:link w:val="Testonotaapidipagina"/>
    <w:uiPriority w:val="99"/>
    <w:semiHidden/>
    <w:rsid w:val="002F3261"/>
    <w:rPr>
      <w:sz w:val="20"/>
      <w:szCs w:val="20"/>
    </w:rPr>
  </w:style>
  <w:style w:type="character" w:styleId="Rimandonotaapidipagina">
    <w:name w:val="footnote reference"/>
    <w:basedOn w:val="Carpredefinitoparagrafo"/>
    <w:uiPriority w:val="99"/>
    <w:semiHidden/>
    <w:unhideWhenUsed/>
    <w:rsid w:val="002F3261"/>
    <w:rPr>
      <w:vertAlign w:val="superscript"/>
    </w:rPr>
  </w:style>
  <w:style w:type="paragraph" w:styleId="Didascalia">
    <w:name w:val="caption"/>
    <w:basedOn w:val="Normale"/>
    <w:next w:val="Normale"/>
    <w:uiPriority w:val="35"/>
    <w:unhideWhenUsed/>
    <w:qFormat/>
    <w:rsid w:val="003374E6"/>
    <w:pPr>
      <w:spacing w:after="200" w:line="240" w:lineRule="auto"/>
    </w:pPr>
    <w:rPr>
      <w:i/>
      <w:iCs/>
      <w:color w:val="44546A" w:themeColor="text2"/>
      <w:sz w:val="18"/>
      <w:szCs w:val="18"/>
    </w:rPr>
  </w:style>
  <w:style w:type="table" w:styleId="Grigliatabella">
    <w:name w:val="Table Grid"/>
    <w:basedOn w:val="Tabellanormale"/>
    <w:uiPriority w:val="39"/>
    <w:rsid w:val="00AC16A6"/>
    <w:pPr>
      <w:spacing w:after="0" w:line="240" w:lineRule="auto"/>
    </w:pPr>
    <w:rPr>
      <w:rFonts w:eastAsia="SimSu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862A66"/>
    <w:rPr>
      <w:rFonts w:asciiTheme="majorHAnsi" w:eastAsiaTheme="majorEastAsia" w:hAnsiTheme="majorHAnsi" w:cstheme="majorBidi"/>
      <w:color w:val="2E74B5" w:themeColor="accent1" w:themeShade="BF"/>
      <w:sz w:val="26"/>
      <w:szCs w:val="26"/>
    </w:rPr>
  </w:style>
  <w:style w:type="paragraph" w:styleId="Corpotesto">
    <w:name w:val="Body Text"/>
    <w:basedOn w:val="Normale"/>
    <w:link w:val="CorpotestoCarattere"/>
    <w:rsid w:val="00013E4F"/>
    <w:pPr>
      <w:tabs>
        <w:tab w:val="left" w:pos="288"/>
      </w:tabs>
      <w:spacing w:after="120" w:line="228" w:lineRule="auto"/>
      <w:ind w:firstLine="288"/>
      <w:jc w:val="both"/>
    </w:pPr>
    <w:rPr>
      <w:rFonts w:eastAsia="SimSun"/>
      <w:spacing w:val="-1"/>
    </w:rPr>
  </w:style>
  <w:style w:type="character" w:customStyle="1" w:styleId="CorpotestoCarattere">
    <w:name w:val="Corpo testo Carattere"/>
    <w:basedOn w:val="Carpredefinitoparagrafo"/>
    <w:link w:val="Corpotesto"/>
    <w:rsid w:val="00013E4F"/>
    <w:rPr>
      <w:rFonts w:eastAsia="SimSun"/>
      <w:spacing w:val="-1"/>
    </w:rPr>
  </w:style>
  <w:style w:type="character" w:styleId="Enfasicorsivo">
    <w:name w:val="Emphasis"/>
    <w:basedOn w:val="Carpredefinitoparagrafo"/>
    <w:uiPriority w:val="20"/>
    <w:qFormat/>
    <w:rsid w:val="006B0839"/>
    <w:rPr>
      <w:i/>
      <w:iCs/>
    </w:rPr>
  </w:style>
  <w:style w:type="character" w:customStyle="1" w:styleId="Grigliachiara-Colore3Carattere">
    <w:name w:val="Griglia chiara - Colore 3 Carattere"/>
    <w:link w:val="Grigliachiara-Colore3"/>
    <w:uiPriority w:val="34"/>
    <w:rsid w:val="00846DC2"/>
    <w:rPr>
      <w:rFonts w:ascii="Times New Roman" w:eastAsia="Times New Roman" w:hAnsi="Times New Roman"/>
      <w:sz w:val="24"/>
      <w:szCs w:val="24"/>
      <w:lang w:val="en-GB" w:eastAsia="en-GB"/>
    </w:rPr>
  </w:style>
  <w:style w:type="table" w:styleId="Grigliachiara-Colore3">
    <w:name w:val="Light Grid Accent 3"/>
    <w:basedOn w:val="Tabellanormale"/>
    <w:link w:val="Grigliachiara-Colore3Carattere"/>
    <w:uiPriority w:val="34"/>
    <w:rsid w:val="00846DC2"/>
    <w:pPr>
      <w:spacing w:after="0" w:line="240" w:lineRule="auto"/>
    </w:pPr>
    <w:rPr>
      <w:rFonts w:eastAsia="Times New Roman"/>
      <w:sz w:val="24"/>
      <w:szCs w:val="24"/>
      <w:lang w:val="en-GB" w:eastAsia="en-GB"/>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lastCol">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paragraph" w:styleId="Intestazione">
    <w:name w:val="header"/>
    <w:basedOn w:val="Normale"/>
    <w:link w:val="IntestazioneCarattere"/>
    <w:uiPriority w:val="99"/>
    <w:semiHidden/>
    <w:unhideWhenUsed/>
    <w:rsid w:val="00846DC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semiHidden/>
    <w:rsid w:val="00846DC2"/>
    <w:rPr>
      <w:lang w:val="en-GB"/>
    </w:rPr>
  </w:style>
  <w:style w:type="paragraph" w:styleId="Pidipagina">
    <w:name w:val="footer"/>
    <w:basedOn w:val="Normale"/>
    <w:link w:val="PidipaginaCarattere"/>
    <w:uiPriority w:val="99"/>
    <w:semiHidden/>
    <w:unhideWhenUsed/>
    <w:rsid w:val="00846DC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semiHidden/>
    <w:rsid w:val="00846DC2"/>
    <w:rPr>
      <w:lang w:val="en-GB"/>
    </w:rPr>
  </w:style>
  <w:style w:type="paragraph" w:customStyle="1" w:styleId="Affiliation">
    <w:name w:val="Affiliation"/>
    <w:rsid w:val="005D12D6"/>
    <w:pPr>
      <w:spacing w:after="0" w:line="240" w:lineRule="auto"/>
      <w:jc w:val="center"/>
    </w:pPr>
    <w:rPr>
      <w:rFonts w:eastAsia="SimSu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9370082">
      <w:bodyDiv w:val="1"/>
      <w:marLeft w:val="0"/>
      <w:marRight w:val="0"/>
      <w:marTop w:val="0"/>
      <w:marBottom w:val="0"/>
      <w:divBdr>
        <w:top w:val="none" w:sz="0" w:space="0" w:color="auto"/>
        <w:left w:val="none" w:sz="0" w:space="0" w:color="auto"/>
        <w:bottom w:val="none" w:sz="0" w:space="0" w:color="auto"/>
        <w:right w:val="none" w:sz="0" w:space="0" w:color="auto"/>
      </w:divBdr>
    </w:div>
    <w:div w:id="1793472156">
      <w:bodyDiv w:val="1"/>
      <w:marLeft w:val="0"/>
      <w:marRight w:val="0"/>
      <w:marTop w:val="0"/>
      <w:marBottom w:val="0"/>
      <w:divBdr>
        <w:top w:val="none" w:sz="0" w:space="0" w:color="auto"/>
        <w:left w:val="none" w:sz="0" w:space="0" w:color="auto"/>
        <w:bottom w:val="none" w:sz="0" w:space="0" w:color="auto"/>
        <w:right w:val="none" w:sz="0" w:space="0" w:color="auto"/>
      </w:divBdr>
    </w:div>
    <w:div w:id="1965772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ieeexplore.ieee.org/author/37078217900"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ieeexplore.ieee.org/author/37267755400"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ieeexplore.ieee.org/author/37271590800" TargetMode="External"/><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SPI</b:Tag>
    <b:SourceType>Book</b:SourceType>
    <b:Guid>{AE825205-927F-44C2-BD56-010231BA94DB}</b:Guid>
    <b:Author>
      <b:Author>
        <b:NameList>
          <b:Person>
            <b:Last>SPI</b:Last>
          </b:Person>
        </b:NameList>
      </b:Author>
    </b:Author>
    <b:Title>https://www.spilasers.com/case-study-e-mobility/hairpin-welding-in-electric-motors/</b:Title>
    <b:RefOrder>1</b:RefOrder>
  </b:Source>
</b:Sources>
</file>

<file path=customXml/itemProps1.xml><?xml version="1.0" encoding="utf-8"?>
<ds:datastoreItem xmlns:ds="http://schemas.openxmlformats.org/officeDocument/2006/customXml" ds:itemID="{2AB14C2A-7B43-4403-9A26-4A4CBB9A6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6481</Words>
  <Characters>36948</Characters>
  <Application>Microsoft Office Word</Application>
  <DocSecurity>0</DocSecurity>
  <Lines>307</Lines>
  <Paragraphs>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Pietro Braglia</dc:creator>
  <cp:keywords/>
  <dc:description/>
  <cp:lastModifiedBy>Pietro Braglia</cp:lastModifiedBy>
  <cp:revision>2</cp:revision>
  <dcterms:created xsi:type="dcterms:W3CDTF">2020-03-31T09:12:00Z</dcterms:created>
  <dcterms:modified xsi:type="dcterms:W3CDTF">2020-03-31T09:12:00Z</dcterms:modified>
</cp:coreProperties>
</file>