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203D0">
      <w:pPr>
        <w:rPr>
          <w:sz w:val="24"/>
          <w:szCs w:val="24"/>
        </w:rPr>
      </w:pPr>
    </w:p>
    <w:p w14:paraId="483CEA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2.1 Архитектурная организация приложения: Для обеспечения модульности, тестируемости и поддерживаемости приложения применена чистая архитектура. Данный подход позволяет четко разделить ответственности между слоями приложения (presentation, domain, data), что упрощает внедрение изменений и добавление нового функционала. [Ссылки на статьи/книги про чистую архитектуру].</w:t>
      </w:r>
    </w:p>
    <w:p w14:paraId="2B319B2C">
      <w:pPr>
        <w:rPr>
          <w:rFonts w:hint="default"/>
          <w:sz w:val="24"/>
          <w:szCs w:val="24"/>
        </w:rPr>
      </w:pPr>
    </w:p>
    <w:p w14:paraId="6B28DA53">
      <w:pPr>
        <w:rPr>
          <w:rFonts w:hint="default"/>
          <w:sz w:val="24"/>
          <w:szCs w:val="24"/>
        </w:rPr>
      </w:pPr>
    </w:p>
    <w:p w14:paraId="0BFBBC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2.2 Взаимодействие с серверной частью и обработка данных: Обмен данными между клиентским приложением и сервером осуществляется посредством REST API. Для преобразования данных в формат, подходящий для передачи по сети, используются механизмы сериализации и десериализации (например, с использованием JSON). Особое внимание уделено обработке потенциальных ошибок и асинхронных операций для обеспечения стабильной работы приложения. [Ссылки на документацию по REST API и используемым библиотекам].</w:t>
      </w:r>
    </w:p>
    <w:p w14:paraId="0FA546A3">
      <w:pPr>
        <w:rPr>
          <w:rFonts w:hint="default"/>
          <w:sz w:val="24"/>
          <w:szCs w:val="24"/>
        </w:rPr>
      </w:pPr>
    </w:p>
    <w:p w14:paraId="362454F9">
      <w:pPr>
        <w:rPr>
          <w:rFonts w:hint="default"/>
          <w:sz w:val="24"/>
          <w:szCs w:val="24"/>
        </w:rPr>
      </w:pPr>
    </w:p>
    <w:p w14:paraId="44AA665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2.3 Связь бизнес-логики с пользовательским интерфейсом:</w:t>
      </w: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</w:t>
      </w:r>
      <w:r>
        <w:rPr>
          <w:rFonts w:hint="default" w:ascii="SimSun" w:hAnsi="SimSun" w:eastAsia="SimSun"/>
          <w:sz w:val="24"/>
          <w:szCs w:val="24"/>
          <w:lang w:val="ru-RU"/>
        </w:rPr>
        <w:t>Отделение бизнес-логики от UI</w:t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, </w:t>
      </w:r>
      <w:r>
        <w:rPr>
          <w:rFonts w:ascii="SimSun" w:hAnsi="SimSun" w:eastAsia="SimSun" w:cs="SimSun"/>
          <w:sz w:val="24"/>
          <w:szCs w:val="24"/>
        </w:rPr>
        <w:t>Использование паттернов управления состояние</w:t>
      </w:r>
      <w:r>
        <w:rPr>
          <w:rFonts w:hint="default" w:ascii="SimSun" w:hAnsi="SimSun" w:eastAsia="SimSun" w:cs="SimSun"/>
          <w:sz w:val="24"/>
          <w:szCs w:val="24"/>
          <w:lang w:val="ru-RU"/>
        </w:rPr>
        <w:t>м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t>Обработка событий и обратной связи с пользователем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t>Реактивность интерфейса и управление состоянием</w:t>
      </w:r>
      <w:r>
        <w:rPr>
          <w:rFonts w:hint="default" w:ascii="SimSun" w:hAnsi="SimSun" w:eastAsia="SimSun" w:cs="SimSun"/>
          <w:sz w:val="24"/>
          <w:szCs w:val="24"/>
          <w:lang w:val="en-US"/>
        </w:rPr>
        <w:t>,</w:t>
      </w:r>
      <w:bookmarkStart w:id="0" w:name="_GoBack"/>
      <w:bookmarkEnd w:id="0"/>
      <w:r>
        <w:rPr>
          <w:rFonts w:hint="default"/>
          <w:sz w:val="24"/>
          <w:szCs w:val="24"/>
        </w:rPr>
        <w:t> Реализация связи между уровнем представления (UI) и бизнес-логикой приложения построена с использованием . Этот подход обеспечивает эффективное обновление UI в ответ на изменения данных и состояния приложения, сохраняя при этом четкое разделение ответственностей и упрощая тестирование. [Ссылки на документацию по выбранному паттерну].</w:t>
      </w:r>
    </w:p>
    <w:p w14:paraId="47B7892A">
      <w:pPr>
        <w:rPr>
          <w:rFonts w:hint="default"/>
          <w:sz w:val="24"/>
          <w:szCs w:val="24"/>
        </w:rPr>
      </w:pPr>
    </w:p>
    <w:p w14:paraId="23C96B3E">
      <w:pPr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C0569"/>
    <w:rsid w:val="276A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2024-11-09T07:11:00Z</dcterms:created>
  <dc:creator>Arkadiy</dc:creator>
  <cp:lastModifiedBy>Arkadiy</cp:lastModifiedBy>
  <dcterms:modified xsi:type="dcterms:W3CDTF">2024-11-09T14:47:38Z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D46987E4DBE04D6F97BCAD29CF0BF991_12</vt:lpwstr>
  </property>
</Properties>
</file>