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b/>
          <w:i w:val="0"/>
          <w:color w:val="1F3864"/>
          <w:sz w:val="36"/>
        </w:rPr>
        <w:t>Oluwatobi Melvyn Mayungbo</w:t>
      </w:r>
    </w:p>
    <w:p>
      <w:pPr>
        <w:spacing w:after="40" w:before="0"/>
      </w:pPr>
      <w:r>
        <w:rPr>
          <w:b w:val="0"/>
          <w:i w:val="0"/>
          <w:color w:val="404040"/>
          <w:sz w:val="22"/>
        </w:rPr>
        <w:t>Machine Learning and AI Engineer</w:t>
      </w:r>
    </w:p>
    <w:p>
      <w:pPr>
        <w:spacing w:after="40" w:before="0"/>
      </w:pPr>
      <w:r>
        <w:rPr>
          <w:sz w:val="19"/>
        </w:rPr>
        <w:t xml:space="preserve">mlvyn.t@gmail.com  |  </w:t>
      </w:r>
      <w:hyperlink r:id="rId9">
        <w:r>
          <w:rPr>
            <w:rFonts w:ascii="Arial" w:hAnsi="Arial"/>
            <w:color w:val="1F4E79"/>
            <w:u w:val="single"/>
            <w:sz w:val="19"/>
          </w:rPr>
          <w:t>LinkedIn: linkedin.com/in/oluwatobi-mayungbo-3a567026b</w:t>
        </w:r>
      </w:hyperlink>
      <w:r>
        <w:rPr>
          <w:sz w:val="19"/>
        </w:rPr>
        <w:t xml:space="preserve">  |  </w:t>
      </w:r>
      <w:hyperlink r:id="rId10">
        <w:r>
          <w:rPr>
            <w:rFonts w:ascii="Arial" w:hAnsi="Arial"/>
            <w:color w:val="1F4E79"/>
            <w:u w:val="single"/>
            <w:sz w:val="19"/>
          </w:rPr>
          <w:t>GitHub: github.com/MelvTheGoat</w:t>
        </w:r>
      </w:hyperlink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SUMMARY</w:t>
      </w:r>
    </w:p>
    <w:p>
      <w:pPr>
        <w:spacing w:after="0" w:before="0"/>
      </w:pPr>
      <w:r>
        <w:rPr>
          <w:b w:val="0"/>
          <w:i w:val="0"/>
          <w:sz w:val="20"/>
        </w:rPr>
        <w:t>Machine learning and AI engineer who builds classical ML and agent tools together. Built fraud detection, demand forecasting and cost-based decision models, and an MCP server of tools for AI assistants. Ships with testing, CI and monitoring, including drift detection and automated retraining.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SKILLS</w:t>
      </w:r>
    </w:p>
    <w:p>
      <w:pPr>
        <w:spacing w:after="30" w:before="0"/>
      </w:pPr>
      <w:r>
        <w:rPr>
          <w:b/>
          <w:sz w:val="19"/>
        </w:rPr>
        <w:t xml:space="preserve">Machine Learning: </w:t>
      </w:r>
      <w:r>
        <w:rPr>
          <w:sz w:val="19"/>
        </w:rPr>
        <w:t>LightGBM, PyTorch, Feature Engineering, Scikit-learn, XGBoost, Deep Learning, Sequence Models (GRU, TCN, Transformers), Model Calibration (Isotonic Regression, Temperature Scaling), SHAP</w:t>
      </w:r>
    </w:p>
    <w:p>
      <w:pPr>
        <w:spacing w:after="30" w:before="0"/>
      </w:pPr>
      <w:r>
        <w:rPr>
          <w:b/>
          <w:sz w:val="19"/>
        </w:rPr>
        <w:t xml:space="preserve">Payments and Risk: </w:t>
      </w:r>
      <w:r>
        <w:rPr>
          <w:sz w:val="19"/>
        </w:rPr>
        <w:t>Demand Forecasting, Transaction Fraud Detection, Credit Risk Decisioning, Payment Reconciliation, Double-Entry Ledgers and Idempotency, Regulatory Compliance (CBN/NDPA), Web3 Fraud Risk Scoring</w:t>
      </w:r>
    </w:p>
    <w:p>
      <w:pPr>
        <w:spacing w:after="30" w:before="0"/>
      </w:pPr>
      <w:r>
        <w:rPr>
          <w:b/>
          <w:sz w:val="19"/>
        </w:rPr>
        <w:t xml:space="preserve">AI and LLM Systems: </w:t>
      </w:r>
      <w:r>
        <w:rPr>
          <w:sz w:val="19"/>
        </w:rPr>
        <w:t>Model Context Protocol (MCP), LLM Evaluation and Guardrails, Retrieval-Augmented Generation (RAG), Hybrid Search (BM25, Dense Embeddings, RRF), Prompt Engineering, Citation Verification, Hugging Face, ONNX Runtime</w:t>
      </w:r>
    </w:p>
    <w:p>
      <w:pPr>
        <w:spacing w:after="30" w:before="0"/>
      </w:pPr>
      <w:r>
        <w:rPr>
          <w:b/>
          <w:sz w:val="19"/>
        </w:rPr>
        <w:t xml:space="preserve">Engineering and MLOps: </w:t>
      </w:r>
      <w:r>
        <w:rPr>
          <w:sz w:val="19"/>
        </w:rPr>
        <w:t>Python, MLflow, Evidently, CI/CD (GitHub Actions), SQL, DuckDB, PostgreSQL, Redis, FastAPI, Docker, GCP Cloud Run, AWS ECS Fargate, Railway, Prefect, dbt-core, Git, Pytest, Streamlit, React</w:t>
      </w:r>
    </w:p>
    <w:p>
      <w:pPr>
        <w:spacing w:after="30" w:before="0"/>
      </w:pPr>
      <w:r>
        <w:rPr>
          <w:b/>
          <w:sz w:val="19"/>
        </w:rPr>
        <w:t xml:space="preserve">Statistics and Causal Inference: </w:t>
      </w:r>
      <w:r>
        <w:rPr>
          <w:sz w:val="19"/>
        </w:rPr>
        <w:t>Statistical Inference, Experiment Design, Power Analysis, CUPED, Causal Inference (S/T/X-Learners, Causal Forests), Uplift Modeling, Qini and AUUC, Time-Series Backtesting, Logistic Regression, WOE Scorecards</w:t>
      </w:r>
    </w:p>
    <w:p>
      <w:pPr>
        <w:spacing w:after="30" w:before="0"/>
      </w:pPr>
      <w:r>
        <w:rPr>
          <w:b/>
          <w:sz w:val="19"/>
        </w:rPr>
        <w:t xml:space="preserve">Data Analysis: </w:t>
      </w:r>
      <w:r>
        <w:rPr>
          <w:sz w:val="19"/>
        </w:rPr>
        <w:t>Pandas, NumPy, SQL, Anomaly Detection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PROJECTS</w:t>
      </w:r>
    </w:p>
    <w:p>
      <w:pPr>
        <w:spacing w:after="0" w:before="0"/>
      </w:pPr>
      <w:r>
        <w:rPr>
          <w:b/>
          <w:sz w:val="20"/>
        </w:rPr>
        <w:t>Self-Operating Demand Forecasting Platform</w:t>
      </w:r>
      <w:r>
        <w:rPr>
          <w:sz w:val="19"/>
        </w:rPr>
        <w:t xml:space="preserve">  |  </w:t>
      </w:r>
      <w:hyperlink r:id="rId11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Prefect, dbt-core, DuckDB, LightGBM, MLflow, Evidently, FastAPI, Docker, GitHub Actions</w:t>
      </w:r>
    </w:p>
    <w:p>
      <w:pPr>
        <w:pStyle w:val="ListBullet"/>
        <w:spacing w:after="30"/>
        <w:ind w:left="317"/>
      </w:pPr>
      <w:r>
        <w:rPr>
          <w:sz w:val="19"/>
        </w:rPr>
        <w:t>Built an end-to-end hourly demand forecasting system for NYC taxi zones, producing 24-hour quantile forecasts through an orchestrated Prefect pipeline spanning ingestion, dbt/DuckDB transformations, backtesting, drift monitoring and conditional retraining.</w:t>
      </w:r>
    </w:p>
    <w:p>
      <w:pPr>
        <w:pStyle w:val="ListBullet"/>
        <w:spacing w:after="30"/>
        <w:ind w:left="317"/>
      </w:pPr>
      <w:r>
        <w:rPr>
          <w:sz w:val="19"/>
        </w:rPr>
        <w:t>Modelled asymmetric business cost by penalising unmet demand at 3× idle supply and shipping the cost-optimal quantile rather than the median, cutting expected cost by 25% on an identical model and beating a seasonal-naive baseline by 32%.</w:t>
      </w:r>
    </w:p>
    <w:p>
      <w:pPr>
        <w:pStyle w:val="ListBullet"/>
        <w:spacing w:after="30"/>
        <w:ind w:left="317"/>
      </w:pPr>
      <w:r>
        <w:rPr>
          <w:sz w:val="19"/>
        </w:rPr>
        <w:t>Validated with rolling-origin backtesting across 6 expanding-window folds against seasonal-naive and historical-mean baselines, reporting MASE and pinball loss, with automated leakage tests that fail the build if any feature reads past the forecast origin.</w:t>
      </w:r>
    </w:p>
    <w:p>
      <w:pPr>
        <w:spacing w:after="0" w:before="100"/>
      </w:pPr>
      <w:r>
        <w:rPr>
          <w:b/>
          <w:sz w:val="20"/>
        </w:rPr>
        <w:t>Sequence-Based Transaction Fraud Detection System</w:t>
      </w:r>
      <w:r>
        <w:rPr>
          <w:sz w:val="19"/>
        </w:rPr>
        <w:t xml:space="preserve">  |  </w:t>
      </w:r>
      <w:hyperlink r:id="rId12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PyTorch, LightGBM, ONNX Runtime, FastAPI, Docker, SHAP</w:t>
      </w:r>
    </w:p>
    <w:p>
      <w:pPr>
        <w:pStyle w:val="ListBullet"/>
        <w:spacing w:after="30"/>
        <w:ind w:left="317"/>
      </w:pPr>
      <w:r>
        <w:rPr>
          <w:sz w:val="19"/>
        </w:rPr>
        <w:t>Benchmarked all architectures against a strong LightGBM baseline on engineered velocity and deviation features, reporting PR-AUC and precision at fixed review capacity (top 0.1%, 0.5%, 1%) across 3 seeds, with a per-attack-type breakdown covering card testing, account takeover and merchant compromise; sequence models cut expected cost per transaction 27% under an explicit cost model.</w:t>
      </w:r>
    </w:p>
    <w:p>
      <w:pPr>
        <w:pStyle w:val="ListBullet"/>
        <w:spacing w:after="30"/>
        <w:ind w:left="317"/>
      </w:pPr>
      <w:r>
        <w:rPr>
          <w:sz w:val="19"/>
        </w:rPr>
        <w:t>Deployed real-time scoring by exporting to ONNX Runtime (2.9× faster than eager PyTorch at batch size 1) and serving via FastAPI, reaching 5.1 ms p99 end-to-end latency against a 50 ms budget, with append-only per-decision audit logging and attention-based attribution of the prior transactions driving each flag.</w:t>
      </w:r>
    </w:p>
    <w:p>
      <w:pPr>
        <w:spacing w:after="0" w:before="100"/>
      </w:pPr>
      <w:r>
        <w:rPr>
          <w:b/>
          <w:sz w:val="20"/>
        </w:rPr>
        <w:t>web3-risk-mcp: Web3 Fraud Risk MCP Server</w:t>
      </w:r>
      <w:r>
        <w:rPr>
          <w:sz w:val="19"/>
        </w:rPr>
        <w:t xml:space="preserve">  |  </w:t>
      </w:r>
      <w:hyperlink r:id="rId13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Model Context Protocol (MCP), Etherscan V2, GoPlus, DexScreener, Docker, GitHub Actions</w:t>
      </w:r>
    </w:p>
    <w:p>
      <w:pPr>
        <w:pStyle w:val="ListBullet"/>
        <w:spacing w:after="30"/>
        <w:ind w:left="317"/>
      </w:pPr>
      <w:r>
        <w:rPr>
          <w:sz w:val="19"/>
        </w:rPr>
        <w:t>Built an MCP server that gives AI assistants (Claude Desktop, Cursor) six read-only tools to check a crypto wallet, token or smart contract for risk before anyone interacts with it, returning a 0 to 100 risk score with a reason for every point, across Ethereum, Base, Arbitrum One, Polygon PoS and BNB Chain.</w:t>
      </w:r>
    </w:p>
    <w:p>
      <w:pPr>
        <w:pStyle w:val="ListBullet"/>
        <w:spacing w:after="30"/>
        <w:ind w:left="317"/>
      </w:pPr>
      <w:r>
        <w:rPr>
          <w:sz w:val="19"/>
        </w:rPr>
        <w:t>Built a resilient HTTP layer with caching, per-source rate limits and retries with exponential backoff and jitter; one failing source never breaks an investigation, and missing data lowers confidence rather than the score.</w:t>
      </w:r>
    </w:p>
    <w:p>
      <w:pPr>
        <w:spacing w:after="0" w:before="100"/>
      </w:pPr>
      <w:r>
        <w:rPr>
          <w:b/>
          <w:sz w:val="20"/>
        </w:rPr>
        <w:t>Uplift Modelling for Campaign Targeting</w:t>
      </w:r>
      <w:r>
        <w:rPr>
          <w:sz w:val="19"/>
        </w:rPr>
        <w:t xml:space="preserve">  |  </w:t>
      </w:r>
      <w:hyperlink r:id="rId14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scikit-learn, LightGBM, EconML, pytest, GitHub Actions</w:t>
      </w:r>
    </w:p>
    <w:p>
      <w:pPr>
        <w:pStyle w:val="ListBullet"/>
        <w:spacing w:after="30"/>
        <w:ind w:left="317"/>
      </w:pPr>
      <w:r>
        <w:rPr>
          <w:sz w:val="19"/>
        </w:rPr>
        <w:t>Ran a causal inference study on the Hillstrom randomised e-mail trial (64,000 customers) to decide which customers to contact under a fixed budget, delivered as a two-page decision memo for a marketing director.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EXPERIENCE</w:t>
      </w:r>
    </w:p>
    <w:p>
      <w:pPr>
        <w:tabs>
          <w:tab w:pos="10224" w:val="right"/>
        </w:tabs>
        <w:spacing w:after="20" w:before="0"/>
      </w:pPr>
      <w:r>
        <w:rPr>
          <w:b/>
        </w:rPr>
        <w:t>Machine Learning Instructor, SQI College of ICT</w:t>
      </w:r>
      <w:r>
        <w:rPr>
          <w:sz w:val="19"/>
        </w:rPr>
        <w:tab/>
        <w:t>March 2026 to Present</w:t>
      </w:r>
    </w:p>
    <w:p>
      <w:pPr>
        <w:pStyle w:val="ListBullet"/>
        <w:spacing w:after="30"/>
        <w:ind w:left="317"/>
      </w:pPr>
      <w:r>
        <w:rPr>
          <w:sz w:val="19"/>
        </w:rPr>
        <w:t>Teach machine learning and deep learning to student cohorts, covering statistical foundations, classical ML algorithms, neural architectures, sequence models and production evaluation metrics.</w:t>
      </w:r>
    </w:p>
    <w:p>
      <w:pPr>
        <w:pStyle w:val="ListBullet"/>
        <w:spacing w:after="30"/>
        <w:ind w:left="317"/>
      </w:pPr>
      <w:r>
        <w:rPr>
          <w:sz w:val="19"/>
        </w:rPr>
        <w:t>Instruct students on data analysis, feature engineering and model building with PyTorch, Scikit-Learn, Pandas and NumPy.</w:t>
      </w:r>
    </w:p>
    <w:p>
      <w:pPr>
        <w:tabs>
          <w:tab w:pos="10224" w:val="right"/>
        </w:tabs>
        <w:spacing w:after="20" w:before="100"/>
      </w:pPr>
      <w:r>
        <w:rPr>
          <w:b/>
        </w:rPr>
        <w:t>Internal Auditor, NISER</w:t>
      </w:r>
      <w:r>
        <w:rPr>
          <w:sz w:val="19"/>
        </w:rPr>
        <w:tab/>
        <w:t>May 2024 to July 2024</w:t>
      </w:r>
    </w:p>
    <w:p>
      <w:pPr>
        <w:pStyle w:val="ListBullet"/>
        <w:spacing w:after="30"/>
        <w:ind w:left="317"/>
      </w:pPr>
      <w:r>
        <w:rPr>
          <w:sz w:val="19"/>
        </w:rPr>
        <w:t>Analysed financial and operational records to identify inconsistencies and irregularities, performing manual anomaly detection across complex transactional datasets.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EDUCATION</w:t>
      </w:r>
    </w:p>
    <w:p>
      <w:pPr>
        <w:tabs>
          <w:tab w:pos="10224" w:val="right"/>
        </w:tabs>
        <w:spacing w:after="20" w:before="0"/>
      </w:pPr>
      <w:r>
        <w:rPr>
          <w:b/>
        </w:rPr>
        <w:t>B.Sc. Statistics, University of Ibadan</w:t>
      </w:r>
      <w:r>
        <w:rPr>
          <w:sz w:val="19"/>
        </w:rPr>
        <w:tab/>
        <w:t>January 2021 to March 2025</w:t>
      </w:r>
    </w:p>
    <w:p>
      <w:pPr>
        <w:tabs>
          <w:tab w:pos="10224" w:val="right"/>
        </w:tabs>
        <w:spacing w:after="20" w:before="0"/>
      </w:pPr>
      <w:r>
        <w:rPr>
          <w:b/>
        </w:rPr>
        <w:t>Professional Diploma in Artificial Intelligence, SQI College of ICT</w:t>
      </w:r>
      <w:r>
        <w:rPr>
          <w:sz w:val="19"/>
        </w:rPr>
        <w:tab/>
        <w:t>July 2025 to Present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CERTIFICATIONS</w:t>
      </w:r>
    </w:p>
    <w:p>
      <w:pPr>
        <w:pStyle w:val="ListBullet"/>
        <w:spacing w:after="30"/>
        <w:ind w:left="317"/>
      </w:pPr>
      <w:r>
        <w:rPr>
          <w:sz w:val="19"/>
        </w:rPr>
        <w:t>Google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Google Advanced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Claude Code In Action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oluwatobi-mayungbo-3a567026b" TargetMode="External"/><Relationship Id="rId10" Type="http://schemas.openxmlformats.org/officeDocument/2006/relationships/hyperlink" Target="https://github.com/MelvTheGoat" TargetMode="External"/><Relationship Id="rId11" Type="http://schemas.openxmlformats.org/officeDocument/2006/relationships/hyperlink" Target="https://github.com/MelvTheGoat/nyc-taxi-demand-forecast" TargetMode="External"/><Relationship Id="rId12" Type="http://schemas.openxmlformats.org/officeDocument/2006/relationships/hyperlink" Target="https://github.com/MelvTheGoat/Fraud-Detection-With-Sequence-Models" TargetMode="External"/><Relationship Id="rId13" Type="http://schemas.openxmlformats.org/officeDocument/2006/relationships/hyperlink" Target="https://github.com/MelvTheGoat/web3-risk-mcp" TargetMode="External"/><Relationship Id="rId14" Type="http://schemas.openxmlformats.org/officeDocument/2006/relationships/hyperlink" Target="https://github.com/MelvTheGoat/Uplift-Modelling-Decis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Oluwatobi Melvyn Mayungbo CV</dc:title>
  <dc:subject/>
  <dc:creator>Oluwatobi Melvyn Mayungbo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