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b/>
          <w:i w:val="0"/>
          <w:color w:val="1F3864"/>
          <w:sz w:val="36"/>
        </w:rPr>
        <w:t>Oluwatobi Melvyn Mayungbo</w:t>
      </w:r>
    </w:p>
    <w:p>
      <w:pPr>
        <w:spacing w:after="40" w:before="0"/>
      </w:pPr>
      <w:r>
        <w:rPr>
          <w:b w:val="0"/>
          <w:i w:val="0"/>
          <w:color w:val="404040"/>
          <w:sz w:val="22"/>
        </w:rPr>
        <w:t>Machine Learning Engineer</w:t>
      </w:r>
    </w:p>
    <w:p>
      <w:pPr>
        <w:spacing w:after="40" w:before="0"/>
      </w:pPr>
      <w:r>
        <w:rPr>
          <w:sz w:val="19"/>
        </w:rPr>
        <w:t xml:space="preserve">mlvyn.t@gmail.com  |  </w:t>
      </w:r>
      <w:hyperlink r:id="rId9">
        <w:r>
          <w:rPr>
            <w:rFonts w:ascii="Arial" w:hAnsi="Arial"/>
            <w:color w:val="1F4E79"/>
            <w:u w:val="single"/>
            <w:sz w:val="19"/>
          </w:rPr>
          <w:t>LinkedIn: linkedin.com/in/oluwatobi-mayungbo-3a567026b</w:t>
        </w:r>
      </w:hyperlink>
      <w:r>
        <w:rPr>
          <w:sz w:val="19"/>
        </w:rPr>
        <w:t xml:space="preserve">  |  </w:t>
      </w:r>
      <w:hyperlink r:id="rId10">
        <w:r>
          <w:rPr>
            <w:rFonts w:ascii="Arial" w:hAnsi="Arial"/>
            <w:color w:val="1F4E79"/>
            <w:u w:val="single"/>
            <w:sz w:val="19"/>
          </w:rPr>
          <w:t>GitHub: github.com/MelvTheGoat</w:t>
        </w:r>
      </w:hyperlink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SUMMARY</w:t>
      </w:r>
    </w:p>
    <w:p>
      <w:pPr>
        <w:spacing w:after="0" w:before="0"/>
      </w:pPr>
      <w:r>
        <w:rPr>
          <w:b w:val="0"/>
          <w:i w:val="0"/>
          <w:sz w:val="20"/>
        </w:rPr>
        <w:t>Machine learning engineer with a B.Sc. in Statistics working on decisions under budgets. Built an uplift model for campaign targeting under a fixed budget, a forecasting platform that ships the cost-optimal quantile, and fraud models served at 5.1 ms p99. Measures impact with experiments, power analysis and CUPED.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SKILLS</w:t>
      </w:r>
    </w:p>
    <w:p>
      <w:pPr>
        <w:spacing w:after="30" w:before="0"/>
      </w:pPr>
      <w:r>
        <w:rPr>
          <w:b/>
          <w:sz w:val="19"/>
        </w:rPr>
        <w:t xml:space="preserve">Statistics and Causal Inference: </w:t>
      </w:r>
      <w:r>
        <w:rPr>
          <w:sz w:val="19"/>
        </w:rPr>
        <w:t>Uplift Modeling, Experiment Design, Power Analysis, CUPED, Causal Inference (S/T/X-Learners, Causal Forests), Statistical Inference, Qini and AUUC, Time-Series Backtesting, Logistic Regression, WOE Scorecards</w:t>
      </w:r>
    </w:p>
    <w:p>
      <w:pPr>
        <w:spacing w:after="30" w:before="0"/>
      </w:pPr>
      <w:r>
        <w:rPr>
          <w:b/>
          <w:sz w:val="19"/>
        </w:rPr>
        <w:t xml:space="preserve">Machine Learning: </w:t>
      </w:r>
      <w:r>
        <w:rPr>
          <w:sz w:val="19"/>
        </w:rPr>
        <w:t>XGBoost, LightGBM, PyTorch, Scikit-learn, Deep Learning, Sequence Models (GRU, TCN, Transformers), Model Calibration (Isotonic Regression, Temperature Scaling), SHAP, Feature Engineering</w:t>
      </w:r>
    </w:p>
    <w:p>
      <w:pPr>
        <w:spacing w:after="30" w:before="0"/>
      </w:pPr>
      <w:r>
        <w:rPr>
          <w:b/>
          <w:sz w:val="19"/>
        </w:rPr>
        <w:t xml:space="preserve">Engineering and MLOps: </w:t>
      </w:r>
      <w:r>
        <w:rPr>
          <w:sz w:val="19"/>
        </w:rPr>
        <w:t>Python, SQL, DuckDB, PostgreSQL, Redis, FastAPI, Docker, GCP Cloud Run, AWS ECS Fargate, Railway, Prefect, dbt-core, MLflow, Evidently, CI/CD (GitHub Actions), Git, Pytest, Streamlit, React</w:t>
      </w:r>
    </w:p>
    <w:p>
      <w:pPr>
        <w:spacing w:after="30" w:before="0"/>
      </w:pPr>
      <w:r>
        <w:rPr>
          <w:b/>
          <w:sz w:val="19"/>
        </w:rPr>
        <w:t xml:space="preserve">Data Analysis: </w:t>
      </w:r>
      <w:r>
        <w:rPr>
          <w:sz w:val="19"/>
        </w:rPr>
        <w:t>Pandas, NumPy, SQL, Anomaly Detection</w:t>
      </w:r>
    </w:p>
    <w:p>
      <w:pPr>
        <w:spacing w:after="30" w:before="0"/>
      </w:pPr>
      <w:r>
        <w:rPr>
          <w:b/>
          <w:sz w:val="19"/>
        </w:rPr>
        <w:t xml:space="preserve">AI and LLM Systems: </w:t>
      </w:r>
      <w:r>
        <w:rPr>
          <w:sz w:val="19"/>
        </w:rPr>
        <w:t>Retrieval-Augmented Generation (RAG), Hybrid Search (BM25, Dense Embeddings, RRF), LLM Evaluation and Guardrails, Prompt Engineering, Citation Verification, Model Context Protocol (MCP), Hugging Face, ONNX Runtime</w:t>
      </w:r>
    </w:p>
    <w:p>
      <w:pPr>
        <w:spacing w:after="30" w:before="0"/>
      </w:pPr>
      <w:r>
        <w:rPr>
          <w:b/>
          <w:sz w:val="19"/>
        </w:rPr>
        <w:t xml:space="preserve">Payments and Risk: </w:t>
      </w:r>
      <w:r>
        <w:rPr>
          <w:sz w:val="19"/>
        </w:rPr>
        <w:t>Transaction Fraud Detection, Credit Risk Decisioning, Payment Reconciliation, Double-Entry Ledgers and Idempotency, Regulatory Compliance (CBN/NDPA), Demand Forecasting, Web3 Fraud Risk Scoring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PROJECTS</w:t>
      </w:r>
    </w:p>
    <w:p>
      <w:pPr>
        <w:spacing w:after="0" w:before="0"/>
      </w:pPr>
      <w:r>
        <w:rPr>
          <w:b/>
          <w:sz w:val="20"/>
        </w:rPr>
        <w:t>Uplift Modelling for Campaign Targeting</w:t>
      </w:r>
      <w:r>
        <w:rPr>
          <w:sz w:val="19"/>
        </w:rPr>
        <w:t xml:space="preserve">  |  </w:t>
      </w:r>
      <w:hyperlink r:id="rId11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scikit-learn, LightGBM, EconML, pytest, GitHub Actions</w:t>
      </w:r>
    </w:p>
    <w:p>
      <w:pPr>
        <w:pStyle w:val="ListBullet"/>
        <w:spacing w:after="30"/>
        <w:ind w:left="317"/>
      </w:pPr>
      <w:r>
        <w:rPr>
          <w:sz w:val="19"/>
        </w:rPr>
        <w:t>Ran a causal inference study on the Hillstrom randomised e-mail trial (64,000 customers) to decide which customers to contact under a fixed budget, delivered as a two-page decision memo for a marketing director.</w:t>
      </w:r>
    </w:p>
    <w:p>
      <w:pPr>
        <w:pStyle w:val="ListBullet"/>
        <w:spacing w:after="30"/>
        <w:ind w:left="317"/>
      </w:pPr>
      <w:r>
        <w:rPr>
          <w:sz w:val="19"/>
        </w:rPr>
        <w:t>Showed the campaign works (1.25% conversion against 0.57%) but that a non-randomised list overstates the effect by 7.5×, and that a response model mails five times as many customers the campaign harms as an uplift model does.</w:t>
      </w:r>
    </w:p>
    <w:p>
      <w:pPr>
        <w:pStyle w:val="ListBullet"/>
        <w:spacing w:after="30"/>
        <w:ind w:left="317"/>
      </w:pPr>
      <w:r>
        <w:rPr>
          <w:sz w:val="19"/>
        </w:rPr>
        <w:t>Evaluated with Qini curves, AUUC, decile tables and bootstrap intervals; uplift targeting was worth about $1,390 against about $3,170 for raising the budget, and a failed placebo test on the primary campaign was reported openly.</w:t>
      </w:r>
    </w:p>
    <w:p>
      <w:pPr>
        <w:pStyle w:val="ListBullet"/>
        <w:spacing w:after="30"/>
        <w:ind w:left="317"/>
      </w:pPr>
      <w:r>
        <w:rPr>
          <w:sz w:val="19"/>
        </w:rPr>
        <w:t>Added a power and MDE calculator and a CUPED variance-reduction demo; 135 tests on synthetic data with CI on Python 3.10 to 3.12.</w:t>
      </w:r>
    </w:p>
    <w:p>
      <w:pPr>
        <w:spacing w:after="0" w:before="100"/>
      </w:pPr>
      <w:r>
        <w:rPr>
          <w:b/>
          <w:sz w:val="20"/>
        </w:rPr>
        <w:t>Self-Operating Demand Forecasting Platform</w:t>
      </w:r>
      <w:r>
        <w:rPr>
          <w:sz w:val="19"/>
        </w:rPr>
        <w:t xml:space="preserve">  |  </w:t>
      </w:r>
      <w:hyperlink r:id="rId12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Prefect, dbt-core, DuckDB, LightGBM, MLflow, Evidently, FastAPI, Docker, GitHub Actions</w:t>
      </w:r>
    </w:p>
    <w:p>
      <w:pPr>
        <w:pStyle w:val="ListBullet"/>
        <w:spacing w:after="30"/>
        <w:ind w:left="317"/>
      </w:pPr>
      <w:r>
        <w:rPr>
          <w:sz w:val="19"/>
        </w:rPr>
        <w:t>Built an end-to-end hourly demand forecasting system for NYC taxi zones, producing 24-hour quantile forecasts through an orchestrated Prefect pipeline spanning ingestion, dbt/DuckDB transformations, backtesting, drift monitoring and conditional retraining.</w:t>
      </w:r>
    </w:p>
    <w:p>
      <w:pPr>
        <w:pStyle w:val="ListBullet"/>
        <w:spacing w:after="30"/>
        <w:ind w:left="317"/>
      </w:pPr>
      <w:r>
        <w:rPr>
          <w:sz w:val="19"/>
        </w:rPr>
        <w:t>Modelled asymmetric business cost by penalising unmet demand at 3× idle supply and shipping the cost-optimal quantile rather than the median, cutting expected cost by 25% on an identical model and beating a seasonal-naive baseline by 32%.</w:t>
      </w:r>
    </w:p>
    <w:p>
      <w:pPr>
        <w:spacing w:after="0" w:before="100"/>
      </w:pPr>
      <w:r>
        <w:rPr>
          <w:b/>
          <w:sz w:val="20"/>
        </w:rPr>
        <w:t>Sequence-Based Transaction Fraud Detection System</w:t>
      </w:r>
      <w:r>
        <w:rPr>
          <w:sz w:val="19"/>
        </w:rPr>
        <w:t xml:space="preserve">  |  </w:t>
      </w:r>
      <w:hyperlink r:id="rId13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PyTorch, LightGBM, ONNX Runtime, FastAPI, Docker, SHAP</w:t>
      </w:r>
    </w:p>
    <w:p>
      <w:pPr>
        <w:pStyle w:val="ListBullet"/>
        <w:spacing w:after="30"/>
        <w:ind w:left="317"/>
      </w:pPr>
      <w:r>
        <w:rPr>
          <w:sz w:val="19"/>
        </w:rPr>
        <w:t>Benchmarked all architectures against a strong LightGBM baseline on engineered velocity and deviation features, reporting PR-AUC and precision at fixed review capacity (top 0.1%, 0.5%, 1%) across 3 seeds, with a per-attack-type breakdown covering card testing, account takeover and merchant compromise; sequence models cut expected cost per transaction 27% under an explicit cost model.</w:t>
      </w:r>
    </w:p>
    <w:p>
      <w:pPr>
        <w:pStyle w:val="ListBullet"/>
        <w:spacing w:after="30"/>
        <w:ind w:left="317"/>
      </w:pPr>
      <w:r>
        <w:rPr>
          <w:sz w:val="19"/>
        </w:rPr>
        <w:t>Deployed real-time scoring by exporting to ONNX Runtime (2.9× faster than eager PyTorch at batch size 1) and serving via FastAPI, reaching 5.1 ms p99 end-to-end latency against a 50 ms budget, with append-only per-decision audit logging and attention-based attribution of the prior transactions driving each flag.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EXPERIENCE</w:t>
      </w:r>
    </w:p>
    <w:p>
      <w:pPr>
        <w:tabs>
          <w:tab w:pos="10224" w:val="right"/>
        </w:tabs>
        <w:spacing w:after="20" w:before="0"/>
      </w:pPr>
      <w:r>
        <w:rPr>
          <w:b/>
        </w:rPr>
        <w:t>Machine Learning Instructor, SQI College of ICT</w:t>
      </w:r>
      <w:r>
        <w:rPr>
          <w:sz w:val="19"/>
        </w:rPr>
        <w:tab/>
        <w:t>March 2026 to Present</w:t>
      </w:r>
    </w:p>
    <w:p>
      <w:pPr>
        <w:pStyle w:val="ListBullet"/>
        <w:spacing w:after="30"/>
        <w:ind w:left="317"/>
      </w:pPr>
      <w:r>
        <w:rPr>
          <w:sz w:val="19"/>
        </w:rPr>
        <w:t>Teach machine learning and deep learning to student cohorts, covering statistical foundations, classical ML algorithms, neural architectures, sequence models and production evaluation metrics.</w:t>
      </w:r>
    </w:p>
    <w:p>
      <w:pPr>
        <w:pStyle w:val="ListBullet"/>
        <w:spacing w:after="30"/>
        <w:ind w:left="317"/>
      </w:pPr>
      <w:r>
        <w:rPr>
          <w:sz w:val="19"/>
        </w:rPr>
        <w:t>Instruct students on data analysis, feature engineering and model building with PyTorch, Scikit-Learn, Pandas and NumPy.</w:t>
      </w:r>
    </w:p>
    <w:p>
      <w:pPr>
        <w:tabs>
          <w:tab w:pos="10224" w:val="right"/>
        </w:tabs>
        <w:spacing w:after="20" w:before="100"/>
      </w:pPr>
      <w:r>
        <w:rPr>
          <w:b/>
        </w:rPr>
        <w:t>Internal Auditor, NISER</w:t>
      </w:r>
      <w:r>
        <w:rPr>
          <w:sz w:val="19"/>
        </w:rPr>
        <w:tab/>
        <w:t>May 2024 to July 2024</w:t>
      </w:r>
    </w:p>
    <w:p>
      <w:pPr>
        <w:pStyle w:val="ListBullet"/>
        <w:spacing w:after="30"/>
        <w:ind w:left="317"/>
      </w:pPr>
      <w:r>
        <w:rPr>
          <w:sz w:val="19"/>
        </w:rPr>
        <w:t>Analysed financial and operational records to identify inconsistencies and irregularities, performing manual anomaly detection across complex transactional datasets.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EDUCATION</w:t>
      </w:r>
    </w:p>
    <w:p>
      <w:pPr>
        <w:tabs>
          <w:tab w:pos="10224" w:val="right"/>
        </w:tabs>
        <w:spacing w:after="20" w:before="0"/>
      </w:pPr>
      <w:r>
        <w:rPr>
          <w:b/>
        </w:rPr>
        <w:t>B.Sc. Statistics, University of Ibadan</w:t>
      </w:r>
      <w:r>
        <w:rPr>
          <w:sz w:val="19"/>
        </w:rPr>
        <w:tab/>
        <w:t>January 2021 to March 2025</w:t>
      </w:r>
    </w:p>
    <w:p>
      <w:pPr>
        <w:tabs>
          <w:tab w:pos="10224" w:val="right"/>
        </w:tabs>
        <w:spacing w:after="20" w:before="0"/>
      </w:pPr>
      <w:r>
        <w:rPr>
          <w:b/>
        </w:rPr>
        <w:t>Professional Diploma in Artificial Intelligence, SQI College of ICT</w:t>
      </w:r>
      <w:r>
        <w:rPr>
          <w:sz w:val="19"/>
        </w:rPr>
        <w:tab/>
        <w:t>July 2025 to Present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CERTIFICATIONS</w:t>
      </w:r>
    </w:p>
    <w:p>
      <w:pPr>
        <w:pStyle w:val="ListBullet"/>
        <w:spacing w:after="30"/>
        <w:ind w:left="317"/>
      </w:pPr>
      <w:r>
        <w:rPr>
          <w:sz w:val="19"/>
        </w:rPr>
        <w:t>Google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Google Advanced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Claude Code In Action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inkedin.com/in/oluwatobi-mayungbo-3a567026b" TargetMode="External"/><Relationship Id="rId10" Type="http://schemas.openxmlformats.org/officeDocument/2006/relationships/hyperlink" Target="https://github.com/MelvTheGoat" TargetMode="External"/><Relationship Id="rId11" Type="http://schemas.openxmlformats.org/officeDocument/2006/relationships/hyperlink" Target="https://github.com/MelvTheGoat/Uplift-Modelling-Decision" TargetMode="External"/><Relationship Id="rId12" Type="http://schemas.openxmlformats.org/officeDocument/2006/relationships/hyperlink" Target="https://github.com/MelvTheGoat/nyc-taxi-demand-forecast" TargetMode="External"/><Relationship Id="rId13" Type="http://schemas.openxmlformats.org/officeDocument/2006/relationships/hyperlink" Target="https://github.com/MelvTheGoat/Fraud-Detection-With-Sequence-Mode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Oluwatobi Melvyn Mayungbo CV</dc:title>
  <dc:subject/>
  <dc:creator>Oluwatobi Melvyn Mayungbo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