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Machine Learning Engineer,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Machine learning engineer focused on fraud and risk in payments. Built sequence-based fraud detection judged per attack type and served at 5.1 ms p99, credit decisioning with an audit trail, and pipelines with drift monitoring and retraining. Works in Python, SQL, PyTorch and LightGBM.</w:t>
      </w:r>
    </w:p>
    <w:p>
      <w:pPr>
        <w:spacing w:after="60" w:before="180"/>
        <w:pBdr>
          <w:bottom w:val="single" w:sz="6" w:space="1" w:color="808080"/>
        </w:pBdr>
      </w:pPr>
      <w:r>
        <w:rPr>
          <w:b/>
          <w:i w:val="0"/>
          <w:color w:val="1F3864"/>
          <w:sz w:val="21"/>
        </w:rPr>
        <w:t>SKILLS</w:t>
      </w:r>
    </w:p>
    <w:p>
      <w:pPr>
        <w:spacing w:after="30" w:before="0"/>
      </w:pPr>
      <w:r>
        <w:rPr>
          <w:b/>
          <w:sz w:val="19"/>
        </w:rPr>
        <w:t xml:space="preserve">Payments and Risk: </w:t>
      </w:r>
      <w:r>
        <w:rPr>
          <w:sz w:val="19"/>
        </w:rPr>
        <w:t>Transaction Fraud Detection, Credit Risk Decisioning, Payment Reconciliation, Regulatory Compliance (CBN/NDPA), Double-Entry Ledgers and Idempotency, Demand Forecasting, Web3 Fraud Risk Scoring</w:t>
      </w:r>
    </w:p>
    <w:p>
      <w:pPr>
        <w:spacing w:after="30" w:before="0"/>
      </w:pPr>
      <w:r>
        <w:rPr>
          <w:b/>
          <w:sz w:val="19"/>
        </w:rPr>
        <w:t xml:space="preserve">Machine Learning: </w:t>
      </w:r>
      <w:r>
        <w:rPr>
          <w:sz w:val="19"/>
        </w:rPr>
        <w:t>LightGBM, XGBoost, PyTorch, Scikit-learn, Feature Engineering, Deep Learning, Sequence Models (GRU, TCN, Transformers), Model Calibration (Isotonic Regression, Temperature Scaling), SHAP</w:t>
      </w:r>
    </w:p>
    <w:p>
      <w:pPr>
        <w:spacing w:after="30" w:before="0"/>
      </w:pPr>
      <w:r>
        <w:rPr>
          <w:b/>
          <w:sz w:val="19"/>
        </w:rPr>
        <w:t xml:space="preserve">Engineering and MLOps: </w:t>
      </w:r>
      <w:r>
        <w:rPr>
          <w:sz w:val="19"/>
        </w:rPr>
        <w:t>Python, SQL, MLflow, Evidently, DuckDB, PostgreSQL, Redis, FastAPI, Docker, GCP Cloud Run, AWS ECS Fargate, Railway, Prefect, dbt-core, CI/CD (GitHub Actions), Git, Pytest, Streamlit, React</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Data Analysis: </w:t>
      </w:r>
      <w:r>
        <w:rPr>
          <w:sz w:val="19"/>
        </w:rPr>
        <w:t>Pandas, NumPy, SQL, Anomaly Detection</w:t>
      </w:r>
    </w:p>
    <w:p>
      <w:pPr>
        <w:spacing w:after="30" w:before="0"/>
      </w:pPr>
      <w:r>
        <w:rPr>
          <w:b/>
          <w:sz w:val="19"/>
        </w:rPr>
        <w:t xml:space="preserve">AI and LLM Systems: </w:t>
      </w:r>
      <w:r>
        <w:rPr>
          <w:sz w:val="19"/>
        </w:rPr>
        <w:t>Retrieval-Augmented Generation (RAG), Hybrid Search (BM25, Dense Embeddings, RRF), LLM Evaluation and Guardrails, Prompt Engineering, Citation Verification, Model Context Protocol (MCP), Hugging Face, ONNX Runtime</w:t>
      </w:r>
    </w:p>
    <w:p>
      <w:pPr>
        <w:spacing w:after="60" w:before="180"/>
        <w:pBdr>
          <w:bottom w:val="single" w:sz="6" w:space="1" w:color="808080"/>
        </w:pBdr>
      </w:pPr>
      <w:r>
        <w:rPr>
          <w:b/>
          <w:i w:val="0"/>
          <w:color w:val="1F3864"/>
          <w:sz w:val="21"/>
        </w:rPr>
        <w:t>PROJECTS</w:t>
      </w:r>
    </w:p>
    <w:p>
      <w:pPr>
        <w:spacing w:after="0" w:before="0"/>
      </w:pPr>
      <w:r>
        <w:rPr>
          <w:b/>
          <w:sz w:val="20"/>
        </w:rPr>
        <w:t>Sequence-Based Transaction Fraud Detection System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Built and compared three deep sequence architectures (GRU, Temporal Convolutional Network and a causally masked Transformer encoder) over customer transaction histories, with learned embeddings for high-cardinality merchant (~2.9k vocabulary), MCC and device-type categoricals; all models under 115k parameters and CPU-trainable in under 6 minutes.</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pStyle w:val="ListBullet"/>
        <w:spacing w:after="30"/>
        <w:ind w:left="317"/>
      </w:pPr>
      <w:r>
        <w:rPr>
          <w:sz w:val="19"/>
        </w:rPr>
        <w:t>Handled extreme class imbalance with focal loss and weighted sampling and isolated their failure modes: focal loss degraded probability calibration (ECE 0.0063) while weighted sampling cost 0.042 PR-AUC. Corrected calibration with temperature scaling and isotonic regression, reducing ECE to 0.0005.</w:t>
      </w:r>
    </w:p>
    <w:p>
      <w:pPr>
        <w:pStyle w:val="ListBullet"/>
        <w:spacing w:after="30"/>
        <w:ind w:left="317"/>
      </w:pPr>
      <w:r>
        <w:rPr>
          <w:sz w:val="19"/>
        </w:rPr>
        <w:t>Deployed real-time scoring by exporting to ONNX Runtime (2.9× faster than eager PyTorch at batch size 1) and serving via FastAPI, reaching 5.1 ms p99 end-to-end latency against a 50 ms budget, with append-only per-decision audit logging and attention-based attribution of the prior transactions driving each flag.</w:t>
      </w:r>
    </w:p>
    <w:p>
      <w:pPr>
        <w:spacing w:after="0" w:before="100"/>
      </w:pPr>
      <w:r>
        <w:rPr>
          <w:b/>
          <w:sz w:val="20"/>
        </w:rPr>
        <w:t>Credit Risk Decisioning and Fairness Audit System</w:t>
      </w:r>
      <w:r>
        <w:rPr>
          <w:sz w:val="19"/>
        </w:rPr>
        <w:t xml:space="preserve">  |  </w:t>
      </w:r>
      <w:hyperlink r:id="rId12">
        <w:r>
          <w:rPr>
            <w:rFonts w:ascii="Arial" w:hAnsi="Arial"/>
            <w:color w:val="1F4E79"/>
            <w:u w:val="single"/>
            <w:sz w:val="19"/>
          </w:rPr>
          <w:t>GitHub</w:t>
        </w:r>
      </w:hyperlink>
      <w:r>
        <w:rPr>
          <w:sz w:val="19"/>
        </w:rPr>
        <w:t xml:space="preserve">  |  </w:t>
      </w:r>
      <w:hyperlink r:id="rId13">
        <w:r>
          <w:rPr>
            <w:rFonts w:ascii="Arial" w:hAnsi="Arial"/>
            <w:color w:val="1F4E79"/>
            <w:u w:val="single"/>
            <w:sz w:val="19"/>
          </w:rPr>
          <w:t>Live App</w:t>
        </w:r>
      </w:hyperlink>
    </w:p>
    <w:p>
      <w:pPr>
        <w:spacing w:after="30" w:before="0"/>
      </w:pPr>
      <w:r>
        <w:rPr>
          <w:b w:val="0"/>
          <w:i/>
          <w:color w:val="404040"/>
          <w:sz w:val="18"/>
        </w:rPr>
        <w:t>Tech: Python, LightGBM, scikit-learn, SHAP, WOE Scorecards, FastAPI, Docker</w:t>
      </w:r>
    </w:p>
    <w:p>
      <w:pPr>
        <w:pStyle w:val="ListBullet"/>
        <w:spacing w:after="30"/>
        <w:ind w:left="317"/>
      </w:pPr>
      <w:r>
        <w:rPr>
          <w:sz w:val="19"/>
        </w:rPr>
        <w:t>Developed a full credit decisioning system producing calibrated default probabilities, cost-optimal approve and decline cutoffs, adverse action reason codes and an append-only audit trail that lets any individual decision be reconstructed months later.</w:t>
      </w:r>
    </w:p>
    <w:p>
      <w:pPr>
        <w:spacing w:after="0" w:before="100"/>
      </w:pPr>
      <w:r>
        <w:rPr>
          <w:b/>
          <w:sz w:val="20"/>
        </w:rPr>
        <w:t>Self-Operating Demand Forecasting Platform</w:t>
      </w:r>
      <w:r>
        <w:rPr>
          <w:sz w:val="19"/>
        </w:rPr>
        <w:t xml:space="preserve">  |  </w:t>
      </w:r>
      <w:hyperlink r:id="rId14">
        <w:r>
          <w:rPr>
            <w:rFonts w:ascii="Arial" w:hAnsi="Arial"/>
            <w:color w:val="1F4E79"/>
            <w:u w:val="single"/>
            <w:sz w:val="19"/>
          </w:rPr>
          <w:t>GitHub</w:t>
        </w:r>
      </w:hyperlink>
    </w:p>
    <w:p>
      <w:pPr>
        <w:spacing w:after="30" w:before="0"/>
      </w:pPr>
      <w:r>
        <w:rPr>
          <w:b w:val="0"/>
          <w:i/>
          <w:color w:val="404040"/>
          <w:sz w:val="18"/>
        </w:rPr>
        <w:t>Tech: Python, Prefect, dbt-core, DuckDB, LightGBM, MLflow, Evidently, FastAPI, Docker, GitHub Actions</w:t>
      </w:r>
    </w:p>
    <w:p>
      <w:pPr>
        <w:pStyle w:val="ListBullet"/>
        <w:spacing w:after="30"/>
        <w:ind w:left="317"/>
      </w:pPr>
      <w:r>
        <w:rPr>
          <w:sz w:val="19"/>
        </w:rPr>
        <w:t>Built an end-to-end hourly demand forecasting system for NYC taxi zones, producing 24-hour quantile forecasts through an orchestrated Prefect pipeline spanning ingestion, dbt/DuckDB transformations, backtesting, drift monitoring and conditional retraining.</w:t>
      </w:r>
    </w:p>
    <w:p>
      <w:pPr>
        <w:spacing w:after="0" w:before="100"/>
      </w:pPr>
      <w:r>
        <w:rPr>
          <w:b/>
          <w:sz w:val="20"/>
        </w:rPr>
        <w:t>Reckon: Payment Reconciliation and Review System</w:t>
      </w:r>
      <w:r>
        <w:rPr>
          <w:sz w:val="19"/>
        </w:rPr>
        <w:t xml:space="preserve">  |  </w:t>
      </w:r>
      <w:hyperlink r:id="rId15">
        <w:r>
          <w:rPr>
            <w:rFonts w:ascii="Arial" w:hAnsi="Arial"/>
            <w:color w:val="1F4E79"/>
            <w:u w:val="single"/>
            <w:sz w:val="19"/>
          </w:rPr>
          <w:t>GitHub</w:t>
        </w:r>
      </w:hyperlink>
      <w:r>
        <w:rPr>
          <w:sz w:val="19"/>
        </w:rPr>
        <w:t xml:space="preserve">  |  </w:t>
      </w:r>
      <w:hyperlink r:id="rId16">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Fraud-Detection-With-Sequence-Models" TargetMode="External"/><Relationship Id="rId12" Type="http://schemas.openxmlformats.org/officeDocument/2006/relationships/hyperlink" Target="https://github.com/MelvTheGoat/Credit-Risk-Decisioning" TargetMode="External"/><Relationship Id="rId13" Type="http://schemas.openxmlformats.org/officeDocument/2006/relationships/hyperlink" Target="https://credit-risk-decisioning-702657773047.europe-west1.run.app/" TargetMode="External"/><Relationship Id="rId14" Type="http://schemas.openxmlformats.org/officeDocument/2006/relationships/hyperlink" Target="https://github.com/MelvTheGoat/nyc-taxi-demand-forecast" TargetMode="External"/><Relationship Id="rId15" Type="http://schemas.openxmlformats.org/officeDocument/2006/relationships/hyperlink" Target="https://github.com/MelvTheGoat/Stack" TargetMode="External"/><Relationship Id="rId16" Type="http://schemas.openxmlformats.org/officeDocument/2006/relationships/hyperlink" Target="https://stack-production-d2a4.up.railway.ap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