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Software Engineer, Payments and Risk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Software engineer building payments and risk systems. Built a double-entry ledger API with idempotency keys, a transactional outbox and 138 tests, a payment reconciliation service, and real-time fraud scoring at 5.1 ms p99. Works in Python, PostgreSQL, Redis and FastAPI.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PostgreSQL, Redis, FastAPI, Docker, Pytest, SQL, DuckDB, GCP Cloud Run, AWS ECS Fargate, Railway, Prefect, dbt-core, MLflow, Evidently, CI/CD (GitHub Actions), Git,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Double-Entry Ledgers and Idempotency, Payment Reconciliation, Transaction Fraud Detection, Credit Risk Decisioning,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Benchmarked pessimistic against optimistic locking: on a hot single account pessimistic reached 144.8 tps against 41.3 tps (3.5×) while optimistic shed 46% of writes as conflicts; spread across 16 accounts it was 206.5 tps against 112.6 tps.</w:t>
      </w:r>
    </w:p>
    <w:p>
      <w:pPr>
        <w:pStyle w:val="ListBullet"/>
        <w:spacing w:after="30"/>
        <w:ind w:left="317"/>
      </w:pPr>
      <w:r>
        <w:rPr>
          <w:sz w:val="19"/>
        </w:rPr>
        <w:t>Load tested to find throughput saturating at about 250 to 260 req/s; removing the hot account cut transfer p99 from 1800 ms to 390 ms (4.6×) at 50 users.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Production-Grade-Double-Entry-Ledger-API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Relationship Id="rId15" Type="http://schemas.openxmlformats.org/officeDocument/2006/relationships/hyperlink" Target="https://github.com/MelvTheGoat/Credit-Risk-Decisioning" TargetMode="External"/><Relationship Id="rId16" Type="http://schemas.openxmlformats.org/officeDocument/2006/relationships/hyperlink" Target="https://credit-risk-decisioning-702657773047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