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Software Engineer, Payments and Risk Systems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Backend engineer who builds Python services and tools for AI agents. Built an MCP server that gives AI assistants six read-only tools with caching, rate limits and retries, evaluated with a record and replay harness, and a payments ledger API with idempotency keys, a transactional outbox and tests against real PostgreSQL and Redis.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FastAPI, PostgreSQL, Redis, Pytest, Docker, CI/CD (GitHub Actions), Git, SQL, DuckDB, GCP Cloud Run, AWS ECS Fargate, Railway, Prefect, dbt-core, MLflow, Evidently, Streamlit, React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Model Context Protocol (MCP), LLM Evaluation and Guardrails, Retrieval-Augmented Generation (RAG), Prompt Engineering, Hybrid Search (BM25, Dense Embeddings, RRF), Citation Verification, Hugging Face, ONNX Runtime</w:t>
      </w:r>
    </w:p>
    <w:p>
      <w:pPr>
        <w:spacing w:after="30" w:before="0"/>
      </w:pPr>
      <w:r>
        <w:rPr>
          <w:b/>
          <w:sz w:val="19"/>
        </w:rPr>
        <w:t xml:space="preserve">Payments and Risk: </w:t>
      </w:r>
      <w:r>
        <w:rPr>
          <w:sz w:val="19"/>
        </w:rPr>
        <w:t>Double-Entry Ledgers and Idempotency, Transaction Fraud Detection, Credit Risk Decisioning, Payment Reconciliation, Regulatory Compliance (CBN/NDPA), Demand Forecasting, Web3 Fraud Risk Scoring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PyTorch, Scikit-learn, LightGBM, XGBoost, Deep Learning, Sequence Models (GRU, TCN, Transformers), Model Calibration (Isotonic Regression, Temperature Scaling), SHAP, Feature Engineering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Statistical Inference, Experiment Design, Power Analysis, CUPED, Causal Inference (S/T/X-Learners, Causal Forests), Uplift Modeling, Qini and AUUC, Time-Series Backtesting, Logistic Regression, WOE Scorecards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web3-risk-mcp: Web3 Fraud Risk MCP Server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Model Context Protocol (MCP), Etherscan V2, GoPlus, DexScreener,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Built an MCP server that gives AI assistants (Claude Desktop, Cursor) six read-only tools to check a crypto wallet, token or smart contract for risk before anyone interacts with it, returning a 0 to 100 risk score with a reason for every point, across Ethereum, Base, Arbitrum One, Polygon PoS and BNB Chain.</w:t>
      </w:r>
    </w:p>
    <w:p>
      <w:pPr>
        <w:pStyle w:val="ListBullet"/>
        <w:spacing w:after="30"/>
        <w:ind w:left="317"/>
      </w:pPr>
      <w:r>
        <w:rPr>
          <w:sz w:val="19"/>
        </w:rPr>
        <w:t>Built a resilient HTTP layer with caching, per-source rate limits and retries with exponential backoff and jitter; one failing source never breaks an investigation, and missing data lowers confidence rather than the score.</w:t>
      </w:r>
    </w:p>
    <w:p>
      <w:pPr>
        <w:pStyle w:val="ListBullet"/>
        <w:spacing w:after="30"/>
        <w:ind w:left="317"/>
      </w:pPr>
      <w:r>
        <w:rPr>
          <w:sz w:val="19"/>
        </w:rPr>
        <w:t>Assembled an evaluation set of 34 hand-checked addresses (12 risky, 22 safe) with a record and replay harness reporting ROC AUC, precision and recall.</w:t>
      </w:r>
    </w:p>
    <w:p>
      <w:pPr>
        <w:spacing w:after="0" w:before="100"/>
      </w:pPr>
      <w:r>
        <w:rPr>
          <w:b/>
          <w:sz w:val="20"/>
        </w:rPr>
        <w:t>Production-Grade Double-Entry Ledger API</w:t>
      </w:r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 3.12, FastAPI, PostgreSQL 16, Redis 7, Alembic, Docker</w:t>
      </w:r>
    </w:p>
    <w:p>
      <w:pPr>
        <w:pStyle w:val="ListBullet"/>
        <w:spacing w:after="30"/>
        <w:ind w:left="317"/>
      </w:pPr>
      <w:r>
        <w:rPr>
          <w:sz w:val="19"/>
        </w:rPr>
        <w:t>Built a double-entry ledger and payments API where correctness under concurrency, retries, partial failure and replay is enforced in the database: integer minor units, every transaction summing to zero through a deferred constraint trigger, and an append-only ledger where corrections are reversals.</w:t>
      </w:r>
    </w:p>
    <w:p>
      <w:pPr>
        <w:pStyle w:val="ListBullet"/>
        <w:spacing w:after="30"/>
        <w:ind w:left="317"/>
      </w:pPr>
      <w:r>
        <w:rPr>
          <w:sz w:val="19"/>
        </w:rPr>
        <w:t>Required an Idempotency-Key on every mutating endpoint so a replayed key returns the original response and creates nothing; events go out through a transactional outbox.</w:t>
      </w:r>
    </w:p>
    <w:p>
      <w:pPr>
        <w:pStyle w:val="ListBullet"/>
        <w:spacing w:after="30"/>
        <w:ind w:left="317"/>
      </w:pPr>
      <w:r>
        <w:rPr>
          <w:sz w:val="19"/>
        </w:rPr>
        <w:t>Load tested to find throughput saturating at about 250 to 260 req/s; removing the hot account cut transfer p99 from 1800 ms to 390 ms (4.6×) at 50 users.</w:t>
      </w:r>
    </w:p>
    <w:p>
      <w:pPr>
        <w:pStyle w:val="ListBullet"/>
        <w:spacing w:after="30"/>
        <w:ind w:left="317"/>
      </w:pPr>
      <w:r>
        <w:rPr>
          <w:sz w:val="19"/>
        </w:rPr>
        <w:t>Wrote 138 tests against real PostgreSQL and Redis, including a concurrency test where exactly half of N simultaneous transfers succeed and no balance goes negative.</w:t>
      </w:r>
    </w:p>
    <w:p>
      <w:pPr>
        <w:spacing w:after="0" w:before="100"/>
      </w:pPr>
      <w:r>
        <w:rPr>
          <w:b/>
          <w:sz w:val="20"/>
        </w:rPr>
        <w:t>Fintech Compliance RAG Assistant</w:t>
      </w:r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Streamlit, BM25, ONNX Runtime, Reciprocal Rank Fusion, FastAPI, Docker, GCP Cloud Run</w:t>
      </w:r>
    </w:p>
    <w:p>
      <w:pPr>
        <w:pStyle w:val="ListBullet"/>
        <w:spacing w:after="30"/>
        <w:ind w:left="317"/>
      </w:pPr>
      <w:r>
        <w:rPr>
          <w:sz w:val="19"/>
        </w:rPr>
        <w:t>Designed generation to fail safely under uncertainty: a sentinel-token refusal mechanism enforced across the prompt, output guardrail and evaluation harness, plus post-generation citation verification that strips any marker the model cited but never retrieved.</w:t>
      </w:r>
    </w:p>
    <w:p>
      <w:pPr>
        <w:pStyle w:val="ListBullet"/>
        <w:spacing w:after="30"/>
        <w:ind w:left="317"/>
      </w:pPr>
      <w:r>
        <w:rPr>
          <w:sz w:val="19"/>
        </w:rPr>
        <w:t>Ran retrieval and generation evaluation as separate metrics to localise failure by component; traced a 0.40 refusal-correctness result to a lexical-overlap limitation in the offline stub judge and flagged re-validation against a live provider as the next step instead of overstating readiness.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web3-risk-mcp" TargetMode="External"/><Relationship Id="rId12" Type="http://schemas.openxmlformats.org/officeDocument/2006/relationships/hyperlink" Target="https://github.com/MelvTheGoat/Production-Grade-Double-Entry-Ledger-API" TargetMode="External"/><Relationship Id="rId13" Type="http://schemas.openxmlformats.org/officeDocument/2006/relationships/hyperlink" Target="https://github.com/MelvTheGoat/Nigerian-Fintech-Compliance-RAG" TargetMode="External"/><Relationship Id="rId14" Type="http://schemas.openxmlformats.org/officeDocument/2006/relationships/hyperlink" Target="https://nigerian-fintech-regulation-assistant-474115007874.europe-west1.run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