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data scientist with a B.Sc. in Statistics who designs and tests fraud signals. Built an explainable rule-based risk scorer with stable finding IDs and a public rule table, measured on hand-checked cases, and a fraud detection system that breaks results down by attack type and ranks alerts for a review queue.</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Web3 Fraud Risk Scoring, Transaction Fraud Detection, Credit Risk Decisioning, Payment Reconciliation, Double-Entry Ledgers and Idempotency, Regulatory Compliance (CBN/NDPA), Demand Forecasting</w:t>
      </w:r>
    </w:p>
    <w:p>
      <w:pPr>
        <w:spacing w:after="30" w:before="0"/>
      </w:pPr>
      <w:r>
        <w:rPr>
          <w:b/>
          <w:sz w:val="19"/>
        </w:rPr>
        <w:t xml:space="preserve">Data Analysis: </w:t>
      </w:r>
      <w:r>
        <w:rPr>
          <w:sz w:val="19"/>
        </w:rPr>
        <w:t>SQL, Pandas, Anomaly Detection, NumPy</w:t>
      </w:r>
    </w:p>
    <w:p>
      <w:pPr>
        <w:spacing w:after="30" w:before="0"/>
      </w:pPr>
      <w:r>
        <w:rPr>
          <w:b/>
          <w:sz w:val="19"/>
        </w:rPr>
        <w:t xml:space="preserve">Machine Learning: </w:t>
      </w:r>
      <w:r>
        <w:rPr>
          <w:sz w:val="19"/>
        </w:rPr>
        <w:t>LightGBM, SHAP, Feature Engineering, PyTorch, Scikit-learn, XGBoost, Deep Learning, Sequence Models (GRU, TCN, Transformers), Model Calibration (Isotonic Regression, Temperature Scaling)</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web3-risk-mcp: Web3 Fraud Risk MCP Server</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Assembled an evaluation set of 34 hand-checked addresses (12 risky, 22 safe) with a record and replay harness reporting ROC AUC, precision and recall.</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Sequence-Based Transaction Fraud Detection System</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web3-risk-mcp" TargetMode="External"/><Relationship Id="rId12" Type="http://schemas.openxmlformats.org/officeDocument/2006/relationships/hyperlink" Target="https://github.com/MelvTheGoat/Fraud-Detection-With-Sequenc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