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AI Engineer, LLM and Retrieval Systems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AI engineer with a B.Sc. in Statistics who builds tools for agents and measures them. Built an MCP server that checks crypto wallets and contracts for fraud risk with six read-only tools, a retrieval assistant with a separate evaluation harness and refusal guardrails, and a deployed reconciliation system with human review.</w:t>
      </w:r>
    </w:p>
    <w:p>
      <w:pPr>
        <w:spacing w:after="60" w:before="180"/>
        <w:pBdr>
          <w:bottom w:val="single" w:sz="6" w:space="1" w:color="808080"/>
        </w:pBdr>
      </w:pPr>
      <w:r>
        <w:rPr>
          <w:b/>
          <w:i w:val="0"/>
          <w:color w:val="1F3864"/>
          <w:sz w:val="21"/>
        </w:rPr>
        <w:t>SKILLS</w:t>
      </w:r>
    </w:p>
    <w:p>
      <w:pPr>
        <w:spacing w:after="30" w:before="0"/>
      </w:pPr>
      <w:r>
        <w:rPr>
          <w:b/>
          <w:sz w:val="19"/>
        </w:rPr>
        <w:t xml:space="preserve">AI and LLM Systems: </w:t>
      </w:r>
      <w:r>
        <w:rPr>
          <w:sz w:val="19"/>
        </w:rPr>
        <w:t>Model Context Protocol (MCP), LLM Evaluation and Guardrails, Retrieval-Augmented Generation (RAG), Prompt Engineering, Hybrid Search (BM25, Dense Embeddings, RRF), Citation Verification, Hugging Face, ONNX Runtime</w:t>
      </w:r>
    </w:p>
    <w:p>
      <w:pPr>
        <w:spacing w:after="30" w:before="0"/>
      </w:pPr>
      <w:r>
        <w:rPr>
          <w:b/>
          <w:sz w:val="19"/>
        </w:rPr>
        <w:t xml:space="preserve">Payments and Risk: </w:t>
      </w:r>
      <w:r>
        <w:rPr>
          <w:sz w:val="19"/>
        </w:rPr>
        <w:t>Web3 Fraud Risk Scoring, Payment Reconciliation, Transaction Fraud Detection, Credit Risk Decisioning, Double-Entry Ledgers and Idempotency, Regulatory Compliance (CBN/NDPA), Demand Forecasting</w:t>
      </w:r>
    </w:p>
    <w:p>
      <w:pPr>
        <w:spacing w:after="30" w:before="0"/>
      </w:pPr>
      <w:r>
        <w:rPr>
          <w:b/>
          <w:sz w:val="19"/>
        </w:rPr>
        <w:t xml:space="preserve">Engineering and MLOps: </w:t>
      </w:r>
      <w:r>
        <w:rPr>
          <w:sz w:val="19"/>
        </w:rPr>
        <w:t>Python, FastAPI, PostgreSQL, Docker, AWS ECS Fargate, CI/CD (GitHub Actions), SQL, DuckDB, Redis, GCP Cloud Run, Railway, Prefect, dbt-core, MLflow, Evidently, Git, Pytest, Streamlit, React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60" w:before="180"/>
        <w:pBdr>
          <w:bottom w:val="single" w:sz="6" w:space="1" w:color="808080"/>
        </w:pBdr>
      </w:pPr>
      <w:r>
        <w:rPr>
          <w:b/>
          <w:i w:val="0"/>
          <w:color w:val="1F3864"/>
          <w:sz w:val="21"/>
        </w:rPr>
        <w:t>PROJECTS</w:t>
      </w:r>
    </w:p>
    <w:p>
      <w:pPr>
        <w:spacing w:after="0" w:before="0"/>
      </w:pPr>
      <w:r>
        <w:rPr>
          <w:b/>
          <w:sz w:val="20"/>
        </w:rPr>
        <w:t>web3-risk-mcp: Web3 Fraud Risk MCP Server</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Built an MCP server that gives AI assistants (Claude Desktop, Cursor) six read-only tools to check a crypto wallet, token or smart contract for risk before anyone interacts with it, returning a 0 to 100 risk score with a reason for every point, across Ethereum, Base, Arbitrum One, Polygon PoS and BNB Chain.</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Assembled an evaluation set of 34 hand-checked addresses (12 risky, 22 safe) with a record and replay harness reporting ROC AUC, precision and recall.</w:t>
      </w:r>
    </w:p>
    <w:p>
      <w:pPr>
        <w:spacing w:after="0" w:before="100"/>
      </w:pPr>
      <w:r>
        <w:rPr>
          <w:b/>
          <w:sz w:val="20"/>
        </w:rPr>
        <w:t>Fintech Compliance RAG Assistant</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Designed generation to fail safely under uncertainty: a sentinel-token refusal mechanism enforced across the prompt, output guardrail and evaluation harness, plus post-generation citation verification that strips any marker the model cited but never retrieved.</w:t>
      </w:r>
    </w:p>
    <w:p>
      <w:pPr>
        <w:pStyle w:val="ListBullet"/>
        <w:spacing w:after="30"/>
        <w:ind w:left="317"/>
      </w:pPr>
      <w:r>
        <w:rPr>
          <w:sz w:val="19"/>
        </w:rPr>
        <w:t>Ran retrieval and generation evaluation as separate metrics to localise failure by component; traced a 0.40 refusal-correctness result to a lexical-overlap limitation in the offline stub judge and flagged re-validation against a live provider as the next step instead of overstating readiness.</w:t>
      </w:r>
    </w:p>
    <w:p>
      <w:pPr>
        <w:pStyle w:val="ListBullet"/>
        <w:spacing w:after="30"/>
        <w:ind w:left="317"/>
      </w:pPr>
      <w:r>
        <w:rPr>
          <w:sz w:val="19"/>
        </w:rPr>
        <w:t>Deployed on GCP Cloud Run via Docker within a ~225MB peak memory footprint (2GB budget), with per-session and daily request caps in application code to bound API cost on a public endpoint.</w:t>
      </w:r>
    </w:p>
    <w:p>
      <w:pPr>
        <w:spacing w:after="0" w:before="100"/>
      </w:pPr>
      <w:r>
        <w:rPr>
          <w:b/>
          <w:sz w:val="20"/>
        </w:rPr>
        <w:t>Reckon: Payment Reconciliation and Review System</w:t>
      </w:r>
      <w:r>
        <w:rPr>
          <w:sz w:val="19"/>
        </w:rPr>
        <w:t xml:space="preserve">  |  </w:t>
      </w:r>
      <w:hyperlink r:id="rId14">
        <w:r>
          <w:rPr>
            <w:rFonts w:ascii="Arial" w:hAnsi="Arial"/>
            <w:color w:val="1F4E79"/>
            <w:u w:val="single"/>
            <w:sz w:val="19"/>
          </w:rPr>
          <w:t>GitHub</w:t>
        </w:r>
      </w:hyperlink>
      <w:r>
        <w:rPr>
          <w:sz w:val="19"/>
        </w:rPr>
        <w:t xml:space="preserve">  |  </w:t>
      </w:r>
      <w:hyperlink r:id="rId15">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web3-risk-mcp" TargetMode="External"/><Relationship Id="rId12" Type="http://schemas.openxmlformats.org/officeDocument/2006/relationships/hyperlink" Target="https://github.com/MelvTheGoat/Nigerian-Fintech-Compliance-RAG" TargetMode="External"/><Relationship Id="rId13" Type="http://schemas.openxmlformats.org/officeDocument/2006/relationships/hyperlink" Target="https://nigerian-fintech-regulation-assistant-474115007874.europe-west1.run.app/" TargetMode="External"/><Relationship Id="rId14" Type="http://schemas.openxmlformats.org/officeDocument/2006/relationships/hyperlink" Target="https://github.com/MelvTheGoat/Stack" TargetMode="External"/><Relationship Id="rId15"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