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Scientist, Machine Learning and Statistics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Data scientist with a B.Sc. in Statistics who builds models for real operational use. Built forecasting with backtesting and cost-optimal decisions, sequence models over event data, and experiments with power analysis, and deployed services with Docker and FastAPI. Explains results clearly to non-technical users.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Time-Series Backtesting, Experiment Design, Power Analysis, Statistical Inference, CUPED, Causal Inference (S/T/X-Learners, Causal Forests), Uplift Modeling, Qini and AUUC, Logistic Regression, WOE Scorecards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Scikit-learn, LightGBM, PyTorch, Feature Engineering, XGBoost, Deep Learning, Sequence Models (GRU, TCN, Transformers), Model Calibration (Isotonic Regression, Temperature Scaling), SHAP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Docker, FastAPI, DuckDB, PostgreSQL, Redis,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Modelled asymmetric business cost by penalising unmet demand at 3× idle supply and shipping the cost-optimal quantile rather than the median, cutting expected cost by 25% on an identical model and beating a seasonal-naive baseline by 32%.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Built and compared three deep sequence architectures (GRU, Temporal Convolutional Network and a causally masked Transformer encoder) over customer transaction histories, with learned embeddings for high-cardinality merchant (~2.9k vocabulary), MCC and device-type categoricals; all models under 115k parameters and CPU-trainable in under 6 minutes.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spacing w:after="0" w:before="100"/>
      </w:pPr>
      <w:r>
        <w:rPr>
          <w:b/>
          <w:sz w:val="20"/>
        </w:rPr>
        <w:t>Uplift Modelling for Campaign Targeting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scikit-learn, LightGBM, EconML, pytest, GitHub Actions</w:t>
      </w:r>
    </w:p>
    <w:p>
      <w:pPr>
        <w:pStyle w:val="ListBullet"/>
        <w:spacing w:after="30"/>
        <w:ind w:left="317"/>
      </w:pPr>
      <w:r>
        <w:rPr>
          <w:sz w:val="19"/>
        </w:rPr>
        <w:t>Ran a causal inference study on the Hillstrom randomised e-mail trial (64,000 customers) to decide which customers to contact under a fixed budget, delivered as a two-page decision memo for a marketing director.</w:t>
      </w:r>
    </w:p>
    <w:p>
      <w:pPr>
        <w:pStyle w:val="ListBullet"/>
        <w:spacing w:after="30"/>
        <w:ind w:left="317"/>
      </w:pPr>
      <w:r>
        <w:rPr>
          <w:sz w:val="19"/>
        </w:rPr>
        <w:t>Added a power and MDE calculator and a CUPED variance-reduction demo; 135 tests on synthetic data with CI on Python 3.10 to 3.12.</w:t>
      </w:r>
    </w:p>
    <w:p>
      <w:pPr>
        <w:spacing w:after="0" w:before="100"/>
      </w:pPr>
      <w:r>
        <w:rPr>
          <w:b/>
          <w:sz w:val="20"/>
        </w:rPr>
        <w:t>Premier League Match Predictor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pandas, SQLite, Flask, Vercel</w:t>
      </w:r>
    </w:p>
    <w:p>
      <w:pPr>
        <w:pStyle w:val="ListBullet"/>
        <w:spacing w:after="30"/>
        <w:ind w:left="317"/>
      </w:pPr>
      <w:r>
        <w:rPr>
          <w:sz w:val="19"/>
        </w:rPr>
        <w:t>Backtested gameweek by gameweek over 1,050 matches: 52.1% outcome accuracy against 43.2% for always picking the home side, and log loss 0.9948 against 1.0061 for an Elo-only baseline, with well calibrated probabilities.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yc-taxi-demand-forecast" TargetMode="External"/><Relationship Id="rId12" Type="http://schemas.openxmlformats.org/officeDocument/2006/relationships/hyperlink" Target="https://github.com/MelvTheGoat/Fraud-Detection-With-Sequence-Models" TargetMode="External"/><Relationship Id="rId13" Type="http://schemas.openxmlformats.org/officeDocument/2006/relationships/hyperlink" Target="https://github.com/MelvTheGoat/Uplift-Modelling-Decision" TargetMode="External"/><Relationship Id="rId14" Type="http://schemas.openxmlformats.org/officeDocument/2006/relationships/hyperlink" Target="https://github.com/MelvTheGoat/Premier-Leag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