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Risk analyst with a B.Sc. in Statistics and an internal audit background. Reviewed financial and operational records for irregularities, and built risk tools with audit trails, including credit decisioning with reason codes and fraud detection with per-decision logs. Works in SQL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Regulatory Compliance (CBN/NDPA), Transaction Fraud Detection, Credit Risk Decisioning, Payment Reconciliation, Double-Entry Ledgers and Idempotency, Demand Forecasting, Web3 Fraud Risk Scoring</w:t>
      </w:r>
    </w:p>
    <w:p>
      <w:pPr>
        <w:spacing w:after="30" w:before="0"/>
      </w:pPr>
      <w:r>
        <w:rPr>
          <w:b/>
          <w:sz w:val="19"/>
        </w:rPr>
        <w:t xml:space="preserve">Data Analysis: </w:t>
      </w:r>
      <w:r>
        <w:rPr>
          <w:sz w:val="19"/>
        </w:rPr>
        <w:t>SQL, Anomaly Detection, Pandas,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60" w:before="180"/>
        <w:pBdr>
          <w:bottom w:val="single" w:sz="6" w:space="1" w:color="808080"/>
        </w:pBdr>
      </w:pPr>
      <w:r>
        <w:rPr>
          <w:b/>
          <w:i w:val="0"/>
          <w:color w:val="1F3864"/>
          <w:sz w:val="21"/>
        </w:rPr>
        <w:t>PROJECTS</w:t>
      </w:r>
    </w:p>
    <w:p>
      <w:pPr>
        <w:spacing w:after="0" w:before="0"/>
      </w:pPr>
      <w:r>
        <w:rPr>
          <w:b/>
          <w:sz w:val="20"/>
        </w:rPr>
        <w:t>Credit Risk Decisioning and Fairness Audit System</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Sequence-Based Transaction Fraud Detection System</w:t>
      </w:r>
      <w:r>
        <w:rPr>
          <w:sz w:val="19"/>
        </w:rPr>
        <w:t xml:space="preserve">  |  </w:t>
      </w:r>
      <w:hyperlink r:id="rId15">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Fintech Compliance RAG Assistant</w:t>
      </w:r>
      <w:r>
        <w:rPr>
          <w:sz w:val="19"/>
        </w:rPr>
        <w:t xml:space="preserve">  |  </w:t>
      </w:r>
      <w:hyperlink r:id="rId16">
        <w:r>
          <w:rPr>
            <w:rFonts w:ascii="Arial" w:hAnsi="Arial"/>
            <w:color w:val="1F4E79"/>
            <w:u w:val="single"/>
            <w:sz w:val="19"/>
          </w:rPr>
          <w:t>GitHub</w:t>
        </w:r>
      </w:hyperlink>
      <w:r>
        <w:rPr>
          <w:sz w:val="19"/>
        </w:rPr>
        <w:t xml:space="preserve">  |  </w:t>
      </w:r>
      <w:hyperlink r:id="rId17">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Credit-Risk-Decisioning" TargetMode="External"/><Relationship Id="rId12" Type="http://schemas.openxmlformats.org/officeDocument/2006/relationships/hyperlink" Target="https://credit-risk-decisioning-702657773047.europe-west1.run.ap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 Id="rId15" Type="http://schemas.openxmlformats.org/officeDocument/2006/relationships/hyperlink" Target="https://github.com/MelvTheGoat/Fraud-Detection-With-Sequence-Models" TargetMode="External"/><Relationship Id="rId16" Type="http://schemas.openxmlformats.org/officeDocument/2006/relationships/hyperlink" Target="https://github.com/MelvTheGoat/Nigerian-Fintech-Compliance-RAG" TargetMode="External"/><Relationship Id="rId17"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