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Machine Learning Engineer, Fraud and Risk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Machine learning engineer focused on fraud and abuse detection. Built a sequence-based fraud model covering card testing, account takeover and merchant compromise, served in real time at 5.1 ms p99 with per-decision attribution, and an MCP server that lets AI assistants investigate crypto risk with explainable scores. Runs pipelines with drift monitoring and automated retraining.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Sequence Models (GRU, TCN, Transformers), SHAP, Scikit-learn, LightGBM, XGBoost, Deep Learning, Model Calibration (Isotonic Regression, Temperature Scaling), Feature Engineering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Web3 Fraud Risk Scoring, Credit Risk Decisioning, Payment Reconciliation, Double-Entry Ledgers and Idempotency, Regulatory Compliance (CBN/NDPA), Demand Forecasting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Model Context Protocol (MCP), LLM Evaluation and Guardrails, Retrieval-Augmented Generation (RAG), Hybrid Search (BM25, Dense Embeddings, RRF), Prompt Engineering, Citation Verification, Hugging Face,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DuckDB, PostgreSQL, Redis, FastAPI,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Built and compared three deep sequence architectures (GRU, Temporal Convolutional Network and a causally masked Transformer encoder) over customer transaction histories, with learned embeddings for high-cardinality merchant (~2.9k vocabulary), MCC and device-type categoricals; all models under 115k parameters and CPU-trainable in under 6 minutes.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MCP server that gives AI assistants (Claude Desktop, Cursor) six read-only tools to check a crypto wallet, token or smart contract for risk before anyone interacts with it, returning a 0 to 100 risk score with a reason for every point, across Ethereum, Base, Arbitrum One, Polygon PoS and BNB Chain.</w:t>
      </w:r>
    </w:p>
    <w:p>
      <w:pPr>
        <w:pStyle w:val="ListBullet"/>
        <w:spacing w:after="30"/>
        <w:ind w:left="317"/>
      </w:pPr>
      <w:r>
        <w:rPr>
          <w:sz w:val="19"/>
        </w:rPr>
        <w:t>Designed a rule-based, fully explainable scorer where findings carry stable IDs and decisive findings set a floor of 75 so trust signals can never hide them; each score carries a confidence level based on how many sources answered.</w:t>
      </w:r>
    </w:p>
    <w:p>
      <w:pPr>
        <w:pStyle w:val="ListBullet"/>
        <w:spacing w:after="30"/>
        <w:ind w:left="317"/>
      </w:pPr>
      <w:r>
        <w:rPr>
          <w:sz w:val="19"/>
        </w:rPr>
        <w:t>Built a resilient HTTP layer with caching, per-source rate limits and retries with exponential backoff and jitter; one failing source never breaks an investigation, and missing data lowers confidence rather than the score.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Fraud-Detection-With-Sequence-Models" TargetMode="External"/><Relationship Id="rId12" Type="http://schemas.openxmlformats.org/officeDocument/2006/relationships/hyperlink" Target="https://github.com/MelvTheGoat/web3-risk-mcp" TargetMode="External"/><Relationship Id="rId13" Type="http://schemas.openxmlformats.org/officeDocument/2006/relationships/hyperlink" Target="https://github.com/MelvTheGoat/nyc-taxi-demand-forecast" TargetMode="External"/><Relationship Id="rId14" Type="http://schemas.openxmlformats.org/officeDocument/2006/relationships/hyperlink" Target="https://github.com/MelvTheGoat/Nigerian-Fintech-Compliance-RAG" TargetMode="External"/><Relationship Id="rId15" Type="http://schemas.openxmlformats.org/officeDocument/2006/relationships/hyperlink" Target="https://nigerian-fintech-regulation-assistant-474115007874.europe-west1.run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