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Machine Learning and Statistics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scientist with a B.Sc. in Statistics focused on experiments and root-cause analysis. Evaluated targeting on a randomised campaign trial with 64,000 customers, built power, MDE and CUPED tools, and forecasts demand with rolling backtests. Explains results as decisions for product and business partners.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Experiment Design, Power Analysis, CUPED, Causal Inference (S/T/X-Learners, Causal Forests), Statistical Inference,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SQL, Python, DuckDB, PostgreSQL, Redis, FastAPI,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pStyle w:val="ListBullet"/>
        <w:spacing w:after="30"/>
        <w:ind w:left="317"/>
      </w:pPr>
      <w:r>
        <w:rPr>
          <w:sz w:val="19"/>
        </w:rPr>
        <w:t>Showed the campaign works (1.25% conversion against 0.57%) but that a non-randomised list overstates the effect by 7.5×, and that a response model mails five times as many customers the campaign harms as an uplift model does.</w:t>
      </w:r>
    </w:p>
    <w:p>
      <w:pPr>
        <w:pStyle w:val="ListBullet"/>
        <w:spacing w:after="30"/>
        <w:ind w:left="317"/>
      </w:pPr>
      <w:r>
        <w:rPr>
          <w:sz w:val="19"/>
        </w:rPr>
        <w:t>Evaluated with Qini curves, AUUC, decile tables and bootstrap intervals; uplift targeting was worth about $1,390 against about $3,170 for raising the budget, and a failed placebo test on the primary campaign was reported openly.</w:t>
      </w:r>
    </w:p>
    <w:p>
      <w:pPr>
        <w:pStyle w:val="ListBullet"/>
        <w:spacing w:after="30"/>
        <w:ind w:left="317"/>
      </w:pPr>
      <w:r>
        <w:rPr>
          <w:sz w:val="19"/>
        </w:rPr>
        <w:t>Added a power and MDE calculator and a CUPED variance-reduction demo; 135 tests on synthetic data with CI on Python 3.10 to 3.12.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Telco Customer Churn, End to End on AWS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XGBoost, MLflow, FastAPI, Gradio, Docker, GitHub Actions, AWS ECS Fargate, Application Load Balancer, CloudWatch</w:t>
      </w:r>
    </w:p>
    <w:p>
      <w:pPr>
        <w:pStyle w:val="ListBullet"/>
        <w:spacing w:after="30"/>
        <w:ind w:left="317"/>
      </w:pPr>
      <w:r>
        <w:rPr>
          <w:sz w:val="19"/>
        </w:rPr>
        <w:t>Built a churn prediction model with feature engineering and an XGBoost classifier, with experiments tracked in MLflow.</w:t>
      </w:r>
    </w:p>
    <w:p>
      <w:pPr>
        <w:spacing w:after="0" w:before="100"/>
      </w:pPr>
      <w:r>
        <w:rPr>
          <w:b/>
          <w:sz w:val="20"/>
        </w:rPr>
        <w:t>Premier League Match Predictor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pandas, SQLite, Flask, Vercel</w:t>
      </w:r>
    </w:p>
    <w:p>
      <w:pPr>
        <w:pStyle w:val="ListBullet"/>
        <w:spacing w:after="30"/>
        <w:ind w:left="317"/>
      </w:pPr>
      <w:r>
        <w:rPr>
          <w:sz w:val="19"/>
        </w:rPr>
        <w:t>Backtested gameweek by gameweek over 1,050 matches: 52.1% outcome accuracy against 43.2% for always picking the home side, and log loss 0.9948 against 1.0061 for an Elo-only baseline, with well calibrated probabilities.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Uplift-Modelling-Decision" TargetMode="External"/><Relationship Id="rId12" Type="http://schemas.openxmlformats.org/officeDocument/2006/relationships/hyperlink" Target="https://github.com/MelvTheGoat/nyc-taxi-demand-forecast" TargetMode="External"/><Relationship Id="rId13" Type="http://schemas.openxmlformats.org/officeDocument/2006/relationships/hyperlink" Target="https://github.com/MelvTheGoat/Customer-Churn" TargetMode="External"/><Relationship Id="rId14" Type="http://schemas.openxmlformats.org/officeDocument/2006/relationships/hyperlink" Target="https://github.com/MelvTheGoat/Premier-Leag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