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Analyst,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Data analyst focused on online fraud. Built transaction fraud detection with per-attack-type analysis and precision at fixed review capacity, a wallet and token risk tool with an explainable score, and a payment reconciliation system with human review. Works in SQL and Python and explains results to non-technical audiences.</w:t>
      </w:r>
    </w:p>
    <w:p>
      <w:pPr>
        <w:spacing w:after="60" w:before="180"/>
        <w:pBdr>
          <w:bottom w:val="single" w:sz="6" w:space="1" w:color="808080"/>
        </w:pBdr>
      </w:pPr>
      <w:r>
        <w:rPr>
          <w:b/>
          <w:i w:val="0"/>
          <w:color w:val="1F3864"/>
          <w:sz w:val="21"/>
        </w:rPr>
        <w:t>SKILLS</w:t>
      </w:r>
    </w:p>
    <w:p>
      <w:pPr>
        <w:spacing w:after="30" w:before="0"/>
      </w:pPr>
      <w:r>
        <w:rPr>
          <w:b/>
          <w:sz w:val="19"/>
        </w:rPr>
        <w:t xml:space="preserve">Payments and Risk: </w:t>
      </w:r>
      <w:r>
        <w:rPr>
          <w:sz w:val="19"/>
        </w:rPr>
        <w:t>Transaction Fraud Detection, Web3 Fraud Risk Scoring, Payment Reconciliation, Credit Risk Decisioning, Double-Entry Ledgers and Idempotency, Regulatory Compliance (CBN/NDPA), Demand Forecasting</w:t>
      </w:r>
    </w:p>
    <w:p>
      <w:pPr>
        <w:spacing w:after="30" w:before="0"/>
      </w:pPr>
      <w:r>
        <w:rPr>
          <w:b/>
          <w:sz w:val="19"/>
        </w:rPr>
        <w:t xml:space="preserve">Data Analysis: </w:t>
      </w:r>
      <w:r>
        <w:rPr>
          <w:sz w:val="19"/>
        </w:rPr>
        <w:t>SQL, Pandas, Anomaly Detection, NumPy</w:t>
      </w:r>
    </w:p>
    <w:p>
      <w:pPr>
        <w:spacing w:after="30" w:before="0"/>
      </w:pPr>
      <w:r>
        <w:rPr>
          <w:b/>
          <w:sz w:val="19"/>
        </w:rPr>
        <w:t xml:space="preserve">Engineering and MLOps: </w:t>
      </w:r>
      <w:r>
        <w:rPr>
          <w:sz w:val="19"/>
        </w:rPr>
        <w:t>Python, SQL, DuckDB, PostgreSQL, Redis, FastAPI, Docker, GCP Cloud Run, AWS ECS Fargate, Railway, Prefect, dbt-core, MLflow, Evidently, CI/CD (GitHub Actions), Git, Pytest, Streamlit, React</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60" w:before="180"/>
        <w:pBdr>
          <w:bottom w:val="single" w:sz="6" w:space="1" w:color="808080"/>
        </w:pBdr>
      </w:pPr>
      <w:r>
        <w:rPr>
          <w:b/>
          <w:i w:val="0"/>
          <w:color w:val="1F3864"/>
          <w:sz w:val="21"/>
        </w:rPr>
        <w:t>PROJECTS</w:t>
      </w:r>
    </w:p>
    <w:p>
      <w:pPr>
        <w:spacing w:after="0" w:before="0"/>
      </w:pPr>
      <w:r>
        <w:rPr>
          <w:b/>
          <w:sz w:val="20"/>
        </w:rPr>
        <w:t>Sequence-Based Transaction Fraud Detection System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pStyle w:val="ListBullet"/>
        <w:spacing w:after="30"/>
        <w:ind w:left="317"/>
      </w:pPr>
      <w:r>
        <w:rPr>
          <w:sz w:val="19"/>
        </w:rPr>
        <w:t>Built and compared three deep sequence architectures (GRU, Temporal Convolutional Network and a causally masked Transformer encoder) over customer transaction histories, with learned embeddings for high-cardinality merchant (~2.9k vocabulary), MCC and device-type categoricals; all models under 115k parameters and CPU-trainable in under 6 minutes.</w:t>
      </w:r>
    </w:p>
    <w:p>
      <w:pPr>
        <w:pStyle w:val="ListBullet"/>
        <w:spacing w:after="30"/>
        <w:ind w:left="317"/>
      </w:pPr>
      <w:r>
        <w:rPr>
          <w:sz w:val="19"/>
        </w:rPr>
        <w:t>Handled extreme class imbalance with focal loss and weighted sampling and isolated their failure modes: focal loss degraded probability calibration (ECE 0.0063) while weighted sampling cost 0.042 PR-AUC. Corrected calibration with temperature scaling and isotonic regression, reducing ECE to 0.0005.</w:t>
      </w:r>
    </w:p>
    <w:p>
      <w:pPr>
        <w:spacing w:after="0" w:before="100"/>
      </w:pPr>
      <w:r>
        <w:rPr>
          <w:b/>
          <w:sz w:val="20"/>
        </w:rPr>
        <w:t>web3-risk-mcp: Web3 Fraud Risk MCP Server</w:t>
      </w:r>
      <w:r>
        <w:rPr>
          <w:sz w:val="19"/>
        </w:rPr>
        <w:t xml:space="preserve">  |  </w:t>
      </w:r>
      <w:hyperlink r:id="rId12">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Built an MCP server that gives AI assistants (Claude Desktop, Cursor) six read-only tools to check a crypto wallet, token or smart contract for risk before anyone interacts with it, returning a 0 to 100 risk score with a reason for every point, across Ethereum, Base, Arbitrum One, Polygon PoS and BNB Chain.</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spacing w:after="0" w:before="100"/>
      </w:pPr>
      <w:r>
        <w:rPr>
          <w:b/>
          <w:sz w:val="20"/>
        </w:rPr>
        <w:t>Reckon: Payment Reconciliation and Review System</w:t>
      </w:r>
      <w:r>
        <w:rPr>
          <w:sz w:val="19"/>
        </w:rPr>
        <w:t xml:space="preserve">  |  </w:t>
      </w:r>
      <w:hyperlink r:id="rId13">
        <w:r>
          <w:rPr>
            <w:rFonts w:ascii="Arial" w:hAnsi="Arial"/>
            <w:color w:val="1F4E79"/>
            <w:u w:val="single"/>
            <w:sz w:val="19"/>
          </w:rPr>
          <w:t>GitHub</w:t>
        </w:r>
      </w:hyperlink>
      <w:r>
        <w:rPr>
          <w:sz w:val="19"/>
        </w:rPr>
        <w:t xml:space="preserve">  |  </w:t>
      </w:r>
      <w:hyperlink r:id="rId14">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pStyle w:val="ListBullet"/>
        <w:spacing w:after="30"/>
        <w:ind w:left="317"/>
      </w:pPr>
      <w:r>
        <w:rPr>
          <w:sz w:val="19"/>
        </w:rPr>
        <w:t>Designed a human-in-the-loop review interface in React showing match confidence scores, audit trails and suggested resolution actions to streamline exception handling.</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Fraud-Detection-With-Sequence-Models" TargetMode="External"/><Relationship Id="rId12" Type="http://schemas.openxmlformats.org/officeDocument/2006/relationships/hyperlink" Target="https://github.com/MelvTheGoat/web3-risk-mcp" TargetMode="External"/><Relationship Id="rId13" Type="http://schemas.openxmlformats.org/officeDocument/2006/relationships/hyperlink" Target="https://github.com/MelvTheGoat/Stack" TargetMode="External"/><Relationship Id="rId14" Type="http://schemas.openxmlformats.org/officeDocument/2006/relationships/hyperlink" Target="https://stack-production-d2a4.up.railway.ap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