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AI Engineer, LLM and Retrieval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AI engineer who builds LLM systems and can tell a prompt problem from a retrieval or tool problem. Built a retrieval assistant with component-level evaluation and guardrails, an MCP server of validated tools, and a PostgreSQL ledger API with idempotent writes and 138 tests.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Prompt Engineering, LLM Evaluation and Guardrails, Retrieval-Augmented Generation (RAG), Model Context Protocol (MCP), Citation Verification, Hybrid Search (BM25, Dense Embeddings, RRF), Hugging Face, ONNX Runtime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FastAPI, PostgreSQL, Redis, Docker, Pytest, SQL, DuckDB, GCP Cloud Run, AWS ECS Fargate, Railway, Prefect, dbt-core, MLflow, Evidently, CI/CD (GitHub Actions), Git, Streamlit, React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pStyle w:val="ListBullet"/>
        <w:spacing w:after="30"/>
        <w:ind w:left="317"/>
      </w:pPr>
      <w:r>
        <w:rPr>
          <w:sz w:val="19"/>
        </w:rPr>
        <w:t>Designed generation to fail safely under uncertainty: a sentinel-token refusal mechanism enforced across the prompt, output guardrail and evaluation harness, plus post-generation citation verification that strips any marker the model cited but never retrieved.</w:t>
      </w:r>
    </w:p>
    <w:p>
      <w:pPr>
        <w:pStyle w:val="ListBullet"/>
        <w:spacing w:after="30"/>
        <w:ind w:left="317"/>
      </w:pPr>
      <w:r>
        <w:rPr>
          <w:sz w:val="19"/>
        </w:rPr>
        <w:t>Ran retrieval and generation evaluation as separate metrics to localise failure by component; traced a 0.40 refusal-correctness result to a lexical-overlap limitation in the offline stub judge and flagged re-validation against a live provider as the next step instead of overstating readiness.</w:t>
      </w:r>
    </w:p>
    <w:p>
      <w:pPr>
        <w:spacing w:after="0" w:before="10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MCP server that gives AI assistants (Claude Desktop, Cursor) six read-only tools to check a crypto wallet, token or smart contract for risk before anyone interacts with it, returning a 0 to 100 risk score with a reason for every point, across Ethereum, Base, Arbitrum One, Polygon PoS and BNB Chain.</w:t>
      </w:r>
    </w:p>
    <w:p>
      <w:pPr>
        <w:pStyle w:val="ListBullet"/>
        <w:spacing w:after="30"/>
        <w:ind w:left="317"/>
      </w:pPr>
      <w:r>
        <w:rPr>
          <w:sz w:val="19"/>
        </w:rPr>
        <w:t>Built a resilient HTTP layer with caching, per-source rate limits and retries with exponential backoff and jitter; one failing source never breaks an investigation, and missing data lowers confidence rather than the score.</w:t>
      </w:r>
    </w:p>
    <w:p>
      <w:pPr>
        <w:pStyle w:val="ListBullet"/>
        <w:spacing w:after="30"/>
        <w:ind w:left="317"/>
      </w:pPr>
      <w:r>
        <w:rPr>
          <w:sz w:val="19"/>
        </w:rPr>
        <w:t>Designed a rule-based, fully explainable scorer where findings carry stable IDs and decisive findings set a floor of 75 so trust signals can never hide them; each score carries a confidence level based on how many sources answered.</w:t>
      </w:r>
    </w:p>
    <w:p>
      <w:pPr>
        <w:spacing w:after="0" w:before="100"/>
      </w:pPr>
      <w:r>
        <w:rPr>
          <w:b/>
          <w:sz w:val="20"/>
        </w:rPr>
        <w:t>Production-Grade Double-Entry Ledger API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 3.12, FastAPI, PostgreSQL 16, Redis 7, Alembic, Docker</w:t>
      </w:r>
    </w:p>
    <w:p>
      <w:pPr>
        <w:pStyle w:val="ListBullet"/>
        <w:spacing w:after="30"/>
        <w:ind w:left="317"/>
      </w:pPr>
      <w:r>
        <w:rPr>
          <w:sz w:val="19"/>
        </w:rPr>
        <w:t>Built a double-entry ledger and payments API where correctness under concurrency, retries, partial failure and replay is enforced in the database: integer minor units, every transaction summing to zero through a deferred constraint trigger, and an append-only ledger where corrections are reversals.</w:t>
      </w:r>
    </w:p>
    <w:p>
      <w:pPr>
        <w:pStyle w:val="ListBullet"/>
        <w:spacing w:after="30"/>
        <w:ind w:left="317"/>
      </w:pPr>
      <w:r>
        <w:rPr>
          <w:sz w:val="19"/>
        </w:rPr>
        <w:t>Required an Idempotency-Key on every mutating endpoint so a replayed key returns the original response and creates nothing; events go out through a transactional outbox.</w:t>
      </w:r>
    </w:p>
    <w:p>
      <w:pPr>
        <w:pStyle w:val="ListBullet"/>
        <w:spacing w:after="30"/>
        <w:ind w:left="317"/>
      </w:pPr>
      <w:r>
        <w:rPr>
          <w:sz w:val="19"/>
        </w:rPr>
        <w:t>Wrote 138 tests against real PostgreSQL and Redis, including a concurrency test where exactly half of N simultaneous transfers succeed and no balance goes negative.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igerian-Fintech-Compliance-RAG" TargetMode="External"/><Relationship Id="rId12" Type="http://schemas.openxmlformats.org/officeDocument/2006/relationships/hyperlink" Target="https://nigerian-fintech-regulation-assistant-474115007874.europe-west1.run.app/" TargetMode="External"/><Relationship Id="rId13" Type="http://schemas.openxmlformats.org/officeDocument/2006/relationships/hyperlink" Target="https://github.com/MelvTheGoat/web3-risk-mcp" TargetMode="External"/><Relationship Id="rId14" Type="http://schemas.openxmlformats.org/officeDocument/2006/relationships/hyperlink" Target="https://github.com/MelvTheGoat/Production-Grade-Double-Entry-Ledger-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