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Data and Machine Learning Analyst</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Data analyst with a B.Sc. in Statistics and the Google Data Analytics certificates. Cleans, models and explains data with SQL, dbt, pandas and Streamlit, and has built payment reconciliation and fraud analysis tools. Explains findings clearly to technical and non-technical audiences as a machine learning instructor.</w:t>
      </w:r>
    </w:p>
    <w:p>
      <w:pPr>
        <w:spacing w:after="60" w:before="180"/>
        <w:pBdr>
          <w:bottom w:val="single" w:sz="6" w:space="1" w:color="808080"/>
        </w:pBdr>
      </w:pPr>
      <w:r>
        <w:rPr>
          <w:b/>
          <w:i w:val="0"/>
          <w:color w:val="1F3864"/>
          <w:sz w:val="21"/>
        </w:rPr>
        <w:t>SKILLS</w:t>
      </w:r>
    </w:p>
    <w:p>
      <w:pPr>
        <w:spacing w:after="30" w:before="0"/>
      </w:pPr>
      <w:r>
        <w:rPr>
          <w:b/>
          <w:sz w:val="19"/>
        </w:rPr>
        <w:t xml:space="preserve">Data Analysis: </w:t>
      </w:r>
      <w:r>
        <w:rPr>
          <w:sz w:val="19"/>
        </w:rPr>
        <w:t>SQL, Pandas, NumPy, Anomaly Detection</w:t>
      </w:r>
    </w:p>
    <w:p>
      <w:pPr>
        <w:spacing w:after="30" w:before="0"/>
      </w:pPr>
      <w:r>
        <w:rPr>
          <w:b/>
          <w:sz w:val="19"/>
        </w:rPr>
        <w:t xml:space="preserve">Engineering and MLOps: </w:t>
      </w:r>
      <w:r>
        <w:rPr>
          <w:sz w:val="19"/>
        </w:rPr>
        <w:t>dbt-core, DuckDB, Streamlit, Python, SQL, PostgreSQL, Redis, FastAPI, Docker, GCP Cloud Run, AWS ECS Fargate, Railway, Prefect, MLflow, Evidently, CI/CD (GitHub Actions), Git, Pytest, React</w:t>
      </w:r>
    </w:p>
    <w:p>
      <w:pPr>
        <w:spacing w:after="30" w:before="0"/>
      </w:pPr>
      <w:r>
        <w:rPr>
          <w:b/>
          <w:sz w:val="19"/>
        </w:rPr>
        <w:t xml:space="preserve">Payments and Risk: </w:t>
      </w:r>
      <w:r>
        <w:rPr>
          <w:sz w:val="19"/>
        </w:rPr>
        <w:t>Payment Reconciliation, Transaction Fraud Detection, Credit Risk Decisioning, Double-Entry Ledgers and Idempotency, Regulatory Compliance (CBN/NDPA), Demand Forecasting, Web3 Fraud Risk Scoring</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30" w:before="0"/>
      </w:pPr>
      <w:r>
        <w:rPr>
          <w:b/>
          <w:sz w:val="19"/>
        </w:rPr>
        <w:t xml:space="preserve">Machine Learning: </w:t>
      </w:r>
      <w:r>
        <w:rPr>
          <w:sz w:val="19"/>
        </w:rPr>
        <w:t>PyTorch, Scikit-learn, LightGBM, XGBoost, Deep Learning, Sequence Models (GRU, TCN, Transformers), Model Calibration (Isotonic Regression, Temperature Scaling), SHAP, Feature Engineering</w:t>
      </w:r>
    </w:p>
    <w:p>
      <w:pPr>
        <w:spacing w:after="60" w:before="180"/>
        <w:pBdr>
          <w:bottom w:val="single" w:sz="6" w:space="1" w:color="808080"/>
        </w:pBdr>
      </w:pPr>
      <w:r>
        <w:rPr>
          <w:b/>
          <w:i w:val="0"/>
          <w:color w:val="1F3864"/>
          <w:sz w:val="21"/>
        </w:rPr>
        <w:t>PROJECTS</w:t>
      </w:r>
    </w:p>
    <w:p>
      <w:pPr>
        <w:spacing w:after="0" w:before="0"/>
      </w:pPr>
      <w:r>
        <w:rPr>
          <w:b/>
          <w:sz w:val="20"/>
        </w:rPr>
        <w:t>Reckon: Payment Reconciliation and Review System</w:t>
      </w:r>
      <w:r>
        <w:rPr>
          <w:sz w:val="19"/>
        </w:rPr>
        <w:t xml:space="preserve">  |  </w:t>
      </w:r>
      <w:hyperlink r:id="rId11">
        <w:r>
          <w:rPr>
            <w:rFonts w:ascii="Arial" w:hAnsi="Arial"/>
            <w:color w:val="1F4E79"/>
            <w:u w:val="single"/>
            <w:sz w:val="19"/>
          </w:rPr>
          <w:t>GitHub</w:t>
        </w:r>
      </w:hyperlink>
      <w:r>
        <w:rPr>
          <w:sz w:val="19"/>
        </w:rPr>
        <w:t xml:space="preserve">  |  </w:t>
      </w:r>
      <w:hyperlink r:id="rId12">
        <w:r>
          <w:rPr>
            <w:rFonts w:ascii="Arial" w:hAnsi="Arial"/>
            <w:color w:val="1F4E79"/>
            <w:u w:val="single"/>
            <w:sz w:val="19"/>
          </w:rPr>
          <w:t>Live App</w:t>
        </w:r>
      </w:hyperlink>
    </w:p>
    <w:p>
      <w:pPr>
        <w:spacing w:after="30" w:before="0"/>
      </w:pPr>
      <w:r>
        <w:rPr>
          <w:b w:val="0"/>
          <w:i/>
          <w:color w:val="404040"/>
          <w:sz w:val="18"/>
        </w:rPr>
        <w:t>Tech: Python, PyTorch, DuckDB, FastAPI, React, Docker, Railway, PostgreSQL</w:t>
      </w:r>
    </w:p>
    <w:p>
      <w:pPr>
        <w:pStyle w:val="ListBullet"/>
        <w:spacing w:after="30"/>
        <w:ind w:left="317"/>
      </w:pPr>
      <w:r>
        <w:rPr>
          <w:sz w:val="19"/>
        </w:rPr>
        <w:t>Built and deployed a payment reconciliation system processing multi-source transaction feeds to detect uncollected revenue, duplicate settlements and payout discrepancies, combining deterministic matching rules with ML-assisted discrepancy resolution.</w:t>
      </w:r>
    </w:p>
    <w:p>
      <w:pPr>
        <w:pStyle w:val="ListBullet"/>
        <w:spacing w:after="30"/>
        <w:ind w:left="317"/>
      </w:pPr>
      <w:r>
        <w:rPr>
          <w:sz w:val="19"/>
        </w:rPr>
        <w:t>Engineered a multi-stage reconciliation pipeline using DuckDB and FastAPI, with temporal join logic and tolerance thresholds to handle asynchronous processor webhooks and bank settlement files.</w:t>
      </w:r>
    </w:p>
    <w:p>
      <w:pPr>
        <w:pStyle w:val="ListBullet"/>
        <w:spacing w:after="30"/>
        <w:ind w:left="317"/>
      </w:pPr>
      <w:r>
        <w:rPr>
          <w:sz w:val="19"/>
        </w:rPr>
        <w:t>Designed a human-in-the-loop review interface in React showing match confidence scores, audit trails and suggested resolution actions to streamline exception handling.</w:t>
      </w:r>
    </w:p>
    <w:p>
      <w:pPr>
        <w:spacing w:after="0" w:before="100"/>
      </w:pPr>
      <w:r>
        <w:rPr>
          <w:b/>
          <w:sz w:val="20"/>
        </w:rPr>
        <w:t>Self-Operating Demand Forecasting Platform</w:t>
      </w:r>
      <w:r>
        <w:rPr>
          <w:sz w:val="19"/>
        </w:rPr>
        <w:t xml:space="preserve">  |  </w:t>
      </w:r>
      <w:hyperlink r:id="rId13">
        <w:r>
          <w:rPr>
            <w:rFonts w:ascii="Arial" w:hAnsi="Arial"/>
            <w:color w:val="1F4E79"/>
            <w:u w:val="single"/>
            <w:sz w:val="19"/>
          </w:rPr>
          <w:t>GitHub</w:t>
        </w:r>
      </w:hyperlink>
    </w:p>
    <w:p>
      <w:pPr>
        <w:spacing w:after="30" w:before="0"/>
      </w:pPr>
      <w:r>
        <w:rPr>
          <w:b w:val="0"/>
          <w:i/>
          <w:color w:val="404040"/>
          <w:sz w:val="18"/>
        </w:rPr>
        <w:t>Tech: Python, Prefect, dbt-core, DuckDB, LightGBM, MLflow, Evidently, FastAPI, Docker, GitHub Actions</w:t>
      </w:r>
    </w:p>
    <w:p>
      <w:pPr>
        <w:pStyle w:val="ListBullet"/>
        <w:spacing w:after="30"/>
        <w:ind w:left="317"/>
      </w:pPr>
      <w:r>
        <w:rPr>
          <w:sz w:val="19"/>
        </w:rPr>
        <w:t>Built an end-to-end hourly demand forecasting system for NYC taxi zones, producing 24-hour quantile forecasts through an orchestrated Prefect pipeline spanning ingestion, dbt/DuckDB transformations, backtesting, drift monitoring and conditional retraining.</w:t>
      </w:r>
    </w:p>
    <w:p>
      <w:pPr>
        <w:pStyle w:val="ListBullet"/>
        <w:spacing w:after="30"/>
        <w:ind w:left="317"/>
      </w:pPr>
      <w:r>
        <w:rPr>
          <w:sz w:val="19"/>
        </w:rPr>
        <w:t>Validated with rolling-origin backtesting across 6 expanding-window folds against seasonal-naive and historical-mean baselines, reporting MASE and pinball loss, with automated leakage tests that fail the build if any feature reads past the forecast origin.</w:t>
      </w:r>
    </w:p>
    <w:p>
      <w:pPr>
        <w:spacing w:after="0" w:before="100"/>
      </w:pPr>
      <w:r>
        <w:rPr>
          <w:b/>
          <w:sz w:val="20"/>
        </w:rPr>
        <w:t>Uplift Modelling for Campaign Targeting</w:t>
      </w:r>
      <w:r>
        <w:rPr>
          <w:sz w:val="19"/>
        </w:rPr>
        <w:t xml:space="preserve">  |  </w:t>
      </w:r>
      <w:hyperlink r:id="rId14">
        <w:r>
          <w:rPr>
            <w:rFonts w:ascii="Arial" w:hAnsi="Arial"/>
            <w:color w:val="1F4E79"/>
            <w:u w:val="single"/>
            <w:sz w:val="19"/>
          </w:rPr>
          <w:t>GitHub</w:t>
        </w:r>
      </w:hyperlink>
    </w:p>
    <w:p>
      <w:pPr>
        <w:spacing w:after="30" w:before="0"/>
      </w:pPr>
      <w:r>
        <w:rPr>
          <w:b w:val="0"/>
          <w:i/>
          <w:color w:val="404040"/>
          <w:sz w:val="18"/>
        </w:rPr>
        <w:t>Tech: Python, scikit-learn, LightGBM, EconML, pytest, GitHub Actions</w:t>
      </w:r>
    </w:p>
    <w:p>
      <w:pPr>
        <w:pStyle w:val="ListBullet"/>
        <w:spacing w:after="30"/>
        <w:ind w:left="317"/>
      </w:pPr>
      <w:r>
        <w:rPr>
          <w:sz w:val="19"/>
        </w:rPr>
        <w:t>Ran a causal inference study on the Hillstrom randomised e-mail trial (64,000 customers) to decide which customers to contact under a fixed budget, delivered as a two-page decision memo for a marketing director.</w:t>
      </w:r>
    </w:p>
    <w:p>
      <w:pPr>
        <w:spacing w:after="0" w:before="100"/>
      </w:pPr>
      <w:r>
        <w:rPr>
          <w:b/>
          <w:sz w:val="20"/>
        </w:rPr>
        <w:t>Sequence-Based Transaction Fraud Detection System</w:t>
      </w:r>
      <w:r>
        <w:rPr>
          <w:sz w:val="19"/>
        </w:rPr>
        <w:t xml:space="preserve">  |  </w:t>
      </w:r>
      <w:hyperlink r:id="rId15">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Benchmarked all architectures against a strong LightGBM baseline on engineered velocity and deviation features, reporting PR-AUC and precision at fixed review capacity (top 0.1%, 0.5%, 1%) across 3 seeds, with a per-attack-type breakdown covering card testing, account takeover and merchant compromise; sequence models cut expected cost per transaction 27% under an explicit cost model.</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Stack" TargetMode="External"/><Relationship Id="rId12" Type="http://schemas.openxmlformats.org/officeDocument/2006/relationships/hyperlink" Target="https://stack-production-d2a4.up.railway.app/review" TargetMode="External"/><Relationship Id="rId13" Type="http://schemas.openxmlformats.org/officeDocument/2006/relationships/hyperlink" Target="https://github.com/MelvTheGoat/nyc-taxi-demand-forecast" TargetMode="External"/><Relationship Id="rId14" Type="http://schemas.openxmlformats.org/officeDocument/2006/relationships/hyperlink" Target="https://github.com/MelvTheGoat/Uplift-Modelling-Decision" TargetMode="External"/><Relationship Id="rId15" Type="http://schemas.openxmlformats.org/officeDocument/2006/relationships/hyperlink" Target="https://github.com/MelvTheGoat/Fraud-Detection-With-Sequence-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