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Engineer, Fraud and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focused on fraud and abuse detection. Built a sequence-based fraud model covering card testing, account takeover and merchant compromise, served in real time at 5.1 ms p99 with per-decision attribution, and an MCP server that lets AI assistants investigate crypto risk with explainable scores. Runs pipelines with drift monitoring and automated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Sequence Models (GRU, TCN, Transformers), SHAP, Scikit-learn, LightGBM, XGBoost, Deep Learning, Model Calibration (Isotonic Regression, Temperature Scaling),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Web3 Fraud Risk Scoring, Credit Risk Decisioning, Payment Reconciliation, Double-Entry Ledgers and Idempotency, Regulatory Compliance (CBN/NDPA), Demand Forecasting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Retrieval-Augmented Generation (RAG), Hybrid Search (BM25, Dense Embeddings, RRF),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web3-risk-mcp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