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and fraud risk data scientist who builds the first working version. Built a credit decisioning system with calibrated default probabilities, cost-optimal cutoffs, reason codes and an audit trail, plus a fairness audit, and prototypes tools with AI coding assistants. Works in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Statistical Inference, Experiment Design,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SHAP, Model Calibration (Isotonic Regression, Temperature Scaling), PyTorch, Scikit-learn, XGBoost, Deep Learning, Sequence Models (GRU, TCN, Transformers),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SQL, Python, FastAPI, DuckDB, PostgreSQL, Redis,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Prompt Engineering, LLM Evaluation and Guardrails, Retrieval-Augmented Generation (RAG), Hybrid Search (BM25, Dense Embeddings, RRF),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