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Software Engineer, Payments and Risk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Software engineer who builds payment and credit systems where correctness matters. Built a double-entry ledger API with database-enforced invariants, idempotency keys and 138 tests against real PostgreSQL and Redis, a credit decisioning system with an append-only audit trail, and a fraud scoring service at 5.1 ms p99. Works mainly in Python, FastAPI and PostgreSQL.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PostgreSQL, Redis, Docker, Pytest, SQL, DuckDB, GCP Cloud Run, AWS ECS Fargate, Railway, Prefect, dbt-core, MLflow, Evidently, CI/CD (GitHub Actions), Git,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Double-Entry Ledgers and Idempotency, Credit Risk Decisioning, Transaction Fraud Detection, Payment Reconciliation,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Required an Idempotency-Key on every mutating endpoint so a replayed key returns the original response and creates nothing; events go out through a transactional outbox.</w:t>
      </w:r>
    </w:p>
    <w:p>
      <w:pPr>
        <w:pStyle w:val="ListBullet"/>
        <w:spacing w:after="30"/>
        <w:ind w:left="317"/>
      </w:pPr>
      <w:r>
        <w:rPr>
          <w:sz w:val="19"/>
        </w:rPr>
        <w:t>Benchmarked pessimistic against optimistic locking: on a hot single account pessimistic reached 144.8 tps against 41.3 tps (3.5×) while optimistic shed 46% of writes as conflicts; spread across 16 accounts it was 206.5 tps against 112.6 tps.</w:t>
      </w:r>
    </w:p>
    <w:p>
      <w:pPr>
        <w:pStyle w:val="ListBullet"/>
        <w:spacing w:after="30"/>
        <w:ind w:left="317"/>
      </w:pPr>
      <w:r>
        <w:rPr>
          <w:sz w:val="19"/>
        </w:rPr>
        <w:t>Wrote 138 tests against real PostgreSQL and Redis, including a concurrency test where exactly half of N simultaneous transfers succeed and no balance goes negative.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pStyle w:val="ListBullet"/>
        <w:spacing w:after="30"/>
        <w:ind w:left="317"/>
      </w:pPr>
      <w:r>
        <w:rPr>
          <w:sz w:val="19"/>
        </w:rPr>
        <w:t>Containerised and deployed the full service on Railway with structured log collection, automated integration testing and persistent transaction state tracking.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Production-Grade-Double-Entry-Ledger-API" TargetMode="External"/><Relationship Id="rId12" Type="http://schemas.openxmlformats.org/officeDocument/2006/relationships/hyperlink" Target="https://github.com/MelvTheGoat/Credit-Risk-Decisioning" TargetMode="External"/><Relationship Id="rId13" Type="http://schemas.openxmlformats.org/officeDocument/2006/relationships/hyperlink" Target="https://credit-risk-decisioning-702657773047.europe-west1.run.app/" TargetMode="External"/><Relationship Id="rId14" Type="http://schemas.openxmlformats.org/officeDocument/2006/relationships/hyperlink" Target="https://github.com/MelvTheGoat/Fraud-Detection-With-Sequence-Models" TargetMode="External"/><Relationship Id="rId15" Type="http://schemas.openxmlformats.org/officeDocument/2006/relationships/hyperlink" Target="https://github.com/MelvTheGoat/Stack" TargetMode="External"/><Relationship Id="rId16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