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Engineer, Fraud and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with a B.Sc. in Statistics who takes models from problem framing to production. Built sequence fraud models that beat a strong LightGBM baseline and serve at 5.1 ms p99, a credit decisioning system with calibrated probabilities and a fairness audit, and an uplift study that proved campaign impact.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Sequence Models (GRU, TCN, Transformers), Model Calibration (Isotonic Regression, Temperature Scaling), SHAP, Feature Engineering, Scikit-learn, XGBoost, Deep Learning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Docker, Redis, DuckDB, PostgreSQL,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Uplift-Modelling-D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