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AI Engineer, LLM and Retrieval Systems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AI engineer with a B.Sc. in Statistics who builds retrieval and agent systems with guardrails and fairness checks. Built a hybrid retrieval assistant with refusal guardrails and citation checks deployed on GCP Cloud Run, an MCP server for AI assistants, and a credit decisioning system with a fairness audit.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LLM Evaluation and Guardrails, Citation Verification, Model Context Protocol (MCP), Prompt Engineering, Hybrid Search (BM25, Dense Embeddings, RRF),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GCP Cloud Run, AWS ECS Fargate, CI/CD (GitHub Actions), SQL, DuckDB, PostgreSQL, Redis, Railway, Prefect, dbt-core, MLflow, Evidently, Git, Pytest, Streamlit, React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Credit Risk Decisioning, Transaction Fraud Detection, Payment Reconciliation, Double-Entry Ledgers and Idempotency, Regulatory Compliance (CBN/NDPA), Demand Forecasting, Web3 Fraud Risk Scoring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Credit Risk Decisioning and Fairness Audit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LightGBM, scikit-learn, SHAP, WOE Scorecards, FastAPI, Docker</w:t>
      </w:r>
    </w:p>
    <w:p>
      <w:pPr>
        <w:pStyle w:val="ListBullet"/>
        <w:spacing w:after="30"/>
        <w:ind w:left="317"/>
      </w:pPr>
      <w:r>
        <w:rPr>
          <w:sz w:val="19"/>
        </w:rPr>
        <w:t>Audited fairness across sex, age, education and marital status using demographic parity and equal opportunity differences plus within-group calibration, and presented the accuracy and fairness tradeoff curve as a policy decision rather than silently optimising it away.</w:t>
      </w:r>
    </w:p>
    <w:p>
      <w:pPr>
        <w:pStyle w:val="ListBullet"/>
        <w:spacing w:after="30"/>
        <w:ind w:left="317"/>
      </w:pPr>
      <w:r>
        <w:rPr>
          <w:sz w:val="19"/>
        </w:rPr>
        <w:t>Developed a full credit decisioning system producing calibrated default probabilities, cost-optimal approve and decline cutoffs, adverse action reason codes and an append-only audit trail that lets any individual decision be reconstructed months later.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spacing w:after="0" w:before="100"/>
      </w:pPr>
      <w:r>
        <w:rPr>
          <w:b/>
          <w:sz w:val="20"/>
        </w:rPr>
        <w:t>Telco Customer Churn, End to End on AWS</w:t>
      </w:r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XGBoost, MLflow, FastAPI, Gradio, Docker, GitHub Actions, AWS ECS Fargate, Application Load Balancer, CloudWatch</w:t>
      </w:r>
    </w:p>
    <w:p>
      <w:pPr>
        <w:pStyle w:val="ListBullet"/>
        <w:spacing w:after="30"/>
        <w:ind w:left="317"/>
      </w:pPr>
      <w:r>
        <w:rPr>
          <w:sz w:val="19"/>
        </w:rPr>
        <w:t>Served it through a FastAPI /predict endpoint with a Gradio UI, containerised with Docker and deployed on AWS ECS Fargate behind an Application Load Balancer, with CloudWatch logs and GitHub Actions CI/CD.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Credit-Risk-Decisioning" TargetMode="External"/><Relationship Id="rId14" Type="http://schemas.openxmlformats.org/officeDocument/2006/relationships/hyperlink" Target="https://credit-risk-decisioning-702657773047.europe-west1.run.app/" TargetMode="External"/><Relationship Id="rId15" Type="http://schemas.openxmlformats.org/officeDocument/2006/relationships/hyperlink" Target="https://github.com/MelvTheGoat/web3-risk-mcp" TargetMode="External"/><Relationship Id="rId16" Type="http://schemas.openxmlformats.org/officeDocument/2006/relationships/hyperlink" Target="https://github.com/MelvTheGoat/Customer-Chu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