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Software Engineer, Payments and Risk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Backend and AI engineer who builds Python APIs that stay correct under load. Built a payments ledger API with FastAPI, PostgreSQL, Redis and Alembic, idempotency keys and a transactional outbox, a hybrid retrieval assistant with guardrails, and an MCP server with caching, rate limits and retries. Deploys with Docker and GitHub Actions.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PostgreSQL, Redis, Docker, CI/CD (GitHub Actions), Pytest, GCP Cloud Run, AWS ECS Fargate, SQL, DuckDB, Railway, Prefect, dbt-core, MLflow, Evidently, Git,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Model Context Protocol (MCP), Prompt Engineering,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Double-Entry Ledgers and Idempotency, Transaction Fraud Detection, Credit Risk Decisioning, Payment Reconciliation,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Required an Idempotency-Key on every mutating endpoint so a replayed key returns the original response and creates nothing; events go out through a transactional outbox.</w:t>
      </w:r>
    </w:p>
    <w:p>
      <w:pPr>
        <w:pStyle w:val="ListBullet"/>
        <w:spacing w:after="30"/>
        <w:ind w:left="317"/>
      </w:pPr>
      <w:r>
        <w:rPr>
          <w:sz w:val="19"/>
        </w:rPr>
        <w:t>Load tested to find throughput saturating at about 250 to 260 req/s; removing the hot account cut transfer p99 from 1800 ms to 390 ms (4.6×) at 50 users.</w:t>
      </w:r>
    </w:p>
    <w:p>
      <w:pPr>
        <w:pStyle w:val="ListBullet"/>
        <w:spacing w:after="30"/>
        <w:ind w:left="317"/>
      </w:pPr>
      <w:r>
        <w:rPr>
          <w:sz w:val="19"/>
        </w:rPr>
        <w:t>Wrote 138 tests against real PostgreSQL and Redis, including a concurrency test where exactly half of N simultaneous transfers succeed and no balance goes negative.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Production-Grade-Double-Entry-Ledger-API" TargetMode="External"/><Relationship Id="rId12" Type="http://schemas.openxmlformats.org/officeDocument/2006/relationships/hyperlink" Target="https://github.com/MelvTheGoat/Nigerian-Fintech-Compliance-RAG" TargetMode="External"/><Relationship Id="rId13" Type="http://schemas.openxmlformats.org/officeDocument/2006/relationships/hyperlink" Target="https://nigerian-fintech-regulation-assistant-474115007874.europe-west1.run.app/" TargetMode="External"/><Relationship Id="rId14" Type="http://schemas.openxmlformats.org/officeDocument/2006/relationships/hyperlink" Target="https://github.com/MelvTheGoat/web3-risk-mcp" TargetMode="External"/><Relationship Id="rId15" Type="http://schemas.openxmlformats.org/officeDocument/2006/relationships/hyperlink" Target="https://github.com/MelvTheGoat/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