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color w:val="1F3864"/>
          <w:sz w:val="36"/>
        </w:rPr>
        <w:t>Oluwatobi Melvyn Mayungbo</w:t>
      </w:r>
    </w:p>
    <w:p>
      <w:pPr>
        <w:spacing w:after="40" w:before="0"/>
      </w:pPr>
      <w:r>
        <w:rPr>
          <w:b w:val="0"/>
          <w:i w:val="0"/>
          <w:color w:val="404040"/>
          <w:sz w:val="22"/>
        </w:rPr>
        <w:t>AI Engineer, LLM and Retrieval Systems</w:t>
      </w:r>
    </w:p>
    <w:p>
      <w:pPr>
        <w:spacing w:after="40" w:before="0"/>
      </w:pPr>
      <w:r>
        <w:rPr>
          <w:sz w:val="19"/>
        </w:rPr>
        <w:t xml:space="preserve">mlvyn.t@gmail.com  |  </w:t>
      </w:r>
      <w:hyperlink r:id="rId9">
        <w:r>
          <w:rPr>
            <w:rFonts w:ascii="Arial" w:hAnsi="Arial"/>
            <w:color w:val="1F4E79"/>
            <w:u w:val="single"/>
            <w:sz w:val="19"/>
          </w:rPr>
          <w:t>LinkedIn: linkedin.com/in/oluwatobi-mayungbo-3a567026b</w:t>
        </w:r>
      </w:hyperlink>
      <w:r>
        <w:rPr>
          <w:sz w:val="19"/>
        </w:rPr>
        <w:t xml:space="preserve">  |  </w:t>
      </w:r>
      <w:hyperlink r:id="rId10">
        <w:r>
          <w:rPr>
            <w:rFonts w:ascii="Arial" w:hAnsi="Arial"/>
            <w:color w:val="1F4E79"/>
            <w:u w:val="single"/>
            <w:sz w:val="19"/>
          </w:rPr>
          <w:t>GitHub: github.com/MelvTheGoat</w:t>
        </w:r>
      </w:hyperlink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SUMMARY</w:t>
      </w:r>
    </w:p>
    <w:p>
      <w:pPr>
        <w:spacing w:after="0" w:before="0"/>
      </w:pPr>
      <w:r>
        <w:rPr>
          <w:b w:val="0"/>
          <w:i w:val="0"/>
          <w:sz w:val="20"/>
        </w:rPr>
        <w:t>AI engineer who builds tools for AI assistants with clear controls. Built an MCP server with six read-only tools and an explainable risk score, a retrieval assistant with refusal guardrails and citation checks, and a reconciliation system with a human-in-the-loop review screen and audit trails. Deploys with Docker, FastAPI and GitHub Actions.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SKILLS</w:t>
      </w:r>
    </w:p>
    <w:p>
      <w:pPr>
        <w:spacing w:after="30" w:before="0"/>
      </w:pPr>
      <w:r>
        <w:rPr>
          <w:b/>
          <w:sz w:val="19"/>
        </w:rPr>
        <w:t xml:space="preserve">AI and LLM Systems: </w:t>
      </w:r>
      <w:r>
        <w:rPr>
          <w:sz w:val="19"/>
        </w:rPr>
        <w:t>Model Context Protocol (MCP), Retrieval-Augmented Generation (RAG), Hybrid Search (BM25, Dense Embeddings, RRF), LLM Evaluation and Guardrails, Prompt Engineering, Citation Verification, Hugging Face, ONNX Runtime</w:t>
      </w:r>
    </w:p>
    <w:p>
      <w:pPr>
        <w:spacing w:after="30" w:before="0"/>
      </w:pPr>
      <w:r>
        <w:rPr>
          <w:b/>
          <w:sz w:val="19"/>
        </w:rPr>
        <w:t xml:space="preserve">Engineering and MLOps: </w:t>
      </w:r>
      <w:r>
        <w:rPr>
          <w:sz w:val="19"/>
        </w:rPr>
        <w:t>Python, FastAPI, Docker, GCP Cloud Run, AWS ECS Fargate, CI/CD (GitHub Actions), SQL, DuckDB, PostgreSQL, Redis, Railway, Prefect, dbt-core, MLflow, Evidently, Git, Pytest, Streamlit, React</w:t>
      </w:r>
    </w:p>
    <w:p>
      <w:pPr>
        <w:spacing w:after="30" w:before="0"/>
      </w:pPr>
      <w:r>
        <w:rPr>
          <w:b/>
          <w:sz w:val="19"/>
        </w:rPr>
        <w:t xml:space="preserve">Payments and Risk: </w:t>
      </w:r>
      <w:r>
        <w:rPr>
          <w:sz w:val="19"/>
        </w:rPr>
        <w:t>Transaction Fraud Detection, Credit Risk Decisioning, Payment Reconciliation, Double-Entry Ledgers and Idempotency, Regulatory Compliance (CBN/NDPA), Demand Forecasting, Web3 Fraud Risk Scoring</w:t>
      </w:r>
    </w:p>
    <w:p>
      <w:pPr>
        <w:spacing w:after="30" w:before="0"/>
      </w:pPr>
      <w:r>
        <w:rPr>
          <w:b/>
          <w:sz w:val="19"/>
        </w:rPr>
        <w:t xml:space="preserve">Machine Learning: </w:t>
      </w:r>
      <w:r>
        <w:rPr>
          <w:sz w:val="19"/>
        </w:rPr>
        <w:t>PyTorch, Scikit-learn, LightGBM, XGBoost, Deep Learning, Sequence Models (GRU, TCN, Transformers), Model Calibration (Isotonic Regression, Temperature Scaling), SHAP, Feature Engineering</w:t>
      </w:r>
    </w:p>
    <w:p>
      <w:pPr>
        <w:spacing w:after="30" w:before="0"/>
      </w:pPr>
      <w:r>
        <w:rPr>
          <w:b/>
          <w:sz w:val="19"/>
        </w:rPr>
        <w:t xml:space="preserve">Statistics and Causal Inference: </w:t>
      </w:r>
      <w:r>
        <w:rPr>
          <w:sz w:val="19"/>
        </w:rPr>
        <w:t>Statistical Inference, Experiment Design, Power Analysis, CUPED, Causal Inference (S/T/X-Learners, Causal Forests), Uplift Modeling, Qini and AUUC, Time-Series Backtesting, Logistic Regression, WOE Scorecards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PROJECTS</w:t>
      </w:r>
    </w:p>
    <w:p>
      <w:pPr>
        <w:spacing w:after="0" w:before="0"/>
      </w:pPr>
      <w:r>
        <w:rPr>
          <w:b/>
          <w:sz w:val="20"/>
        </w:rPr>
        <w:t>web3-risk-mcp: Web3 Fraud Risk MCP Server</w:t>
      </w:r>
      <w:r>
        <w:rPr>
          <w:sz w:val="19"/>
        </w:rPr>
        <w:t xml:space="preserve">  |  </w:t>
      </w:r>
      <w:hyperlink r:id="rId11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Model Context Protocol (MCP), Etherscan V2, GoPlus, DexScreener, Docker, GitHub Actions</w:t>
      </w:r>
    </w:p>
    <w:p>
      <w:pPr>
        <w:pStyle w:val="ListBullet"/>
        <w:spacing w:after="30"/>
        <w:ind w:left="317"/>
      </w:pPr>
      <w:r>
        <w:rPr>
          <w:sz w:val="19"/>
        </w:rPr>
        <w:t>Built an MCP server that gives AI assistants (Claude Desktop, Cursor) six read-only tools to check a crypto wallet, token or smart contract for risk before anyone interacts with it, returning a 0 to 100 risk score with a reason for every point, across Ethereum, Base, Arbitrum One, Polygon PoS and BNB Chain.</w:t>
      </w:r>
    </w:p>
    <w:p>
      <w:pPr>
        <w:pStyle w:val="ListBullet"/>
        <w:spacing w:after="30"/>
        <w:ind w:left="317"/>
      </w:pPr>
      <w:r>
        <w:rPr>
          <w:sz w:val="19"/>
        </w:rPr>
        <w:t>Built a resilient HTTP layer with caching, per-source rate limits and retries with exponential backoff and jitter; one failing source never breaks an investigation, and missing data lowers confidence rather than the score.</w:t>
      </w:r>
    </w:p>
    <w:p>
      <w:pPr>
        <w:pStyle w:val="ListBullet"/>
        <w:spacing w:after="30"/>
        <w:ind w:left="317"/>
      </w:pPr>
      <w:r>
        <w:rPr>
          <w:sz w:val="19"/>
        </w:rPr>
        <w:t>Designed a rule-based, fully explainable scorer where findings carry stable IDs and decisive findings set a floor of 75 so trust signals can never hide them; each score carries a confidence level based on how many sources answered.</w:t>
      </w:r>
    </w:p>
    <w:p>
      <w:pPr>
        <w:pStyle w:val="ListBullet"/>
        <w:spacing w:after="30"/>
        <w:ind w:left="317"/>
      </w:pPr>
      <w:r>
        <w:rPr>
          <w:sz w:val="19"/>
        </w:rPr>
        <w:t>Assembled an evaluation set of 34 hand-checked addresses (12 risky, 22 safe) with a record and replay harness reporting ROC AUC, precision and recall.</w:t>
      </w:r>
    </w:p>
    <w:p>
      <w:pPr>
        <w:spacing w:after="0" w:before="100"/>
      </w:pPr>
      <w:r>
        <w:rPr>
          <w:b/>
          <w:sz w:val="20"/>
        </w:rPr>
        <w:t>Fintech Compliance RAG Assistant</w:t>
      </w:r>
      <w:r>
        <w:rPr>
          <w:sz w:val="19"/>
        </w:rPr>
        <w:t xml:space="preserve">  |  </w:t>
      </w:r>
      <w:hyperlink r:id="rId12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  <w:r>
        <w:rPr>
          <w:sz w:val="19"/>
        </w:rPr>
        <w:t xml:space="preserve">  |  </w:t>
      </w:r>
      <w:hyperlink r:id="rId13">
        <w:r>
          <w:rPr>
            <w:rFonts w:ascii="Arial" w:hAnsi="Arial"/>
            <w:color w:val="1F4E79"/>
            <w:u w:val="single"/>
            <w:sz w:val="19"/>
          </w:rPr>
          <w:t>Live App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Streamlit, BM25, ONNX Runtime, Reciprocal Rank Fusion, FastAPI, Docker, GCP Cloud Run</w:t>
      </w:r>
    </w:p>
    <w:p>
      <w:pPr>
        <w:pStyle w:val="ListBullet"/>
        <w:spacing w:after="30"/>
        <w:ind w:left="317"/>
      </w:pPr>
      <w:r>
        <w:rPr>
          <w:sz w:val="19"/>
        </w:rPr>
        <w:t>Built and deployed a regulatory question-answering system over central bank (CBN) circulars and the NDPA, combining sparse (BM25) and dense (ONNX-served MiniLM) retrieval fused via reciprocal rank fusion, reaching 0.96 recall@5 and 0.842 MRR on a 50-question labelled golden set with zero retrieval misses in the top 10.</w:t>
      </w:r>
    </w:p>
    <w:p>
      <w:pPr>
        <w:pStyle w:val="ListBullet"/>
        <w:spacing w:after="30"/>
        <w:ind w:left="317"/>
      </w:pPr>
      <w:r>
        <w:rPr>
          <w:sz w:val="19"/>
        </w:rPr>
        <w:t>Designed generation to fail safely under uncertainty: a sentinel-token refusal mechanism enforced across the prompt, output guardrail and evaluation harness, plus post-generation citation verification that strips any marker the model cited but never retrieved.</w:t>
      </w:r>
    </w:p>
    <w:p>
      <w:pPr>
        <w:pStyle w:val="ListBullet"/>
        <w:spacing w:after="30"/>
        <w:ind w:left="317"/>
      </w:pPr>
      <w:r>
        <w:rPr>
          <w:sz w:val="19"/>
        </w:rPr>
        <w:t>Ran retrieval and generation evaluation as separate metrics to localise failure by component; traced a 0.40 refusal-correctness result to a lexical-overlap limitation in the offline stub judge and flagged re-validation against a live provider as the next step instead of overstating readiness.</w:t>
      </w:r>
    </w:p>
    <w:p>
      <w:pPr>
        <w:spacing w:after="0" w:before="100"/>
      </w:pPr>
      <w:r>
        <w:rPr>
          <w:b/>
          <w:sz w:val="20"/>
        </w:rPr>
        <w:t>Reckon: Payment Reconciliation and Review System</w:t>
      </w:r>
      <w:r>
        <w:rPr>
          <w:sz w:val="19"/>
        </w:rPr>
        <w:t xml:space="preserve">  |  </w:t>
      </w:r>
      <w:hyperlink r:id="rId14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  <w:r>
        <w:rPr>
          <w:sz w:val="19"/>
        </w:rPr>
        <w:t xml:space="preserve">  |  </w:t>
      </w:r>
      <w:hyperlink r:id="rId15">
        <w:r>
          <w:rPr>
            <w:rFonts w:ascii="Arial" w:hAnsi="Arial"/>
            <w:color w:val="1F4E79"/>
            <w:u w:val="single"/>
            <w:sz w:val="19"/>
          </w:rPr>
          <w:t>Live App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PyTorch, DuckDB, FastAPI, React, Docker, Railway, PostgreSQL</w:t>
      </w:r>
    </w:p>
    <w:p>
      <w:pPr>
        <w:pStyle w:val="ListBullet"/>
        <w:spacing w:after="30"/>
        <w:ind w:left="317"/>
      </w:pPr>
      <w:r>
        <w:rPr>
          <w:sz w:val="19"/>
        </w:rPr>
        <w:t>Built and deployed a payment reconciliation system processing multi-source transaction feeds to detect uncollected revenue, duplicate settlements and payout discrepancies, combining deterministic matching rules with ML-assisted discrepancy resolution.</w:t>
      </w:r>
    </w:p>
    <w:p>
      <w:pPr>
        <w:pStyle w:val="ListBullet"/>
        <w:spacing w:after="30"/>
        <w:ind w:left="317"/>
      </w:pPr>
      <w:r>
        <w:rPr>
          <w:sz w:val="19"/>
        </w:rPr>
        <w:t>Designed a human-in-the-loop review interface in React showing match confidence scores, audit trails and suggested resolution actions to streamline exception handling.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EXPERIENCE</w:t>
      </w:r>
    </w:p>
    <w:p>
      <w:pPr>
        <w:tabs>
          <w:tab w:pos="10224" w:val="right"/>
        </w:tabs>
        <w:spacing w:after="20" w:before="0"/>
      </w:pPr>
      <w:r>
        <w:rPr>
          <w:b/>
        </w:rPr>
        <w:t>Machine Learning Instructor, SQI College of ICT</w:t>
      </w:r>
      <w:r>
        <w:rPr>
          <w:sz w:val="19"/>
        </w:rPr>
        <w:tab/>
        <w:t>March 2026 to Present</w:t>
      </w:r>
    </w:p>
    <w:p>
      <w:pPr>
        <w:pStyle w:val="ListBullet"/>
        <w:spacing w:after="30"/>
        <w:ind w:left="317"/>
      </w:pPr>
      <w:r>
        <w:rPr>
          <w:sz w:val="19"/>
        </w:rPr>
        <w:t>Teach machine learning and deep learning to student cohorts, covering statistical foundations, classical ML algorithms, neural architectures, sequence models and production evaluation metrics.</w:t>
      </w:r>
    </w:p>
    <w:p>
      <w:pPr>
        <w:pStyle w:val="ListBullet"/>
        <w:spacing w:after="30"/>
        <w:ind w:left="317"/>
      </w:pPr>
      <w:r>
        <w:rPr>
          <w:sz w:val="19"/>
        </w:rPr>
        <w:t>Instruct students on data analysis, feature engineering and model building with PyTorch, Scikit-Learn, Pandas and NumPy.</w:t>
      </w:r>
    </w:p>
    <w:p>
      <w:pPr>
        <w:tabs>
          <w:tab w:pos="10224" w:val="right"/>
        </w:tabs>
        <w:spacing w:after="20" w:before="100"/>
      </w:pPr>
      <w:r>
        <w:rPr>
          <w:b/>
        </w:rPr>
        <w:t>Internal Auditor, NISER</w:t>
      </w:r>
      <w:r>
        <w:rPr>
          <w:sz w:val="19"/>
        </w:rPr>
        <w:tab/>
        <w:t>May 2024 to July 2024</w:t>
      </w:r>
    </w:p>
    <w:p>
      <w:pPr>
        <w:pStyle w:val="ListBullet"/>
        <w:spacing w:after="30"/>
        <w:ind w:left="317"/>
      </w:pPr>
      <w:r>
        <w:rPr>
          <w:sz w:val="19"/>
        </w:rPr>
        <w:t>Analysed financial and operational records to identify inconsistencies and irregularities, performing manual anomaly detection across complex transactional datasets.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EDUCATION</w:t>
      </w:r>
    </w:p>
    <w:p>
      <w:pPr>
        <w:tabs>
          <w:tab w:pos="10224" w:val="right"/>
        </w:tabs>
        <w:spacing w:after="20" w:before="0"/>
      </w:pPr>
      <w:r>
        <w:rPr>
          <w:b/>
        </w:rPr>
        <w:t>B.Sc. Statistics, University of Ibadan</w:t>
      </w:r>
      <w:r>
        <w:rPr>
          <w:sz w:val="19"/>
        </w:rPr>
        <w:tab/>
        <w:t>January 2021 to March 2025</w:t>
      </w:r>
    </w:p>
    <w:p>
      <w:pPr>
        <w:tabs>
          <w:tab w:pos="10224" w:val="right"/>
        </w:tabs>
        <w:spacing w:after="20" w:before="0"/>
      </w:pPr>
      <w:r>
        <w:rPr>
          <w:b/>
        </w:rPr>
        <w:t>Professional Diploma in Artificial Intelligence, SQI College of ICT</w:t>
      </w:r>
      <w:r>
        <w:rPr>
          <w:sz w:val="19"/>
        </w:rPr>
        <w:tab/>
        <w:t>July 2025 to Present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CERTIFICATIONS</w:t>
      </w:r>
    </w:p>
    <w:p>
      <w:pPr>
        <w:pStyle w:val="ListBullet"/>
        <w:spacing w:after="30"/>
        <w:ind w:left="317"/>
      </w:pPr>
      <w:r>
        <w:rPr>
          <w:sz w:val="19"/>
        </w:rPr>
        <w:t>Google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Google Advanced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Claude Code In Action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oluwatobi-mayungbo-3a567026b" TargetMode="External"/><Relationship Id="rId10" Type="http://schemas.openxmlformats.org/officeDocument/2006/relationships/hyperlink" Target="https://github.com/MelvTheGoat" TargetMode="External"/><Relationship Id="rId11" Type="http://schemas.openxmlformats.org/officeDocument/2006/relationships/hyperlink" Target="https://github.com/MelvTheGoat/web3-risk-mcp" TargetMode="External"/><Relationship Id="rId12" Type="http://schemas.openxmlformats.org/officeDocument/2006/relationships/hyperlink" Target="https://github.com/MelvTheGoat/Nigerian-Fintech-Compliance-RAG" TargetMode="External"/><Relationship Id="rId13" Type="http://schemas.openxmlformats.org/officeDocument/2006/relationships/hyperlink" Target="https://nigerian-fintech-regulation-assistant-474115007874.europe-west1.run.app/" TargetMode="External"/><Relationship Id="rId14" Type="http://schemas.openxmlformats.org/officeDocument/2006/relationships/hyperlink" Target="https://github.com/MelvTheGoat/Stack" TargetMode="External"/><Relationship Id="rId15" Type="http://schemas.openxmlformats.org/officeDocument/2006/relationships/hyperlink" Target="https://stack-production-d2a4.up.railway.app/re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Oluwatobi Melvyn Mayungbo CV</dc:title>
  <dc:subject/>
  <dc:creator>Oluwatobi Melvyn Mayungbo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