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F3864"/>
          <w:sz w:val="36"/>
        </w:rPr>
        <w:t>Oluwatobi Melvyn Mayungbo</w:t>
      </w:r>
    </w:p>
    <w:p>
      <w:pPr>
        <w:spacing w:after="40" w:before="0"/>
      </w:pPr>
      <w:r>
        <w:rPr>
          <w:b w:val="0"/>
          <w:i w:val="0"/>
          <w:color w:val="404040"/>
          <w:sz w:val="22"/>
        </w:rPr>
        <w:t>Machine Learning Engineer, Fraud and Risk</w:t>
      </w:r>
    </w:p>
    <w:p>
      <w:pPr>
        <w:spacing w:after="40" w:before="0"/>
      </w:pPr>
      <w:r>
        <w:rPr>
          <w:sz w:val="19"/>
        </w:rPr>
        <w:t xml:space="preserve">mlvyn.t@gmail.com  |  </w:t>
      </w:r>
      <w:hyperlink r:id="rId9">
        <w:r>
          <w:rPr>
            <w:rFonts w:ascii="Arial" w:hAnsi="Arial"/>
            <w:color w:val="1F4E79"/>
            <w:u w:val="single"/>
            <w:sz w:val="19"/>
          </w:rPr>
          <w:t>LinkedIn: linkedin.com/in/oluwatobi-mayungbo-3a567026b</w:t>
        </w:r>
      </w:hyperlink>
      <w:r>
        <w:rPr>
          <w:sz w:val="19"/>
        </w:rPr>
        <w:t xml:space="preserve">  |  </w:t>
      </w:r>
      <w:hyperlink r:id="rId10">
        <w:r>
          <w:rPr>
            <w:rFonts w:ascii="Arial" w:hAnsi="Arial"/>
            <w:color w:val="1F4E79"/>
            <w:u w:val="single"/>
            <w:sz w:val="19"/>
          </w:rPr>
          <w:t>GitHub: github.com/MelvTheGoat</w:t>
        </w:r>
      </w:hyperlink>
    </w:p>
    <w:p>
      <w:pPr>
        <w:spacing w:after="60" w:before="180"/>
        <w:pBdr>
          <w:bottom w:val="single" w:sz="6" w:space="1" w:color="808080"/>
        </w:pBdr>
      </w:pPr>
      <w:r>
        <w:rPr>
          <w:b/>
          <w:i w:val="0"/>
          <w:color w:val="1F3864"/>
          <w:sz w:val="21"/>
        </w:rPr>
        <w:t>SUMMARY</w:t>
      </w:r>
    </w:p>
    <w:p>
      <w:pPr>
        <w:spacing w:after="0" w:before="0"/>
      </w:pPr>
      <w:r>
        <w:rPr>
          <w:b w:val="0"/>
          <w:i w:val="0"/>
          <w:sz w:val="20"/>
        </w:rPr>
        <w:t>Machine learning engineer working on adversarial problems. Built fraud models judged by precision at fixed review capacity and per attack type, an MCP server that flags phishing and scam addresses with explainable rules, and a resilient HTTP layer with caching, rate limits and retries. Serves models with FastAPI and ONNX Runtime.</w:t>
      </w:r>
    </w:p>
    <w:p>
      <w:pPr>
        <w:spacing w:after="60" w:before="180"/>
        <w:pBdr>
          <w:bottom w:val="single" w:sz="6" w:space="1" w:color="808080"/>
        </w:pBdr>
      </w:pPr>
      <w:r>
        <w:rPr>
          <w:b/>
          <w:i w:val="0"/>
          <w:color w:val="1F3864"/>
          <w:sz w:val="21"/>
        </w:rPr>
        <w:t>SKILLS</w:t>
      </w:r>
    </w:p>
    <w:p>
      <w:pPr>
        <w:spacing w:after="30" w:before="0"/>
      </w:pPr>
      <w:r>
        <w:rPr>
          <w:b/>
          <w:sz w:val="19"/>
        </w:rPr>
        <w:t xml:space="preserve">Payments and Risk: </w:t>
      </w:r>
      <w:r>
        <w:rPr>
          <w:sz w:val="19"/>
        </w:rPr>
        <w:t>Transaction Fraud Detection, Web3 Fraud Risk Scoring, Credit Risk Decisioning, Payment Reconciliation, Double-Entry Ledgers and Idempotency, Regulatory Compliance (CBN/NDPA), Demand Forecasting</w:t>
      </w:r>
    </w:p>
    <w:p>
      <w:pPr>
        <w:spacing w:after="30" w:before="0"/>
      </w:pPr>
      <w:r>
        <w:rPr>
          <w:b/>
          <w:sz w:val="19"/>
        </w:rPr>
        <w:t xml:space="preserve">Machine Learning: </w:t>
      </w:r>
      <w:r>
        <w:rPr>
          <w:sz w:val="19"/>
        </w:rPr>
        <w:t>PyTorch, LightGBM, Model Calibration (Isotonic Regression, Temperature Scaling), Scikit-learn, XGBoost, Deep Learning, Sequence Models (GRU, TCN, Transformers), SHAP, Feature Engineering</w:t>
      </w:r>
    </w:p>
    <w:p>
      <w:pPr>
        <w:spacing w:after="30" w:before="0"/>
      </w:pPr>
      <w:r>
        <w:rPr>
          <w:b/>
          <w:sz w:val="19"/>
        </w:rPr>
        <w:t xml:space="preserve">AI and LLM Systems: </w:t>
      </w:r>
      <w:r>
        <w:rPr>
          <w:sz w:val="19"/>
        </w:rPr>
        <w:t>LLM Evaluation and Guardrails, ONNX Runtime, Hugging Face, Retrieval-Augmented Generation (RAG), Hybrid Search (BM25, Dense Embeddings, RRF), Prompt Engineering, Citation Verification, Model Context Protocol (MCP)</w:t>
      </w:r>
    </w:p>
    <w:p>
      <w:pPr>
        <w:spacing w:after="30" w:before="0"/>
      </w:pPr>
      <w:r>
        <w:rPr>
          <w:b/>
          <w:sz w:val="19"/>
        </w:rPr>
        <w:t xml:space="preserve">Engineering and MLOps: </w:t>
      </w:r>
      <w:r>
        <w:rPr>
          <w:sz w:val="19"/>
        </w:rPr>
        <w:t>Python, FastAPI, Docker, MLflow, SQL, DuckDB, PostgreSQL, Redis, GCP Cloud Run, AWS ECS Fargate, Railway, Prefect, dbt-core, Evidently, CI/CD (GitHub Actions), Git, Pytest, Streamlit, React</w:t>
      </w:r>
    </w:p>
    <w:p>
      <w:pPr>
        <w:spacing w:after="30" w:before="0"/>
      </w:pPr>
      <w:r>
        <w:rPr>
          <w:b/>
          <w:sz w:val="19"/>
        </w:rPr>
        <w:t xml:space="preserve">Statistics and Causal Inference: </w:t>
      </w:r>
      <w:r>
        <w:rPr>
          <w:sz w:val="19"/>
        </w:rPr>
        <w:t>Statistical Inference, Experiment Design, Power Analysis, CUPED, Causal Inference (S/T/X-Learners, Causal Forests), Uplift Modeling, Qini and AUUC, Time-Series Backtesting, Logistic Regression, WOE Scorecards</w:t>
      </w:r>
    </w:p>
    <w:p>
      <w:pPr>
        <w:spacing w:after="30" w:before="0"/>
      </w:pPr>
      <w:r>
        <w:rPr>
          <w:b/>
          <w:sz w:val="19"/>
        </w:rPr>
        <w:t xml:space="preserve">Data Analysis: </w:t>
      </w:r>
      <w:r>
        <w:rPr>
          <w:sz w:val="19"/>
        </w:rPr>
        <w:t>Pandas, NumPy, SQL, Anomaly Detection</w:t>
      </w:r>
    </w:p>
    <w:p>
      <w:pPr>
        <w:spacing w:after="60" w:before="180"/>
        <w:pBdr>
          <w:bottom w:val="single" w:sz="6" w:space="1" w:color="808080"/>
        </w:pBdr>
      </w:pPr>
      <w:r>
        <w:rPr>
          <w:b/>
          <w:i w:val="0"/>
          <w:color w:val="1F3864"/>
          <w:sz w:val="21"/>
        </w:rPr>
        <w:t>PROJECTS</w:t>
      </w:r>
    </w:p>
    <w:p>
      <w:pPr>
        <w:spacing w:after="0" w:before="0"/>
      </w:pPr>
      <w:r>
        <w:rPr>
          <w:b/>
          <w:sz w:val="20"/>
        </w:rPr>
        <w:t>web3-risk-mcp: Web3 Fraud Risk MCP Server</w:t>
      </w:r>
      <w:r>
        <w:rPr>
          <w:sz w:val="19"/>
        </w:rPr>
        <w:t xml:space="preserve">  |  </w:t>
      </w:r>
      <w:hyperlink r:id="rId11">
        <w:r>
          <w:rPr>
            <w:rFonts w:ascii="Arial" w:hAnsi="Arial"/>
            <w:color w:val="1F4E79"/>
            <w:u w:val="single"/>
            <w:sz w:val="19"/>
          </w:rPr>
          <w:t>GitHub</w:t>
        </w:r>
      </w:hyperlink>
    </w:p>
    <w:p>
      <w:pPr>
        <w:spacing w:after="30" w:before="0"/>
      </w:pPr>
      <w:r>
        <w:rPr>
          <w:b w:val="0"/>
          <w:i/>
          <w:color w:val="404040"/>
          <w:sz w:val="18"/>
        </w:rPr>
        <w:t>Tech: Python, Model Context Protocol (MCP), Etherscan V2, GoPlus, DexScreener, Docker, GitHub Actions</w:t>
      </w:r>
    </w:p>
    <w:p>
      <w:pPr>
        <w:pStyle w:val="ListBullet"/>
        <w:spacing w:after="30"/>
        <w:ind w:left="317"/>
      </w:pPr>
      <w:r>
        <w:rPr>
          <w:sz w:val="19"/>
        </w:rPr>
        <w:t>Detects honeypot tokens, rug pull signs, hidden owner powers (mint, blacklist, pause), buy and sell tax, holder concentration, unlocked liquidity, and fund links to mixers, sanctioned wallets, exploiters and phishing addresses over 1 or 2 hops.</w:t>
      </w:r>
    </w:p>
    <w:p>
      <w:pPr>
        <w:pStyle w:val="ListBullet"/>
        <w:spacing w:after="30"/>
        <w:ind w:left="317"/>
      </w:pPr>
      <w:r>
        <w:rPr>
          <w:sz w:val="19"/>
        </w:rPr>
        <w:t>Designed a rule-based, fully explainable scorer where findings carry stable IDs and decisive findings set a floor of 75 so trust signals can never hide them; each score carries a confidence level based on how many sources answered.</w:t>
      </w:r>
    </w:p>
    <w:p>
      <w:pPr>
        <w:pStyle w:val="ListBullet"/>
        <w:spacing w:after="30"/>
        <w:ind w:left="317"/>
      </w:pPr>
      <w:r>
        <w:rPr>
          <w:sz w:val="19"/>
        </w:rPr>
        <w:t>Built a resilient HTTP layer with caching, per-source rate limits and retries with exponential backoff and jitter; one failing source never breaks an investigation, and missing data lowers confidence rather than the score.</w:t>
      </w:r>
    </w:p>
    <w:p>
      <w:pPr>
        <w:pStyle w:val="ListBullet"/>
        <w:spacing w:after="30"/>
        <w:ind w:left="317"/>
      </w:pPr>
      <w:r>
        <w:rPr>
          <w:sz w:val="19"/>
        </w:rPr>
        <w:t>Assembled an evaluation set of 34 hand-checked addresses (12 risky, 22 safe) with a record and replay harness reporting ROC AUC, precision and recall.</w:t>
      </w:r>
    </w:p>
    <w:p>
      <w:pPr>
        <w:spacing w:after="0" w:before="100"/>
      </w:pPr>
      <w:r>
        <w:rPr>
          <w:b/>
          <w:sz w:val="20"/>
        </w:rPr>
        <w:t>Sequence-Based Transaction Fraud Detection System</w:t>
      </w:r>
      <w:r>
        <w:rPr>
          <w:sz w:val="19"/>
        </w:rPr>
        <w:t xml:space="preserve">  |  </w:t>
      </w:r>
      <w:hyperlink r:id="rId12">
        <w:r>
          <w:rPr>
            <w:rFonts w:ascii="Arial" w:hAnsi="Arial"/>
            <w:color w:val="1F4E79"/>
            <w:u w:val="single"/>
            <w:sz w:val="19"/>
          </w:rPr>
          <w:t>GitHub</w:t>
        </w:r>
      </w:hyperlink>
    </w:p>
    <w:p>
      <w:pPr>
        <w:spacing w:after="30" w:before="0"/>
      </w:pPr>
      <w:r>
        <w:rPr>
          <w:b w:val="0"/>
          <w:i/>
          <w:color w:val="404040"/>
          <w:sz w:val="18"/>
        </w:rPr>
        <w:t>Tech: Python, PyTorch, LightGBM, ONNX Runtime, FastAPI, Docker, SHAP</w:t>
      </w:r>
    </w:p>
    <w:p>
      <w:pPr>
        <w:pStyle w:val="ListBullet"/>
        <w:spacing w:after="30"/>
        <w:ind w:left="317"/>
      </w:pPr>
      <w:r>
        <w:rPr>
          <w:sz w:val="19"/>
        </w:rPr>
        <w:t>Benchmarked all architectures against a strong LightGBM baseline on engineered velocity and deviation features, reporting PR-AUC and precision at fixed review capacity (top 0.1%, 0.5%, 1%) across 3 seeds, with a per-attack-type breakdown covering card testing, account takeover and merchant compromise; sequence models cut expected cost per transaction 27% under an explicit cost model.</w:t>
      </w:r>
    </w:p>
    <w:p>
      <w:pPr>
        <w:pStyle w:val="ListBullet"/>
        <w:spacing w:after="30"/>
        <w:ind w:left="317"/>
      </w:pPr>
      <w:r>
        <w:rPr>
          <w:sz w:val="19"/>
        </w:rPr>
        <w:t>Handled extreme class imbalance with focal loss and weighted sampling and isolated their failure modes: focal loss degraded probability calibration (ECE 0.0063) while weighted sampling cost 0.042 PR-AUC. Corrected calibration with temperature scaling and isotonic regression, reducing ECE to 0.0005.</w:t>
      </w:r>
    </w:p>
    <w:p>
      <w:pPr>
        <w:pStyle w:val="ListBullet"/>
        <w:spacing w:after="30"/>
        <w:ind w:left="317"/>
      </w:pPr>
      <w:r>
        <w:rPr>
          <w:sz w:val="19"/>
        </w:rPr>
        <w:t>Deployed real-time scoring by exporting to ONNX Runtime (2.9× faster than eager PyTorch at batch size 1) and serving via FastAPI, reaching 5.1 ms p99 end-to-end latency against a 50 ms budget, with append-only per-decision audit logging and attention-based attribution of the prior transactions driving each flag.</w:t>
      </w:r>
    </w:p>
    <w:p>
      <w:pPr>
        <w:spacing w:after="0" w:before="100"/>
      </w:pPr>
      <w:r>
        <w:rPr>
          <w:b/>
          <w:sz w:val="20"/>
        </w:rPr>
        <w:t>Fintech Compliance RAG Assistant</w:t>
      </w:r>
      <w:r>
        <w:rPr>
          <w:sz w:val="19"/>
        </w:rPr>
        <w:t xml:space="preserve">  |  </w:t>
      </w:r>
      <w:hyperlink r:id="rId13">
        <w:r>
          <w:rPr>
            <w:rFonts w:ascii="Arial" w:hAnsi="Arial"/>
            <w:color w:val="1F4E79"/>
            <w:u w:val="single"/>
            <w:sz w:val="19"/>
          </w:rPr>
          <w:t>GitHub</w:t>
        </w:r>
      </w:hyperlink>
      <w:r>
        <w:rPr>
          <w:sz w:val="19"/>
        </w:rPr>
        <w:t xml:space="preserve">  |  </w:t>
      </w:r>
      <w:hyperlink r:id="rId14">
        <w:r>
          <w:rPr>
            <w:rFonts w:ascii="Arial" w:hAnsi="Arial"/>
            <w:color w:val="1F4E79"/>
            <w:u w:val="single"/>
            <w:sz w:val="19"/>
          </w:rPr>
          <w:t>Live App</w:t>
        </w:r>
      </w:hyperlink>
    </w:p>
    <w:p>
      <w:pPr>
        <w:spacing w:after="30" w:before="0"/>
      </w:pPr>
      <w:r>
        <w:rPr>
          <w:b w:val="0"/>
          <w:i/>
          <w:color w:val="404040"/>
          <w:sz w:val="18"/>
        </w:rPr>
        <w:t>Tech: Python, Streamlit, BM25, ONNX Runtime, Reciprocal Rank Fusion, FastAPI, Docker, GCP Cloud Run</w:t>
      </w:r>
    </w:p>
    <w:p>
      <w:pPr>
        <w:pStyle w:val="ListBullet"/>
        <w:spacing w:after="30"/>
        <w:ind w:left="317"/>
      </w:pPr>
      <w:r>
        <w:rPr>
          <w:sz w:val="19"/>
        </w:rPr>
        <w:t>Built and deployed a regulatory question-answering system over central bank (CBN) circulars and the NDPA, combining sparse (BM25) and dense (ONNX-served MiniLM) retrieval fused via reciprocal rank fusion, reaching 0.96 recall@5 and 0.842 MRR on a 50-question labelled golden set with zero retrieval misses in the top 10.</w:t>
      </w:r>
    </w:p>
    <w:p>
      <w:pPr>
        <w:pStyle w:val="ListBullet"/>
        <w:spacing w:after="30"/>
        <w:ind w:left="317"/>
      </w:pPr>
      <w:r>
        <w:rPr>
          <w:sz w:val="19"/>
        </w:rPr>
        <w:t>Ran retrieval and generation evaluation as separate metrics to localise failure by component; traced a 0.40 refusal-correctness result to a lexical-overlap limitation in the offline stub judge and flagged re-validation against a live provider as the next step instead of overstating readiness.</w:t>
      </w:r>
    </w:p>
    <w:p>
      <w:pPr>
        <w:spacing w:after="60" w:before="180"/>
        <w:pBdr>
          <w:bottom w:val="single" w:sz="6" w:space="1" w:color="808080"/>
        </w:pBdr>
      </w:pPr>
      <w:r>
        <w:rPr>
          <w:b/>
          <w:i w:val="0"/>
          <w:color w:val="1F3864"/>
          <w:sz w:val="21"/>
        </w:rPr>
        <w:t>EXPERIENCE</w:t>
      </w:r>
    </w:p>
    <w:p>
      <w:pPr>
        <w:tabs>
          <w:tab w:pos="10224" w:val="right"/>
        </w:tabs>
        <w:spacing w:after="20" w:before="0"/>
      </w:pPr>
      <w:r>
        <w:rPr>
          <w:b/>
        </w:rPr>
        <w:t>Machine Learning Instructor, SQI College of ICT</w:t>
      </w:r>
      <w:r>
        <w:rPr>
          <w:sz w:val="19"/>
        </w:rPr>
        <w:tab/>
        <w:t>March 2026 to Present</w:t>
      </w:r>
    </w:p>
    <w:p>
      <w:pPr>
        <w:pStyle w:val="ListBullet"/>
        <w:spacing w:after="30"/>
        <w:ind w:left="317"/>
      </w:pPr>
      <w:r>
        <w:rPr>
          <w:sz w:val="19"/>
        </w:rPr>
        <w:t>Teach machine learning and deep learning to student cohorts, covering statistical foundations, classical ML algorithms, neural architectures, sequence models and production evaluation metrics.</w:t>
      </w:r>
    </w:p>
    <w:p>
      <w:pPr>
        <w:pStyle w:val="ListBullet"/>
        <w:spacing w:after="30"/>
        <w:ind w:left="317"/>
      </w:pPr>
      <w:r>
        <w:rPr>
          <w:sz w:val="19"/>
        </w:rPr>
        <w:t>Instruct students on data analysis, feature engineering and model building with PyTorch, Scikit-Learn, Pandas and NumPy.</w:t>
      </w:r>
    </w:p>
    <w:p>
      <w:pPr>
        <w:tabs>
          <w:tab w:pos="10224" w:val="right"/>
        </w:tabs>
        <w:spacing w:after="20" w:before="100"/>
      </w:pPr>
      <w:r>
        <w:rPr>
          <w:b/>
        </w:rPr>
        <w:t>Internal Auditor, NISER</w:t>
      </w:r>
      <w:r>
        <w:rPr>
          <w:sz w:val="19"/>
        </w:rPr>
        <w:tab/>
        <w:t>May 2024 to July 2024</w:t>
      </w:r>
    </w:p>
    <w:p>
      <w:pPr>
        <w:pStyle w:val="ListBullet"/>
        <w:spacing w:after="30"/>
        <w:ind w:left="317"/>
      </w:pPr>
      <w:r>
        <w:rPr>
          <w:sz w:val="19"/>
        </w:rPr>
        <w:t>Analysed financial and operational records to identify inconsistencies and irregularities, performing manual anomaly detection across complex transactional datasets.</w:t>
      </w:r>
    </w:p>
    <w:p>
      <w:pPr>
        <w:spacing w:after="60" w:before="180"/>
        <w:pBdr>
          <w:bottom w:val="single" w:sz="6" w:space="1" w:color="808080"/>
        </w:pBdr>
      </w:pPr>
      <w:r>
        <w:rPr>
          <w:b/>
          <w:i w:val="0"/>
          <w:color w:val="1F3864"/>
          <w:sz w:val="21"/>
        </w:rPr>
        <w:t>EDUCATION</w:t>
      </w:r>
    </w:p>
    <w:p>
      <w:pPr>
        <w:tabs>
          <w:tab w:pos="10224" w:val="right"/>
        </w:tabs>
        <w:spacing w:after="20" w:before="0"/>
      </w:pPr>
      <w:r>
        <w:rPr>
          <w:b/>
        </w:rPr>
        <w:t>B.Sc. Statistics, University of Ibadan</w:t>
      </w:r>
      <w:r>
        <w:rPr>
          <w:sz w:val="19"/>
        </w:rPr>
        <w:tab/>
        <w:t>January 2021 to March 2025</w:t>
      </w:r>
    </w:p>
    <w:p>
      <w:pPr>
        <w:tabs>
          <w:tab w:pos="10224" w:val="right"/>
        </w:tabs>
        <w:spacing w:after="20" w:before="0"/>
      </w:pPr>
      <w:r>
        <w:rPr>
          <w:b/>
        </w:rPr>
        <w:t>Professional Diploma in Artificial Intelligence, SQI College of ICT</w:t>
      </w:r>
      <w:r>
        <w:rPr>
          <w:sz w:val="19"/>
        </w:rPr>
        <w:tab/>
        <w:t>July 2025 to Present</w:t>
      </w:r>
    </w:p>
    <w:p>
      <w:pPr>
        <w:spacing w:after="60" w:before="180"/>
        <w:pBdr>
          <w:bottom w:val="single" w:sz="6" w:space="1" w:color="808080"/>
        </w:pBdr>
      </w:pPr>
      <w:r>
        <w:rPr>
          <w:b/>
          <w:i w:val="0"/>
          <w:color w:val="1F3864"/>
          <w:sz w:val="21"/>
        </w:rPr>
        <w:t>CERTIFICATIONS</w:t>
      </w:r>
    </w:p>
    <w:p>
      <w:pPr>
        <w:pStyle w:val="ListBullet"/>
        <w:spacing w:after="30"/>
        <w:ind w:left="317"/>
      </w:pPr>
      <w:r>
        <w:rPr>
          <w:sz w:val="19"/>
        </w:rPr>
        <w:t>Google Data Analytics Professional Certificate</w:t>
      </w:r>
    </w:p>
    <w:p>
      <w:pPr>
        <w:pStyle w:val="ListBullet"/>
        <w:spacing w:after="30"/>
        <w:ind w:left="317"/>
      </w:pPr>
      <w:r>
        <w:rPr>
          <w:sz w:val="19"/>
        </w:rPr>
        <w:t>Google Advanced Data Analytics Professional Certificate</w:t>
      </w:r>
    </w:p>
    <w:p>
      <w:pPr>
        <w:pStyle w:val="ListBullet"/>
        <w:spacing w:after="30"/>
        <w:ind w:left="317"/>
      </w:pPr>
      <w:r>
        <w:rPr>
          <w:sz w:val="19"/>
        </w:rPr>
        <w:t>Claude Code In Action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oluwatobi-mayungbo-3a567026b" TargetMode="External"/><Relationship Id="rId10" Type="http://schemas.openxmlformats.org/officeDocument/2006/relationships/hyperlink" Target="https://github.com/MelvTheGoat" TargetMode="External"/><Relationship Id="rId11" Type="http://schemas.openxmlformats.org/officeDocument/2006/relationships/hyperlink" Target="https://github.com/MelvTheGoat/web3-risk-mcp" TargetMode="External"/><Relationship Id="rId12" Type="http://schemas.openxmlformats.org/officeDocument/2006/relationships/hyperlink" Target="https://github.com/MelvTheGoat/Fraud-Detection-With-Sequence-Models" TargetMode="External"/><Relationship Id="rId13" Type="http://schemas.openxmlformats.org/officeDocument/2006/relationships/hyperlink" Target="https://github.com/MelvTheGoat/Nigerian-Fintech-Compliance-RAG" TargetMode="External"/><Relationship Id="rId14" Type="http://schemas.openxmlformats.org/officeDocument/2006/relationships/hyperlink" Target="https://nigerian-fintech-regulation-assistant-474115007874.europe-west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Oluwatobi Melvyn Mayungbo CV</dc:title>
  <dc:subject/>
  <dc:creator>Oluwatobi Melvyn Mayungbo</dc:creator>
  <cp:keywords/>
  <dc:description>generated by python-docx</dc:description>
  <cp:lastModifiedBy/>
  <cp:revision>1</cp:revision>
  <dcterms:created xsi:type="dcterms:W3CDTF">2013-12-23T23:15:00Z</dcterms:created>
  <dcterms:modified xsi:type="dcterms:W3CDTF">2013-12-23T23:15:00Z</dcterms:modified>
  <cp:category/>
</cp:coreProperties>
</file>