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analyst focused on fraud. Built transaction fraud detection covering card testing, account takeover and merchant compromise, a crypto scam and rug pull detection tool, and a reconciliation system that flags payout discrepancies for review. Uses data to make decisions and explains them clearly.</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Web3 Fraud Risk Scoring, Payment Reconciliation, Credit Risk Decisioning, Double-Entry Ledgers and Idempotency, Regulatory Compliance (CBN/NDPA), Demand Forecasting</w:t>
      </w:r>
    </w:p>
    <w:p>
      <w:pPr>
        <w:spacing w:after="30" w:before="0"/>
      </w:pPr>
      <w:r>
        <w:rPr>
          <w:b/>
          <w:sz w:val="19"/>
        </w:rPr>
        <w:t xml:space="preserve">Data Analysis: </w:t>
      </w:r>
      <w:r>
        <w:rPr>
          <w:sz w:val="19"/>
        </w:rPr>
        <w:t>SQL, Anomaly Detection, Pandas, NumPy</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spacing w:after="0" w:before="100"/>
      </w:pPr>
      <w:r>
        <w:rPr>
          <w:b/>
          <w:sz w:val="20"/>
        </w:rPr>
        <w:t>web3-risk-mcp: Web3 Fraud Risk MCP Server</w:t>
      </w:r>
      <w:r>
        <w:rPr>
          <w:sz w:val="19"/>
        </w:rPr>
        <w:t xml:space="preserve">  |  </w:t>
      </w:r>
      <w:hyperlink r:id="rId12">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spacing w:after="0" w:before="100"/>
      </w:pPr>
      <w:r>
        <w:rPr>
          <w:b/>
          <w:sz w:val="20"/>
        </w:rPr>
        <w:t>Reckon: Payment Reconciliation and Review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web3-risk-mcp" TargetMode="External"/><Relationship Id="rId13" Type="http://schemas.openxmlformats.org/officeDocument/2006/relationships/hyperlink" Target="https://github.com/MelvTheGoat/Stack" TargetMode="External"/><Relationship Id="rId14"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