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Machine Learning and AI Engineer</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Machine learning and AI engineer who takes models from idea to monitored production. Served a fraud model at 5.1 ms p99 with ONNX Runtime and FastAPI, deployed ML and LLM services in Docker on AWS, GCP and Railway, and built evaluation for LLM systems. Explains technical trade-offs clearly as a teacher.</w:t>
      </w:r>
    </w:p>
    <w:p>
      <w:pPr>
        <w:spacing w:after="60" w:before="180"/>
        <w:pBdr>
          <w:bottom w:val="single" w:sz="6" w:space="1" w:color="808080"/>
        </w:pBdr>
      </w:pPr>
      <w:r>
        <w:rPr>
          <w:b/>
          <w:i w:val="0"/>
          <w:color w:val="1F3864"/>
          <w:sz w:val="21"/>
        </w:rPr>
        <w:t>SKILLS</w:t>
      </w:r>
    </w:p>
    <w:p>
      <w:pPr>
        <w:spacing w:after="30" w:before="0"/>
      </w:pPr>
      <w:r>
        <w:rPr>
          <w:b/>
          <w:sz w:val="19"/>
        </w:rPr>
        <w:t xml:space="preserve">AI and LLM Systems: </w:t>
      </w:r>
      <w:r>
        <w:rPr>
          <w:sz w:val="19"/>
        </w:rPr>
        <w:t>ONNX Runtime, Retrieval-Augmented Generation (RAG), LLM Evaluation and Guardrails, Hugging Face, Hybrid Search (BM25, Dense Embeddings, RRF), Prompt Engineering, Citation Verification, Model Context Protocol (MCP)</w:t>
      </w:r>
    </w:p>
    <w:p>
      <w:pPr>
        <w:spacing w:after="30" w:before="0"/>
      </w:pPr>
      <w:r>
        <w:rPr>
          <w:b/>
          <w:sz w:val="19"/>
        </w:rPr>
        <w:t xml:space="preserve">Engineering and MLOps: </w:t>
      </w:r>
      <w:r>
        <w:rPr>
          <w:sz w:val="19"/>
        </w:rPr>
        <w:t>Python, FastAPI, Docker, AWS ECS Fargate, GCP Cloud Run, Railway, SQL, DuckDB, PostgreSQL, Redis, Prefect, dbt-core, MLflow, Evidently, CI/CD (GitHub Actions), Git, Pytest, Streamlit, React</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30" w:before="0"/>
      </w:pPr>
      <w:r>
        <w:rPr>
          <w:b/>
          <w:sz w:val="19"/>
        </w:rPr>
        <w:t xml:space="preserve">Data Analysis: </w:t>
      </w:r>
      <w:r>
        <w:rPr>
          <w:sz w:val="19"/>
        </w:rPr>
        <w:t>Pandas, NumPy, SQL, Anomaly Detection</w:t>
      </w:r>
    </w:p>
    <w:p>
      <w:pPr>
        <w:spacing w:after="60" w:before="180"/>
        <w:pBdr>
          <w:bottom w:val="single" w:sz="6" w:space="1" w:color="808080"/>
        </w:pBdr>
      </w:pPr>
      <w:r>
        <w:rPr>
          <w:b/>
          <w:i w:val="0"/>
          <w:color w:val="1F3864"/>
          <w:sz w:val="21"/>
        </w:rPr>
        <w:t>PROJECTS</w:t>
      </w:r>
    </w:p>
    <w:p>
      <w:pPr>
        <w:spacing w:after="0" w:before="0"/>
      </w:pPr>
      <w:r>
        <w:rPr>
          <w:b/>
          <w:sz w:val="20"/>
        </w:rPr>
        <w:t>Sequence-Based Transaction Fraud Detection System</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Deployed real-time scoring by exporting to ONNX Runtime (2.9× faster than eager PyTorch at batch size 1) and serving via FastAPI, reaching 5.1 ms p99 end-to-end latency against a 50 ms budget, with append-only per-decision audit logging and attention-based attribution of the prior transactions driving each flag.</w:t>
      </w:r>
    </w:p>
    <w:p>
      <w:pPr>
        <w:pStyle w:val="ListBullet"/>
        <w:spacing w:after="30"/>
        <w:ind w:left="317"/>
      </w:pPr>
      <w:r>
        <w:rPr>
          <w:sz w:val="19"/>
        </w:rPr>
        <w:t>Built and compared three deep sequence architectures (GRU, Temporal Convolutional Network and a causally masked Transformer encoder) over customer transaction histories, with learned embeddings for high-cardinality merchant (~2.9k vocabulary), MCC and device-type categoricals; all models under 115k parameters and CPU-trainable in under 6 minutes.</w:t>
      </w:r>
    </w:p>
    <w:p>
      <w:pPr>
        <w:spacing w:after="0" w:before="100"/>
      </w:pPr>
      <w:r>
        <w:rPr>
          <w:b/>
          <w:sz w:val="20"/>
        </w:rPr>
        <w:t>Fintech Compliance RAG Assistant</w:t>
      </w:r>
      <w:r>
        <w:rPr>
          <w:sz w:val="19"/>
        </w:rPr>
        <w:t xml:space="preserve">  |  </w:t>
      </w:r>
      <w:hyperlink r:id="rId12">
        <w:r>
          <w:rPr>
            <w:rFonts w:ascii="Arial" w:hAnsi="Arial"/>
            <w:color w:val="1F4E79"/>
            <w:u w:val="single"/>
            <w:sz w:val="19"/>
          </w:rPr>
          <w:t>GitHub</w:t>
        </w:r>
      </w:hyperlink>
      <w:r>
        <w:rPr>
          <w:sz w:val="19"/>
        </w:rPr>
        <w:t xml:space="preserve">  |  </w:t>
      </w:r>
      <w:hyperlink r:id="rId13">
        <w:r>
          <w:rPr>
            <w:rFonts w:ascii="Arial" w:hAnsi="Arial"/>
            <w:color w:val="1F4E79"/>
            <w:u w:val="single"/>
            <w:sz w:val="19"/>
          </w:rPr>
          <w:t>Live App</w:t>
        </w:r>
      </w:hyperlink>
    </w:p>
    <w:p>
      <w:pPr>
        <w:spacing w:after="30" w:before="0"/>
      </w:pPr>
      <w:r>
        <w:rPr>
          <w:b w:val="0"/>
          <w:i/>
          <w:color w:val="404040"/>
          <w:sz w:val="18"/>
        </w:rPr>
        <w:t>Tech: Python, Streamlit, BM25, ONNX Runtime, Reciprocal Rank Fusion, FastAPI, Docker, GCP Cloud Run</w:t>
      </w:r>
    </w:p>
    <w:p>
      <w:pPr>
        <w:pStyle w:val="ListBullet"/>
        <w:spacing w:after="30"/>
        <w:ind w:left="317"/>
      </w:pPr>
      <w:r>
        <w:rPr>
          <w:sz w:val="19"/>
        </w:rPr>
        <w:t>Deployed on GCP Cloud Run via Docker within a ~225MB peak memory footprint (2GB budget), with per-session and daily request caps in application code to bound API cost on a public endpoint.</w:t>
      </w:r>
    </w:p>
    <w:p>
      <w:pPr>
        <w:pStyle w:val="ListBullet"/>
        <w:spacing w:after="30"/>
        <w:ind w:left="317"/>
      </w:pPr>
      <w:r>
        <w:rPr>
          <w:sz w:val="19"/>
        </w:rPr>
        <w:t>Ran retrieval and generation evaluation as separate metrics to localise failure by component; traced a 0.40 refusal-correctness result to a lexical-overlap limitation in the offline stub judge and flagged re-validation against a live provider as the next step instead of overstating readiness.</w:t>
      </w:r>
    </w:p>
    <w:p>
      <w:pPr>
        <w:pStyle w:val="ListBullet"/>
        <w:spacing w:after="30"/>
        <w:ind w:left="317"/>
      </w:pPr>
      <w:r>
        <w:rPr>
          <w:sz w:val="19"/>
        </w:rPr>
        <w:t>Built and deployed a regulatory question-answering system over central bank (CBN) circulars and the NDPA, combining sparse (BM25) and dense (ONNX-served MiniLM) retrieval fused via reciprocal rank fusion, reaching 0.96 recall@5 and 0.842 MRR on a 50-question labelled golden set with zero retrieval misses in the top 10.</w:t>
      </w:r>
    </w:p>
    <w:p>
      <w:pPr>
        <w:spacing w:after="0" w:before="100"/>
      </w:pPr>
      <w:r>
        <w:rPr>
          <w:b/>
          <w:sz w:val="20"/>
        </w:rPr>
        <w:t>Telco Customer Churn, End to End on AWS</w:t>
      </w:r>
      <w:r>
        <w:rPr>
          <w:sz w:val="19"/>
        </w:rPr>
        <w:t xml:space="preserve">  |  </w:t>
      </w:r>
      <w:hyperlink r:id="rId14">
        <w:r>
          <w:rPr>
            <w:rFonts w:ascii="Arial" w:hAnsi="Arial"/>
            <w:color w:val="1F4E79"/>
            <w:u w:val="single"/>
            <w:sz w:val="19"/>
          </w:rPr>
          <w:t>GitHub</w:t>
        </w:r>
      </w:hyperlink>
    </w:p>
    <w:p>
      <w:pPr>
        <w:spacing w:after="30" w:before="0"/>
      </w:pPr>
      <w:r>
        <w:rPr>
          <w:b w:val="0"/>
          <w:i/>
          <w:color w:val="404040"/>
          <w:sz w:val="18"/>
        </w:rPr>
        <w:t>Tech: Python, XGBoost, MLflow, FastAPI, Gradio, Docker, GitHub Actions, AWS ECS Fargate, Application Load Balancer, CloudWatch</w:t>
      </w:r>
    </w:p>
    <w:p>
      <w:pPr>
        <w:pStyle w:val="ListBullet"/>
        <w:spacing w:after="30"/>
        <w:ind w:left="317"/>
      </w:pPr>
      <w:r>
        <w:rPr>
          <w:sz w:val="19"/>
        </w:rPr>
        <w:t>Served it through a FastAPI /predict endpoint with a Gradio UI, containerised with Docker and deployed on AWS ECS Fargate behind an Application Load Balancer, with CloudWatch logs and GitHub Actions CI/CD.</w:t>
      </w:r>
    </w:p>
    <w:p>
      <w:pPr>
        <w:spacing w:after="0" w:before="100"/>
      </w:pPr>
      <w:r>
        <w:rPr>
          <w:b/>
          <w:sz w:val="20"/>
        </w:rPr>
        <w:t>Reckon: Payment Reconciliation and Review System</w:t>
      </w:r>
      <w:r>
        <w:rPr>
          <w:sz w:val="19"/>
        </w:rPr>
        <w:t xml:space="preserve">  |  </w:t>
      </w:r>
      <w:hyperlink r:id="rId15">
        <w:r>
          <w:rPr>
            <w:rFonts w:ascii="Arial" w:hAnsi="Arial"/>
            <w:color w:val="1F4E79"/>
            <w:u w:val="single"/>
            <w:sz w:val="19"/>
          </w:rPr>
          <w:t>GitHub</w:t>
        </w:r>
      </w:hyperlink>
      <w:r>
        <w:rPr>
          <w:sz w:val="19"/>
        </w:rPr>
        <w:t xml:space="preserve">  |  </w:t>
      </w:r>
      <w:hyperlink r:id="rId16">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Containerised and deployed the full service on Railway with structured log collection, automated integration testing and persistent transaction state tracking.</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Fraud-Detection-With-Sequence-Models" TargetMode="External"/><Relationship Id="rId12" Type="http://schemas.openxmlformats.org/officeDocument/2006/relationships/hyperlink" Target="https://github.com/MelvTheGoat/Nigerian-Fintech-Compliance-RAG" TargetMode="External"/><Relationship Id="rId13" Type="http://schemas.openxmlformats.org/officeDocument/2006/relationships/hyperlink" Target="https://nigerian-fintech-regulation-assistant-474115007874.europe-west1.run.app/" TargetMode="External"/><Relationship Id="rId14" Type="http://schemas.openxmlformats.org/officeDocument/2006/relationships/hyperlink" Target="https://github.com/MelvTheGoat/Customer-Churn" TargetMode="External"/><Relationship Id="rId15" Type="http://schemas.openxmlformats.org/officeDocument/2006/relationships/hyperlink" Target="https://github.com/MelvTheGoat/Stack" TargetMode="External"/><Relationship Id="rId16" Type="http://schemas.openxmlformats.org/officeDocument/2006/relationships/hyperlink" Target="https://stack-production-d2a4.up.railway.app/re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